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Resolución del TSP mediante Algoritmos Genéticos</w:t>
      </w:r>
    </w:p>
    <w:p>
      <w:pPr>
        <w:jc w:val="center"/>
      </w:pPr>
      <w:r>
        <w:rPr>
          <w:b/>
          <w:sz w:val="24"/>
        </w:rPr>
        <w:t>Proyecto final de Inteligencia Artificial - Ciencia de Datos</w:t>
      </w:r>
    </w:p>
    <w:p>
      <w:pPr>
        <w:jc w:val="center"/>
      </w:pPr>
      <w:r>
        <w:rPr>
          <w:sz w:val="21"/>
        </w:rPr>
        <w:t>Informe profesional con desarrollo de los literales a-f, resultados experimentales, gráficas y anexos reproducibles</w:t>
      </w:r>
    </w:p>
    <w:p/>
    <w:p>
      <w:pPr>
        <w:pStyle w:val="Heading1"/>
      </w:pPr>
      <w:r>
        <w:t>Resumen profesional del proyecto</w:t>
      </w:r>
    </w:p>
    <w:p>
      <w:pPr>
        <w:jc w:val="both"/>
      </w:pPr>
      <w:r>
        <w:rPr>
          <w:sz w:val="21"/>
        </w:rPr>
        <w:t>Este proyecto implementa y analiza un Algoritmo Genético para resolver el Traveling Salesman Problem (TSP), un problema de optimización combinatoria en el que se busca la ruta cerrada de menor distancia que visita cada ciudad exactamente una vez y retorna al punto de partida. La solución representa cada individuo como una permutación válida de ciudades y utiliza operadores compatibles con esta codificación: crossover OX como operador principal, PMX para el análisis experimental y mutación por inversión para preservar la validez de las rutas. El desempeño se evalúa mediante la evolución del mejor fitness, fitness promedio y peor fitness, además de dos métricas de diversidad: porcentaje de individuos únicos y distancia Hamming promedio. Para medir la calidad de las soluciones, el Algoritmo Genético se compara contra la heurística Nearest Neighbor y se calcula la brecha relativa. Se trabajó con los diez datasets CSV adjuntos, aunque contienen entre 80 y 88 ciudades, porque la instrucción del usuario fue procesar cada archivo real sin completar artificialmente a 100 ciudades. Los resultados muestran soluciones válidas en todos los datasets y una mejora promedio de 7.84% frente a Nearest Neighbor al aplicar AG con refinamiento 2-opt.</w:t>
      </w:r>
    </w:p>
    <w:p>
      <w:pPr>
        <w:pStyle w:val="Heading1"/>
      </w:pPr>
      <w:r>
        <w:t>Contexto, objetivo y alcance</w:t>
      </w:r>
    </w:p>
    <w:p>
      <w:pPr>
        <w:jc w:val="both"/>
      </w:pPr>
      <w:r>
        <w:rPr>
          <w:sz w:val="21"/>
        </w:rPr>
        <w:t>El enunciado del proyecto solicita resolver el TSP mediante algoritmos metaheurísticos, específicamente Algoritmos Genéticos, y evaluar tanto la calidad de las soluciones como el comportamiento del algoritmo. El trabajo exige responder los literales a-f: representación del individuo, operadores genéticos, evolución del fitness, diversidad poblacional, comparación contra una heurística y análisis experimental de parámetros.</w:t>
      </w:r>
    </w:p>
    <w:p>
      <w:pPr>
        <w:jc w:val="both"/>
      </w:pPr>
      <w:r>
        <w:rPr>
          <w:sz w:val="21"/>
        </w:rPr>
        <w:t>Alcance aplicado: se usaron los diez datasets entregados por el usuario. Aunque el enunciado original menciona instancias superiores a 100 ciudades, los CSV disponibles tienen menos de 100 registros. Por tanto, no se generaron ciudades falsas; se resolvió cada instancia real para conservar la trazabilidad de los datos cargados.</w:t>
      </w:r>
    </w:p>
    <w:p>
      <w:pPr>
        <w:pStyle w:val="Heading1"/>
      </w:pPr>
      <w:r>
        <w:t>Datos utilizados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center"/>
            </w:pPr>
            <w:r>
              <w:rPr>
                <w:color w:val="FFFFFF"/>
              </w:rPr>
            </w:r>
            <w:r>
              <w:rPr>
                <w:b/>
                <w:color w:val="FFFFFF"/>
                <w:sz w:val="17"/>
              </w:rPr>
              <w:t>Dataset</w:t>
            </w:r>
          </w:p>
        </w:tc>
        <w:tc>
          <w:tcPr>
            <w:tcW w:type="dxa" w:w="5112"/>
            <w:vAlign w:val="center"/>
            <w:shd w:fill="1F4E79"/>
          </w:tcPr>
          <w:p>
            <w:pPr>
              <w:jc w:val="center"/>
            </w:pPr>
            <w:r>
              <w:rPr>
                <w:color w:val="FFFFFF"/>
              </w:rPr>
            </w:r>
            <w:r>
              <w:rPr>
                <w:b/>
                <w:color w:val="FFFFFF"/>
                <w:sz w:val="17"/>
              </w:rPr>
              <w:t>N ciudades</w:t>
            </w:r>
          </w:p>
        </w:tc>
      </w:tr>
      <w:tr>
        <w:tc>
          <w:tcPr>
            <w:tcW w:type="dxa" w:w="5112"/>
            <w:vAlign w:val="center"/>
          </w:tcPr>
          <w:p>
            <w:pPr>
              <w:jc w:val="center"/>
            </w:pPr>
            <w:r/>
            <w:r>
              <w:rPr>
                <w:b w:val="0"/>
                <w:sz w:val="17"/>
              </w:rPr>
              <w:t>cities_100_101112</w:t>
            </w:r>
          </w:p>
        </w:tc>
        <w:tc>
          <w:tcPr>
            <w:tcW w:type="dxa" w:w="5112"/>
            <w:vAlign w:val="center"/>
          </w:tcPr>
          <w:p>
            <w:pPr>
              <w:jc w:val="center"/>
            </w:pPr>
            <w:r/>
            <w:r>
              <w:rPr>
                <w:b w:val="0"/>
                <w:sz w:val="17"/>
              </w:rPr>
              <w:t>85</w:t>
            </w:r>
          </w:p>
        </w:tc>
      </w:tr>
      <w:tr>
        <w:tc>
          <w:tcPr>
            <w:tcW w:type="dxa" w:w="5112"/>
            <w:vAlign w:val="center"/>
          </w:tcPr>
          <w:p>
            <w:pPr>
              <w:jc w:val="center"/>
            </w:pPr>
            <w:r/>
            <w:r>
              <w:rPr>
                <w:b w:val="0"/>
                <w:sz w:val="17"/>
              </w:rPr>
              <w:t>cities_100_123</w:t>
            </w:r>
          </w:p>
        </w:tc>
        <w:tc>
          <w:tcPr>
            <w:tcW w:type="dxa" w:w="5112"/>
            <w:vAlign w:val="center"/>
          </w:tcPr>
          <w:p>
            <w:pPr>
              <w:jc w:val="center"/>
            </w:pPr>
            <w:r/>
            <w:r>
              <w:rPr>
                <w:b w:val="0"/>
                <w:sz w:val="17"/>
              </w:rPr>
              <w:t>82</w:t>
            </w:r>
          </w:p>
        </w:tc>
      </w:tr>
      <w:tr>
        <w:tc>
          <w:tcPr>
            <w:tcW w:type="dxa" w:w="5112"/>
            <w:vAlign w:val="center"/>
          </w:tcPr>
          <w:p>
            <w:pPr>
              <w:jc w:val="center"/>
            </w:pPr>
            <w:r/>
            <w:r>
              <w:rPr>
                <w:b w:val="0"/>
                <w:sz w:val="17"/>
              </w:rPr>
              <w:t>cities_100_131415</w:t>
            </w:r>
          </w:p>
        </w:tc>
        <w:tc>
          <w:tcPr>
            <w:tcW w:type="dxa" w:w="5112"/>
            <w:vAlign w:val="center"/>
          </w:tcPr>
          <w:p>
            <w:pPr>
              <w:jc w:val="center"/>
            </w:pPr>
            <w:r/>
            <w:r>
              <w:rPr>
                <w:b w:val="0"/>
                <w:sz w:val="17"/>
              </w:rPr>
              <w:t>88</w:t>
            </w:r>
          </w:p>
        </w:tc>
      </w:tr>
      <w:tr>
        <w:tc>
          <w:tcPr>
            <w:tcW w:type="dxa" w:w="5112"/>
            <w:vAlign w:val="center"/>
          </w:tcPr>
          <w:p>
            <w:pPr>
              <w:jc w:val="center"/>
            </w:pPr>
            <w:r/>
            <w:r>
              <w:rPr>
                <w:b w:val="0"/>
                <w:sz w:val="17"/>
              </w:rPr>
              <w:t>cities_100_161718</w:t>
            </w:r>
          </w:p>
        </w:tc>
        <w:tc>
          <w:tcPr>
            <w:tcW w:type="dxa" w:w="5112"/>
            <w:vAlign w:val="center"/>
          </w:tcPr>
          <w:p>
            <w:pPr>
              <w:jc w:val="center"/>
            </w:pPr>
            <w:r/>
            <w:r>
              <w:rPr>
                <w:b w:val="0"/>
                <w:sz w:val="17"/>
              </w:rPr>
              <w:t>80</w:t>
            </w:r>
          </w:p>
        </w:tc>
      </w:tr>
      <w:tr>
        <w:tc>
          <w:tcPr>
            <w:tcW w:type="dxa" w:w="5112"/>
            <w:vAlign w:val="center"/>
          </w:tcPr>
          <w:p>
            <w:pPr>
              <w:jc w:val="center"/>
            </w:pPr>
            <w:r/>
            <w:r>
              <w:rPr>
                <w:b w:val="0"/>
                <w:sz w:val="17"/>
              </w:rPr>
              <w:t>cities_100_192021</w:t>
            </w:r>
          </w:p>
        </w:tc>
        <w:tc>
          <w:tcPr>
            <w:tcW w:type="dxa" w:w="5112"/>
            <w:vAlign w:val="center"/>
          </w:tcPr>
          <w:p>
            <w:pPr>
              <w:jc w:val="center"/>
            </w:pPr>
            <w:r/>
            <w:r>
              <w:rPr>
                <w:b w:val="0"/>
                <w:sz w:val="17"/>
              </w:rPr>
              <w:t>80</w:t>
            </w:r>
          </w:p>
        </w:tc>
      </w:tr>
      <w:tr>
        <w:tc>
          <w:tcPr>
            <w:tcW w:type="dxa" w:w="5112"/>
            <w:vAlign w:val="center"/>
          </w:tcPr>
          <w:p>
            <w:pPr>
              <w:jc w:val="center"/>
            </w:pPr>
            <w:r/>
            <w:r>
              <w:rPr>
                <w:b w:val="0"/>
                <w:sz w:val="17"/>
              </w:rPr>
              <w:t>cities_100_222324</w:t>
            </w:r>
          </w:p>
        </w:tc>
        <w:tc>
          <w:tcPr>
            <w:tcW w:type="dxa" w:w="5112"/>
            <w:vAlign w:val="center"/>
          </w:tcPr>
          <w:p>
            <w:pPr>
              <w:jc w:val="center"/>
            </w:pPr>
            <w:r/>
            <w:r>
              <w:rPr>
                <w:b w:val="0"/>
                <w:sz w:val="17"/>
              </w:rPr>
              <w:t>82</w:t>
            </w:r>
          </w:p>
        </w:tc>
      </w:tr>
      <w:tr>
        <w:tc>
          <w:tcPr>
            <w:tcW w:type="dxa" w:w="5112"/>
            <w:vAlign w:val="center"/>
          </w:tcPr>
          <w:p>
            <w:pPr>
              <w:jc w:val="center"/>
            </w:pPr>
            <w:r/>
            <w:r>
              <w:rPr>
                <w:b w:val="0"/>
                <w:sz w:val="17"/>
              </w:rPr>
              <w:t>cities_100_252627</w:t>
            </w:r>
          </w:p>
        </w:tc>
        <w:tc>
          <w:tcPr>
            <w:tcW w:type="dxa" w:w="5112"/>
            <w:vAlign w:val="center"/>
          </w:tcPr>
          <w:p>
            <w:pPr>
              <w:jc w:val="center"/>
            </w:pPr>
            <w:r/>
            <w:r>
              <w:rPr>
                <w:b w:val="0"/>
                <w:sz w:val="17"/>
              </w:rPr>
              <w:t>84</w:t>
            </w:r>
          </w:p>
        </w:tc>
      </w:tr>
      <w:tr>
        <w:tc>
          <w:tcPr>
            <w:tcW w:type="dxa" w:w="5112"/>
            <w:vAlign w:val="center"/>
          </w:tcPr>
          <w:p>
            <w:pPr>
              <w:jc w:val="center"/>
            </w:pPr>
            <w:r/>
            <w:r>
              <w:rPr>
                <w:b w:val="0"/>
                <w:sz w:val="17"/>
              </w:rPr>
              <w:t>cities_100_282930</w:t>
            </w:r>
          </w:p>
        </w:tc>
        <w:tc>
          <w:tcPr>
            <w:tcW w:type="dxa" w:w="5112"/>
            <w:vAlign w:val="center"/>
          </w:tcPr>
          <w:p>
            <w:pPr>
              <w:jc w:val="center"/>
            </w:pPr>
            <w:r/>
            <w:r>
              <w:rPr>
                <w:b w:val="0"/>
                <w:sz w:val="17"/>
              </w:rPr>
              <w:t>83</w:t>
            </w:r>
          </w:p>
        </w:tc>
      </w:tr>
      <w:tr>
        <w:tc>
          <w:tcPr>
            <w:tcW w:type="dxa" w:w="5112"/>
            <w:vAlign w:val="center"/>
          </w:tcPr>
          <w:p>
            <w:pPr>
              <w:jc w:val="center"/>
            </w:pPr>
            <w:r/>
            <w:r>
              <w:rPr>
                <w:b w:val="0"/>
                <w:sz w:val="17"/>
              </w:rPr>
              <w:t>cities_100_456</w:t>
            </w:r>
          </w:p>
        </w:tc>
        <w:tc>
          <w:tcPr>
            <w:tcW w:type="dxa" w:w="5112"/>
            <w:vAlign w:val="center"/>
          </w:tcPr>
          <w:p>
            <w:pPr>
              <w:jc w:val="center"/>
            </w:pPr>
            <w:r/>
            <w:r>
              <w:rPr>
                <w:b w:val="0"/>
                <w:sz w:val="17"/>
              </w:rPr>
              <w:t>84</w:t>
            </w:r>
          </w:p>
        </w:tc>
      </w:tr>
      <w:tr>
        <w:tc>
          <w:tcPr>
            <w:tcW w:type="dxa" w:w="5112"/>
            <w:vAlign w:val="center"/>
          </w:tcPr>
          <w:p>
            <w:pPr>
              <w:jc w:val="center"/>
            </w:pPr>
            <w:r/>
            <w:r>
              <w:rPr>
                <w:b w:val="0"/>
                <w:sz w:val="17"/>
              </w:rPr>
              <w:t>cities_100_789</w:t>
            </w:r>
          </w:p>
        </w:tc>
        <w:tc>
          <w:tcPr>
            <w:tcW w:type="dxa" w:w="5112"/>
            <w:vAlign w:val="center"/>
          </w:tcPr>
          <w:p>
            <w:pPr>
              <w:jc w:val="center"/>
            </w:pPr>
            <w:r/>
            <w:r>
              <w:rPr>
                <w:b w:val="0"/>
                <w:sz w:val="17"/>
              </w:rPr>
              <w:t>80</w:t>
            </w:r>
          </w:p>
        </w:tc>
      </w:tr>
    </w:tbl>
    <w:p>
      <w:pPr>
        <w:jc w:val="both"/>
      </w:pPr>
      <w:r>
        <w:rPr>
          <w:sz w:val="21"/>
        </w:rPr>
        <w:t>Cada archivo contiene las columnas city, x e y. La columna city identifica el nombre de la ciudad y las columnas x, y representan coordenadas en un plano cartesiano. Con esas coordenadas se calculó una matriz de distancias euclidianas entre todos los pares de ciudades. La distancia total de una ruta corresponde a la suma de los tramos consecutivos más el retorno desde la última ciudad hacia la primera.</w:t>
      </w:r>
    </w:p>
    <w:p>
      <w:pPr>
        <w:pStyle w:val="Heading1"/>
      </w:pPr>
      <w:r>
        <w:t>Metodología general del algoritmo</w:t>
      </w:r>
    </w:p>
    <w:p>
      <w:pPr>
        <w:jc w:val="both"/>
      </w:pPr>
      <w:r>
        <w:rPr>
          <w:sz w:val="21"/>
        </w:rPr>
        <w:t>El TSP se modeló como un grafo completo ponderado: cada ciudad es un nodo y cada distancia euclidiana entre dos ciudades es el peso de una arista. La solución candidata es un ciclo hamiltoniano, es decir, una secuencia que visita todas las ciudades una sola vez y regresa al origen. Como el espacio de búsqueda crece factorialmente, se justifica el uso de un Algoritmo Genético, porque permite explorar muchas soluciones de forma estocástica sin evaluar todas las permutaciones posibles.</w:t>
      </w:r>
    </w:p>
    <w:p>
      <w:pPr>
        <w:jc w:val="both"/>
      </w:pPr>
      <w:r>
        <w:rPr>
          <w:sz w:val="21"/>
        </w:rPr>
        <w:t>Configuración base del AG: población de 90 individuos, 140 generaciones, selección por torneo de tamaño 3, elitismo de 3 individuos, probabilidad de crossover de 0.90, crossover OX y mutación por inversión con probabilidad 0.15. Se usó una semilla maestra para reproducibilidad. La heurística Nearest Neighbor se incorporó como referencia y como una ruta inicial dentro de la población, manteniendo el resto de individuos aleatorios para conservar diversidad.</w:t>
      </w:r>
    </w:p>
    <w:p>
      <w:pPr>
        <w:pStyle w:val="Heading1"/>
      </w:pPr>
      <w:r>
        <w:t>Literal a. Representación del individuo como permutación válida</w:t>
      </w:r>
    </w:p>
    <w:p>
      <w:pPr>
        <w:jc w:val="both"/>
      </w:pPr>
      <w:r>
        <w:rPr>
          <w:sz w:val="21"/>
        </w:rPr>
        <w:t>Cada individuo se representó como una permutación de índices de ciudades. Si existen n ciudades, una solución válida contiene exactamente los enteros de 0 a n-1 una sola vez. Esta representación es adecuada porque el orden de la permutación define directamente la secuencia de visita del vendedor viajante. Además, garantiza que la solución pueda evaluarse como una ruta cerrada al sumar la distancia desde cada ciudad hacia la siguiente y finalmente desde la última hacia la primera.</w:t>
      </w:r>
    </w:p>
    <w:p>
      <w:pPr>
        <w:jc w:val="both"/>
      </w:pPr>
      <w:r>
        <w:rPr>
          <w:sz w:val="21"/>
        </w:rPr>
        <w:t>La validez se controló en tres momentos: inicialización, crossover y mutación. En la inicialización, cada individuo se genera con una permutación aleatoria sin repetición. En el crossover, se emplean operadores diseñados para permutaciones, por lo que no introducen genes duplicados. En la mutación por inversión o intercambio, solo se reordenan posiciones existentes, sin crear ni eliminar ciudades. Por esta razón, todas las soluciones reportadas cumplen las dos restricciones centrales del literal: sin ciudades repetidas y sin ciudades faltantes.</w:t>
      </w:r>
    </w:p>
    <w:p>
      <w:pPr>
        <w:pStyle w:val="Heading1"/>
      </w:pPr>
      <w:r>
        <w:t>Literal b. Definición y justificación de operadores genéticos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Pr>
                <w:color w:val="FFFFFF"/>
              </w:rPr>
            </w:r>
            <w:r>
              <w:rPr>
                <w:b/>
                <w:color w:val="FFFFFF"/>
                <w:sz w:val="16"/>
              </w:rPr>
              <w:t>Componente</w:t>
            </w:r>
          </w:p>
        </w:tc>
        <w:tc>
          <w:tcPr>
            <w:tcW w:type="dxa" w:w="3408"/>
            <w:vAlign w:val="center"/>
            <w:shd w:fill="1F4E79"/>
          </w:tcPr>
          <w:p>
            <w:pPr>
              <w:jc w:val="center"/>
            </w:pPr>
            <w:r>
              <w:rPr>
                <w:color w:val="FFFFFF"/>
              </w:rPr>
            </w:r>
            <w:r>
              <w:rPr>
                <w:b/>
                <w:color w:val="FFFFFF"/>
                <w:sz w:val="16"/>
              </w:rPr>
              <w:t>Operador</w:t>
            </w:r>
          </w:p>
        </w:tc>
        <w:tc>
          <w:tcPr>
            <w:tcW w:type="dxa" w:w="3408"/>
            <w:vAlign w:val="center"/>
            <w:shd w:fill="1F4E79"/>
          </w:tcPr>
          <w:p>
            <w:pPr>
              <w:jc w:val="center"/>
            </w:pPr>
            <w:r>
              <w:rPr>
                <w:color w:val="FFFFFF"/>
              </w:rPr>
            </w:r>
            <w:r>
              <w:rPr>
                <w:b/>
                <w:color w:val="FFFFFF"/>
                <w:sz w:val="16"/>
              </w:rPr>
              <w:t>Justificación</w:t>
            </w:r>
          </w:p>
        </w:tc>
      </w:tr>
      <w:tr>
        <w:tc>
          <w:tcPr>
            <w:tcW w:type="dxa" w:w="3408"/>
            <w:vAlign w:val="center"/>
          </w:tcPr>
          <w:p>
            <w:pPr>
              <w:jc w:val="center"/>
            </w:pPr>
            <w:r/>
            <w:r>
              <w:rPr>
                <w:b w:val="0"/>
                <w:sz w:val="16"/>
              </w:rPr>
              <w:t>Selección</w:t>
            </w:r>
          </w:p>
        </w:tc>
        <w:tc>
          <w:tcPr>
            <w:tcW w:type="dxa" w:w="3408"/>
            <w:vAlign w:val="center"/>
          </w:tcPr>
          <w:p>
            <w:pPr>
              <w:jc w:val="center"/>
            </w:pPr>
            <w:r/>
            <w:r>
              <w:rPr>
                <w:b w:val="0"/>
                <w:sz w:val="16"/>
              </w:rPr>
              <w:t>Torneo k=3</w:t>
            </w:r>
          </w:p>
        </w:tc>
        <w:tc>
          <w:tcPr>
            <w:tcW w:type="dxa" w:w="3408"/>
            <w:vAlign w:val="center"/>
          </w:tcPr>
          <w:p>
            <w:pPr>
              <w:jc w:val="center"/>
            </w:pPr>
            <w:r/>
            <w:r>
              <w:rPr>
                <w:b w:val="0"/>
                <w:sz w:val="16"/>
              </w:rPr>
              <w:t>Compara subconjuntos pequeños de individuos y favorece rutas cortas sin eliminar por completo la diversidad.</w:t>
            </w:r>
          </w:p>
        </w:tc>
      </w:tr>
      <w:tr>
        <w:tc>
          <w:tcPr>
            <w:tcW w:type="dxa" w:w="3408"/>
            <w:vAlign w:val="center"/>
          </w:tcPr>
          <w:p>
            <w:pPr>
              <w:jc w:val="center"/>
            </w:pPr>
            <w:r/>
            <w:r>
              <w:rPr>
                <w:b w:val="0"/>
                <w:sz w:val="16"/>
              </w:rPr>
              <w:t>Crossover principal</w:t>
            </w:r>
          </w:p>
        </w:tc>
        <w:tc>
          <w:tcPr>
            <w:tcW w:type="dxa" w:w="3408"/>
            <w:vAlign w:val="center"/>
          </w:tcPr>
          <w:p>
            <w:pPr>
              <w:jc w:val="center"/>
            </w:pPr>
            <w:r/>
            <w:r>
              <w:rPr>
                <w:b w:val="0"/>
                <w:sz w:val="16"/>
              </w:rPr>
              <w:t>Order Crossover (OX)</w:t>
            </w:r>
          </w:p>
        </w:tc>
        <w:tc>
          <w:tcPr>
            <w:tcW w:type="dxa" w:w="3408"/>
            <w:vAlign w:val="center"/>
          </w:tcPr>
          <w:p>
            <w:pPr>
              <w:jc w:val="center"/>
            </w:pPr>
            <w:r/>
            <w:r>
              <w:rPr>
                <w:b w:val="0"/>
                <w:sz w:val="16"/>
              </w:rPr>
              <w:t>Preserva un segmento de un padre y completa con el orden relativo del otro; es válido para permutaciones y evita duplicados.</w:t>
            </w:r>
          </w:p>
        </w:tc>
      </w:tr>
      <w:tr>
        <w:tc>
          <w:tcPr>
            <w:tcW w:type="dxa" w:w="3408"/>
            <w:vAlign w:val="center"/>
          </w:tcPr>
          <w:p>
            <w:pPr>
              <w:jc w:val="center"/>
            </w:pPr>
            <w:r/>
            <w:r>
              <w:rPr>
                <w:b w:val="0"/>
                <w:sz w:val="16"/>
              </w:rPr>
              <w:t>Crossover experimental</w:t>
            </w:r>
          </w:p>
        </w:tc>
        <w:tc>
          <w:tcPr>
            <w:tcW w:type="dxa" w:w="3408"/>
            <w:vAlign w:val="center"/>
          </w:tcPr>
          <w:p>
            <w:pPr>
              <w:jc w:val="center"/>
            </w:pPr>
            <w:r/>
            <w:r>
              <w:rPr>
                <w:b w:val="0"/>
                <w:sz w:val="16"/>
              </w:rPr>
              <w:t>Partially Mapped Crossover (PMX)</w:t>
            </w:r>
          </w:p>
        </w:tc>
        <w:tc>
          <w:tcPr>
            <w:tcW w:type="dxa" w:w="3408"/>
            <w:vAlign w:val="center"/>
          </w:tcPr>
          <w:p>
            <w:pPr>
              <w:jc w:val="center"/>
            </w:pPr>
            <w:r/>
            <w:r>
              <w:rPr>
                <w:b w:val="0"/>
                <w:sz w:val="16"/>
              </w:rPr>
              <w:t>Permite comparar otra estrategia clásica para permutaciones mediante mapeo parcial de genes.</w:t>
            </w:r>
          </w:p>
        </w:tc>
      </w:tr>
      <w:tr>
        <w:tc>
          <w:tcPr>
            <w:tcW w:type="dxa" w:w="3408"/>
            <w:vAlign w:val="center"/>
          </w:tcPr>
          <w:p>
            <w:pPr>
              <w:jc w:val="center"/>
            </w:pPr>
            <w:r/>
            <w:r>
              <w:rPr>
                <w:b w:val="0"/>
                <w:sz w:val="16"/>
              </w:rPr>
              <w:t>Mutación principal</w:t>
            </w:r>
          </w:p>
        </w:tc>
        <w:tc>
          <w:tcPr>
            <w:tcW w:type="dxa" w:w="3408"/>
            <w:vAlign w:val="center"/>
          </w:tcPr>
          <w:p>
            <w:pPr>
              <w:jc w:val="center"/>
            </w:pPr>
            <w:r/>
            <w:r>
              <w:rPr>
                <w:b w:val="0"/>
                <w:sz w:val="16"/>
              </w:rPr>
              <w:t>Inversión</w:t>
            </w:r>
          </w:p>
        </w:tc>
        <w:tc>
          <w:tcPr>
            <w:tcW w:type="dxa" w:w="3408"/>
            <w:vAlign w:val="center"/>
          </w:tcPr>
          <w:p>
            <w:pPr>
              <w:jc w:val="center"/>
            </w:pPr>
            <w:r/>
            <w:r>
              <w:rPr>
                <w:b w:val="0"/>
                <w:sz w:val="16"/>
              </w:rPr>
              <w:t>Invierte un segmento de la ruta; mantiene todas las ciudades y puede corregir cruces o subrutas ineficientes.</w:t>
            </w:r>
          </w:p>
        </w:tc>
      </w:tr>
      <w:tr>
        <w:tc>
          <w:tcPr>
            <w:tcW w:type="dxa" w:w="3408"/>
            <w:vAlign w:val="center"/>
          </w:tcPr>
          <w:p>
            <w:pPr>
              <w:jc w:val="center"/>
            </w:pPr>
            <w:r/>
            <w:r>
              <w:rPr>
                <w:b w:val="0"/>
                <w:sz w:val="16"/>
              </w:rPr>
              <w:t>Elitismo</w:t>
            </w:r>
          </w:p>
        </w:tc>
        <w:tc>
          <w:tcPr>
            <w:tcW w:type="dxa" w:w="3408"/>
            <w:vAlign w:val="center"/>
          </w:tcPr>
          <w:p>
            <w:pPr>
              <w:jc w:val="center"/>
            </w:pPr>
            <w:r/>
            <w:r>
              <w:rPr>
                <w:b w:val="0"/>
                <w:sz w:val="16"/>
              </w:rPr>
              <w:t>3 mejores individuos</w:t>
            </w:r>
          </w:p>
        </w:tc>
        <w:tc>
          <w:tcPr>
            <w:tcW w:type="dxa" w:w="3408"/>
            <w:vAlign w:val="center"/>
          </w:tcPr>
          <w:p>
            <w:pPr>
              <w:jc w:val="center"/>
            </w:pPr>
            <w:r/>
            <w:r>
              <w:rPr>
                <w:b w:val="0"/>
                <w:sz w:val="16"/>
              </w:rPr>
              <w:t>Evita perder las mejores rutas encontradas al pasar de una generación a otra.</w:t>
            </w:r>
          </w:p>
        </w:tc>
      </w:tr>
    </w:tbl>
    <w:p>
      <w:pPr>
        <w:jc w:val="both"/>
      </w:pPr>
      <w:r>
        <w:rPr>
          <w:sz w:val="21"/>
        </w:rPr>
        <w:t>La elección de OX se justifica porque el TSP no permite cromosomas binarios simples ni repetición de genes. Un crossover tradicional de un punto podría generar ciudades repetidas y ciudades faltantes. OX, en cambio, conserva la factibilidad de la ruta. PMX se incluyó en el literal f para analizar si otra parametrización del crossover mejora la distancia final o conserva mayor diversidad.</w:t>
      </w:r>
    </w:p>
    <w:p>
      <w:pPr>
        <w:pStyle w:val="Heading1"/>
      </w:pPr>
      <w:r>
        <w:t>Literal c. Evolución del fitness y convergencia</w:t>
      </w:r>
    </w:p>
    <w:p>
      <w:pPr>
        <w:jc w:val="both"/>
      </w:pPr>
      <w:r>
        <w:rPr>
          <w:sz w:val="21"/>
        </w:rPr>
        <w:t>Para este proyecto se definió el fitness como la distancia total del tour; por lo tanto, valores menores representan mejores soluciones. En cada generación se registró el mejor fitness, el fitness promedio y el peor fitness. Este seguimiento permite observar si el algoritmo está aprendiendo, si la población se concentra alrededor de mejores rutas o si aparece estancamiento.</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9"/>
          </w:tcPr>
          <w:p>
            <w:pPr>
              <w:jc w:val="center"/>
            </w:pPr>
            <w:r>
              <w:rPr>
                <w:color w:val="FFFFFF"/>
              </w:rPr>
            </w:r>
            <w:r>
              <w:rPr>
                <w:b/>
                <w:color w:val="FFFFFF"/>
                <w:sz w:val="14"/>
              </w:rPr>
              <w:t>Dataset</w:t>
            </w:r>
          </w:p>
        </w:tc>
        <w:tc>
          <w:tcPr>
            <w:tcW w:type="dxa" w:w="2045"/>
            <w:vAlign w:val="center"/>
            <w:shd w:fill="1F4E79"/>
          </w:tcPr>
          <w:p>
            <w:pPr>
              <w:jc w:val="center"/>
            </w:pPr>
            <w:r>
              <w:rPr>
                <w:color w:val="FFFFFF"/>
              </w:rPr>
            </w:r>
            <w:r>
              <w:rPr>
                <w:b/>
                <w:color w:val="FFFFFF"/>
                <w:sz w:val="14"/>
              </w:rPr>
              <w:t>Mejor AG</w:t>
            </w:r>
          </w:p>
        </w:tc>
        <w:tc>
          <w:tcPr>
            <w:tcW w:type="dxa" w:w="2045"/>
            <w:vAlign w:val="center"/>
            <w:shd w:fill="1F4E79"/>
          </w:tcPr>
          <w:p>
            <w:pPr>
              <w:jc w:val="center"/>
            </w:pPr>
            <w:r>
              <w:rPr>
                <w:color w:val="FFFFFF"/>
              </w:rPr>
            </w:r>
            <w:r>
              <w:rPr>
                <w:b/>
                <w:color w:val="FFFFFF"/>
                <w:sz w:val="14"/>
              </w:rPr>
              <w:t>Mejor AG + 2-opt</w:t>
            </w:r>
          </w:p>
        </w:tc>
        <w:tc>
          <w:tcPr>
            <w:tcW w:type="dxa" w:w="2045"/>
            <w:vAlign w:val="center"/>
            <w:shd w:fill="1F4E79"/>
          </w:tcPr>
          <w:p>
            <w:pPr>
              <w:jc w:val="center"/>
            </w:pPr>
            <w:r>
              <w:rPr>
                <w:color w:val="FFFFFF"/>
              </w:rPr>
            </w:r>
            <w:r>
              <w:rPr>
                <w:b/>
                <w:color w:val="FFFFFF"/>
                <w:sz w:val="14"/>
              </w:rPr>
              <w:t>Generación mejor</w:t>
            </w:r>
          </w:p>
        </w:tc>
        <w:tc>
          <w:tcPr>
            <w:tcW w:type="dxa" w:w="2045"/>
            <w:vAlign w:val="center"/>
            <w:shd w:fill="1F4E79"/>
          </w:tcPr>
          <w:p>
            <w:pPr>
              <w:jc w:val="center"/>
            </w:pPr>
            <w:r>
              <w:rPr>
                <w:color w:val="FFFFFF"/>
              </w:rPr>
            </w:r>
            <w:r>
              <w:rPr>
                <w:b/>
                <w:color w:val="FFFFFF"/>
                <w:sz w:val="14"/>
              </w:rPr>
              <w:t>Lectura de convergencia</w:t>
            </w:r>
          </w:p>
        </w:tc>
      </w:tr>
      <w:tr>
        <w:tc>
          <w:tcPr>
            <w:tcW w:type="dxa" w:w="2045"/>
            <w:vAlign w:val="center"/>
          </w:tcPr>
          <w:p>
            <w:pPr>
              <w:jc w:val="center"/>
            </w:pPr>
            <w:r/>
            <w:r>
              <w:rPr>
                <w:b w:val="0"/>
                <w:sz w:val="14"/>
              </w:rPr>
              <w:t>cities_100_101112</w:t>
            </w:r>
          </w:p>
        </w:tc>
        <w:tc>
          <w:tcPr>
            <w:tcW w:type="dxa" w:w="2045"/>
            <w:vAlign w:val="center"/>
          </w:tcPr>
          <w:p>
            <w:pPr>
              <w:jc w:val="center"/>
            </w:pPr>
            <w:r/>
            <w:r>
              <w:rPr>
                <w:b w:val="0"/>
                <w:sz w:val="14"/>
              </w:rPr>
              <w:t>1535.74</w:t>
            </w:r>
          </w:p>
        </w:tc>
        <w:tc>
          <w:tcPr>
            <w:tcW w:type="dxa" w:w="2045"/>
            <w:vAlign w:val="center"/>
          </w:tcPr>
          <w:p>
            <w:pPr>
              <w:jc w:val="center"/>
            </w:pPr>
            <w:r/>
            <w:r>
              <w:rPr>
                <w:b w:val="0"/>
                <w:sz w:val="14"/>
              </w:rPr>
              <w:t>1466.11</w:t>
            </w:r>
          </w:p>
        </w:tc>
        <w:tc>
          <w:tcPr>
            <w:tcW w:type="dxa" w:w="2045"/>
            <w:vAlign w:val="center"/>
          </w:tcPr>
          <w:p>
            <w:pPr>
              <w:jc w:val="center"/>
            </w:pPr>
            <w:r/>
            <w:r>
              <w:rPr>
                <w:b w:val="0"/>
                <w:sz w:val="14"/>
              </w:rPr>
              <w:t>122</w:t>
            </w:r>
          </w:p>
        </w:tc>
        <w:tc>
          <w:tcPr>
            <w:tcW w:type="dxa" w:w="2045"/>
            <w:vAlign w:val="center"/>
          </w:tcPr>
          <w:p>
            <w:pPr>
              <w:jc w:val="center"/>
            </w:pPr>
            <w:r/>
            <w:r>
              <w:rPr>
                <w:b w:val="0"/>
                <w:sz w:val="14"/>
              </w:rPr>
              <w:t>Convergencia activa: mejora reciente dentro de las ultimas 50 generaciones; mejora acumulada 5.17%.</w:t>
            </w:r>
          </w:p>
        </w:tc>
      </w:tr>
      <w:tr>
        <w:tc>
          <w:tcPr>
            <w:tcW w:type="dxa" w:w="2045"/>
            <w:vAlign w:val="center"/>
          </w:tcPr>
          <w:p>
            <w:pPr>
              <w:jc w:val="center"/>
            </w:pPr>
            <w:r/>
            <w:r>
              <w:rPr>
                <w:b w:val="0"/>
                <w:sz w:val="14"/>
              </w:rPr>
              <w:t>cities_100_123</w:t>
            </w:r>
          </w:p>
        </w:tc>
        <w:tc>
          <w:tcPr>
            <w:tcW w:type="dxa" w:w="2045"/>
            <w:vAlign w:val="center"/>
          </w:tcPr>
          <w:p>
            <w:pPr>
              <w:jc w:val="center"/>
            </w:pPr>
            <w:r/>
            <w:r>
              <w:rPr>
                <w:b w:val="0"/>
                <w:sz w:val="14"/>
              </w:rPr>
              <w:t>1581.41</w:t>
            </w:r>
          </w:p>
        </w:tc>
        <w:tc>
          <w:tcPr>
            <w:tcW w:type="dxa" w:w="2045"/>
            <w:vAlign w:val="center"/>
          </w:tcPr>
          <w:p>
            <w:pPr>
              <w:jc w:val="center"/>
            </w:pPr>
            <w:r/>
            <w:r>
              <w:rPr>
                <w:b w:val="0"/>
                <w:sz w:val="14"/>
              </w:rPr>
              <w:t>1529.12</w:t>
            </w:r>
          </w:p>
        </w:tc>
        <w:tc>
          <w:tcPr>
            <w:tcW w:type="dxa" w:w="2045"/>
            <w:vAlign w:val="center"/>
          </w:tcPr>
          <w:p>
            <w:pPr>
              <w:jc w:val="center"/>
            </w:pPr>
            <w:r/>
            <w:r>
              <w:rPr>
                <w:b w:val="0"/>
                <w:sz w:val="14"/>
              </w:rPr>
              <w:t>121</w:t>
            </w:r>
          </w:p>
        </w:tc>
        <w:tc>
          <w:tcPr>
            <w:tcW w:type="dxa" w:w="2045"/>
            <w:vAlign w:val="center"/>
          </w:tcPr>
          <w:p>
            <w:pPr>
              <w:jc w:val="center"/>
            </w:pPr>
            <w:r/>
            <w:r>
              <w:rPr>
                <w:b w:val="0"/>
                <w:sz w:val="14"/>
              </w:rPr>
              <w:t>Convergencia activa: mejora reciente dentro de las ultimas 50 generaciones; mejora acumulada 5.68%.</w:t>
            </w:r>
          </w:p>
        </w:tc>
      </w:tr>
      <w:tr>
        <w:tc>
          <w:tcPr>
            <w:tcW w:type="dxa" w:w="2045"/>
            <w:vAlign w:val="center"/>
          </w:tcPr>
          <w:p>
            <w:pPr>
              <w:jc w:val="center"/>
            </w:pPr>
            <w:r/>
            <w:r>
              <w:rPr>
                <w:b w:val="0"/>
                <w:sz w:val="14"/>
              </w:rPr>
              <w:t>cities_100_131415</w:t>
            </w:r>
          </w:p>
        </w:tc>
        <w:tc>
          <w:tcPr>
            <w:tcW w:type="dxa" w:w="2045"/>
            <w:vAlign w:val="center"/>
          </w:tcPr>
          <w:p>
            <w:pPr>
              <w:jc w:val="center"/>
            </w:pPr>
            <w:r/>
            <w:r>
              <w:rPr>
                <w:b w:val="0"/>
                <w:sz w:val="14"/>
              </w:rPr>
              <w:t>1561.41</w:t>
            </w:r>
          </w:p>
        </w:tc>
        <w:tc>
          <w:tcPr>
            <w:tcW w:type="dxa" w:w="2045"/>
            <w:vAlign w:val="center"/>
          </w:tcPr>
          <w:p>
            <w:pPr>
              <w:jc w:val="center"/>
            </w:pPr>
            <w:r/>
            <w:r>
              <w:rPr>
                <w:b w:val="0"/>
                <w:sz w:val="14"/>
              </w:rPr>
              <w:t>1459.16</w:t>
            </w:r>
          </w:p>
        </w:tc>
        <w:tc>
          <w:tcPr>
            <w:tcW w:type="dxa" w:w="2045"/>
            <w:vAlign w:val="center"/>
          </w:tcPr>
          <w:p>
            <w:pPr>
              <w:jc w:val="center"/>
            </w:pPr>
            <w:r/>
            <w:r>
              <w:rPr>
                <w:b w:val="0"/>
                <w:sz w:val="14"/>
              </w:rPr>
              <w:t>133</w:t>
            </w:r>
          </w:p>
        </w:tc>
        <w:tc>
          <w:tcPr>
            <w:tcW w:type="dxa" w:w="2045"/>
            <w:vAlign w:val="center"/>
          </w:tcPr>
          <w:p>
            <w:pPr>
              <w:jc w:val="center"/>
            </w:pPr>
            <w:r/>
            <w:r>
              <w:rPr>
                <w:b w:val="0"/>
                <w:sz w:val="14"/>
              </w:rPr>
              <w:t>Convergencia activa: mejora reciente dentro de las ultimas 50 generaciones; mejora acumulada 1.86%.</w:t>
            </w:r>
          </w:p>
        </w:tc>
      </w:tr>
      <w:tr>
        <w:tc>
          <w:tcPr>
            <w:tcW w:type="dxa" w:w="2045"/>
            <w:vAlign w:val="center"/>
          </w:tcPr>
          <w:p>
            <w:pPr>
              <w:jc w:val="center"/>
            </w:pPr>
            <w:r/>
            <w:r>
              <w:rPr>
                <w:b w:val="0"/>
                <w:sz w:val="14"/>
              </w:rPr>
              <w:t>cities_100_161718</w:t>
            </w:r>
          </w:p>
        </w:tc>
        <w:tc>
          <w:tcPr>
            <w:tcW w:type="dxa" w:w="2045"/>
            <w:vAlign w:val="center"/>
          </w:tcPr>
          <w:p>
            <w:pPr>
              <w:jc w:val="center"/>
            </w:pPr>
            <w:r/>
            <w:r>
              <w:rPr>
                <w:b w:val="0"/>
                <w:sz w:val="14"/>
              </w:rPr>
              <w:t>1680.45</w:t>
            </w:r>
          </w:p>
        </w:tc>
        <w:tc>
          <w:tcPr>
            <w:tcW w:type="dxa" w:w="2045"/>
            <w:vAlign w:val="center"/>
          </w:tcPr>
          <w:p>
            <w:pPr>
              <w:jc w:val="center"/>
            </w:pPr>
            <w:r/>
            <w:r>
              <w:rPr>
                <w:b w:val="0"/>
                <w:sz w:val="14"/>
              </w:rPr>
              <w:t>1589.35</w:t>
            </w:r>
          </w:p>
        </w:tc>
        <w:tc>
          <w:tcPr>
            <w:tcW w:type="dxa" w:w="2045"/>
            <w:vAlign w:val="center"/>
          </w:tcPr>
          <w:p>
            <w:pPr>
              <w:jc w:val="center"/>
            </w:pPr>
            <w:r/>
            <w:r>
              <w:rPr>
                <w:b w:val="0"/>
                <w:sz w:val="14"/>
              </w:rPr>
              <w:t>101</w:t>
            </w:r>
          </w:p>
        </w:tc>
        <w:tc>
          <w:tcPr>
            <w:tcW w:type="dxa" w:w="2045"/>
            <w:vAlign w:val="center"/>
          </w:tcPr>
          <w:p>
            <w:pPr>
              <w:jc w:val="center"/>
            </w:pPr>
            <w:r/>
            <w:r>
              <w:rPr>
                <w:b w:val="0"/>
                <w:sz w:val="14"/>
              </w:rPr>
              <w:t>Convergencia activa: mejora reciente dentro de las ultimas 50 generaciones; mejora acumulada 5.51%.</w:t>
            </w:r>
          </w:p>
        </w:tc>
      </w:tr>
      <w:tr>
        <w:tc>
          <w:tcPr>
            <w:tcW w:type="dxa" w:w="2045"/>
            <w:vAlign w:val="center"/>
          </w:tcPr>
          <w:p>
            <w:pPr>
              <w:jc w:val="center"/>
            </w:pPr>
            <w:r/>
            <w:r>
              <w:rPr>
                <w:b w:val="0"/>
                <w:sz w:val="14"/>
              </w:rPr>
              <w:t>cities_100_192021</w:t>
            </w:r>
          </w:p>
        </w:tc>
        <w:tc>
          <w:tcPr>
            <w:tcW w:type="dxa" w:w="2045"/>
            <w:vAlign w:val="center"/>
          </w:tcPr>
          <w:p>
            <w:pPr>
              <w:jc w:val="center"/>
            </w:pPr>
            <w:r/>
            <w:r>
              <w:rPr>
                <w:b w:val="0"/>
                <w:sz w:val="14"/>
              </w:rPr>
              <w:t>1637.82</w:t>
            </w:r>
          </w:p>
        </w:tc>
        <w:tc>
          <w:tcPr>
            <w:tcW w:type="dxa" w:w="2045"/>
            <w:vAlign w:val="center"/>
          </w:tcPr>
          <w:p>
            <w:pPr>
              <w:jc w:val="center"/>
            </w:pPr>
            <w:r/>
            <w:r>
              <w:rPr>
                <w:b w:val="0"/>
                <w:sz w:val="14"/>
              </w:rPr>
              <w:t>1577.17</w:t>
            </w:r>
          </w:p>
        </w:tc>
        <w:tc>
          <w:tcPr>
            <w:tcW w:type="dxa" w:w="2045"/>
            <w:vAlign w:val="center"/>
          </w:tcPr>
          <w:p>
            <w:pPr>
              <w:jc w:val="center"/>
            </w:pPr>
            <w:r/>
            <w:r>
              <w:rPr>
                <w:b w:val="0"/>
                <w:sz w:val="14"/>
              </w:rPr>
              <w:t>139</w:t>
            </w:r>
          </w:p>
        </w:tc>
        <w:tc>
          <w:tcPr>
            <w:tcW w:type="dxa" w:w="2045"/>
            <w:vAlign w:val="center"/>
          </w:tcPr>
          <w:p>
            <w:pPr>
              <w:jc w:val="center"/>
            </w:pPr>
            <w:r/>
            <w:r>
              <w:rPr>
                <w:b w:val="0"/>
                <w:sz w:val="14"/>
              </w:rPr>
              <w:t>Convergencia activa: mejora reciente dentro de las ultimas 50 generaciones; mejora acumulada 8.60%.</w:t>
            </w:r>
          </w:p>
        </w:tc>
      </w:tr>
      <w:tr>
        <w:tc>
          <w:tcPr>
            <w:tcW w:type="dxa" w:w="2045"/>
            <w:vAlign w:val="center"/>
          </w:tcPr>
          <w:p>
            <w:pPr>
              <w:jc w:val="center"/>
            </w:pPr>
            <w:r/>
            <w:r>
              <w:rPr>
                <w:b w:val="0"/>
                <w:sz w:val="14"/>
              </w:rPr>
              <w:t>cities_100_222324</w:t>
            </w:r>
          </w:p>
        </w:tc>
        <w:tc>
          <w:tcPr>
            <w:tcW w:type="dxa" w:w="2045"/>
            <w:vAlign w:val="center"/>
          </w:tcPr>
          <w:p>
            <w:pPr>
              <w:jc w:val="center"/>
            </w:pPr>
            <w:r/>
            <w:r>
              <w:rPr>
                <w:b w:val="0"/>
                <w:sz w:val="14"/>
              </w:rPr>
              <w:t>1550.47</w:t>
            </w:r>
          </w:p>
        </w:tc>
        <w:tc>
          <w:tcPr>
            <w:tcW w:type="dxa" w:w="2045"/>
            <w:vAlign w:val="center"/>
          </w:tcPr>
          <w:p>
            <w:pPr>
              <w:jc w:val="center"/>
            </w:pPr>
            <w:r/>
            <w:r>
              <w:rPr>
                <w:b w:val="0"/>
                <w:sz w:val="14"/>
              </w:rPr>
              <w:t>1492.31</w:t>
            </w:r>
          </w:p>
        </w:tc>
        <w:tc>
          <w:tcPr>
            <w:tcW w:type="dxa" w:w="2045"/>
            <w:vAlign w:val="center"/>
          </w:tcPr>
          <w:p>
            <w:pPr>
              <w:jc w:val="center"/>
            </w:pPr>
            <w:r/>
            <w:r>
              <w:rPr>
                <w:b w:val="0"/>
                <w:sz w:val="14"/>
              </w:rPr>
              <w:t>98</w:t>
            </w:r>
          </w:p>
        </w:tc>
        <w:tc>
          <w:tcPr>
            <w:tcW w:type="dxa" w:w="2045"/>
            <w:vAlign w:val="center"/>
          </w:tcPr>
          <w:p>
            <w:pPr>
              <w:jc w:val="center"/>
            </w:pPr>
            <w:r/>
            <w:r>
              <w:rPr>
                <w:b w:val="0"/>
                <w:sz w:val="14"/>
              </w:rPr>
              <w:t>Convergencia activa: mejora reciente dentro de las ultimas 50 generaciones; mejora acumulada 3.34%.</w:t>
            </w:r>
          </w:p>
        </w:tc>
      </w:tr>
      <w:tr>
        <w:tc>
          <w:tcPr>
            <w:tcW w:type="dxa" w:w="2045"/>
            <w:vAlign w:val="center"/>
          </w:tcPr>
          <w:p>
            <w:pPr>
              <w:jc w:val="center"/>
            </w:pPr>
            <w:r/>
            <w:r>
              <w:rPr>
                <w:b w:val="0"/>
                <w:sz w:val="14"/>
              </w:rPr>
              <w:t>cities_100_252627</w:t>
            </w:r>
          </w:p>
        </w:tc>
        <w:tc>
          <w:tcPr>
            <w:tcW w:type="dxa" w:w="2045"/>
            <w:vAlign w:val="center"/>
          </w:tcPr>
          <w:p>
            <w:pPr>
              <w:jc w:val="center"/>
            </w:pPr>
            <w:r/>
            <w:r>
              <w:rPr>
                <w:b w:val="0"/>
                <w:sz w:val="14"/>
              </w:rPr>
              <w:t>1493.63</w:t>
            </w:r>
          </w:p>
        </w:tc>
        <w:tc>
          <w:tcPr>
            <w:tcW w:type="dxa" w:w="2045"/>
            <w:vAlign w:val="center"/>
          </w:tcPr>
          <w:p>
            <w:pPr>
              <w:jc w:val="center"/>
            </w:pPr>
            <w:r/>
            <w:r>
              <w:rPr>
                <w:b w:val="0"/>
                <w:sz w:val="14"/>
              </w:rPr>
              <w:t>1466.26</w:t>
            </w:r>
          </w:p>
        </w:tc>
        <w:tc>
          <w:tcPr>
            <w:tcW w:type="dxa" w:w="2045"/>
            <w:vAlign w:val="center"/>
          </w:tcPr>
          <w:p>
            <w:pPr>
              <w:jc w:val="center"/>
            </w:pPr>
            <w:r/>
            <w:r>
              <w:rPr>
                <w:b w:val="0"/>
                <w:sz w:val="14"/>
              </w:rPr>
              <w:t>94</w:t>
            </w:r>
          </w:p>
        </w:tc>
        <w:tc>
          <w:tcPr>
            <w:tcW w:type="dxa" w:w="2045"/>
            <w:vAlign w:val="center"/>
          </w:tcPr>
          <w:p>
            <w:pPr>
              <w:jc w:val="center"/>
            </w:pPr>
            <w:r/>
            <w:r>
              <w:rPr>
                <w:b w:val="0"/>
                <w:sz w:val="14"/>
              </w:rPr>
              <w:t>Convergencia activa: mejora reciente dentro de las ultimas 50 generaciones; mejora acumulada 2.87%.</w:t>
            </w:r>
          </w:p>
        </w:tc>
      </w:tr>
      <w:tr>
        <w:tc>
          <w:tcPr>
            <w:tcW w:type="dxa" w:w="2045"/>
            <w:vAlign w:val="center"/>
          </w:tcPr>
          <w:p>
            <w:pPr>
              <w:jc w:val="center"/>
            </w:pPr>
            <w:r/>
            <w:r>
              <w:rPr>
                <w:b w:val="0"/>
                <w:sz w:val="14"/>
              </w:rPr>
              <w:t>cities_100_282930</w:t>
            </w:r>
          </w:p>
        </w:tc>
        <w:tc>
          <w:tcPr>
            <w:tcW w:type="dxa" w:w="2045"/>
            <w:vAlign w:val="center"/>
          </w:tcPr>
          <w:p>
            <w:pPr>
              <w:jc w:val="center"/>
            </w:pPr>
            <w:r/>
            <w:r>
              <w:rPr>
                <w:b w:val="0"/>
                <w:sz w:val="14"/>
              </w:rPr>
              <w:t>1519.6</w:t>
            </w:r>
          </w:p>
        </w:tc>
        <w:tc>
          <w:tcPr>
            <w:tcW w:type="dxa" w:w="2045"/>
            <w:vAlign w:val="center"/>
          </w:tcPr>
          <w:p>
            <w:pPr>
              <w:jc w:val="center"/>
            </w:pPr>
            <w:r/>
            <w:r>
              <w:rPr>
                <w:b w:val="0"/>
                <w:sz w:val="14"/>
              </w:rPr>
              <w:t>1483.59</w:t>
            </w:r>
          </w:p>
        </w:tc>
        <w:tc>
          <w:tcPr>
            <w:tcW w:type="dxa" w:w="2045"/>
            <w:vAlign w:val="center"/>
          </w:tcPr>
          <w:p>
            <w:pPr>
              <w:jc w:val="center"/>
            </w:pPr>
            <w:r/>
            <w:r>
              <w:rPr>
                <w:b w:val="0"/>
                <w:sz w:val="14"/>
              </w:rPr>
              <w:t>102</w:t>
            </w:r>
          </w:p>
        </w:tc>
        <w:tc>
          <w:tcPr>
            <w:tcW w:type="dxa" w:w="2045"/>
            <w:vAlign w:val="center"/>
          </w:tcPr>
          <w:p>
            <w:pPr>
              <w:jc w:val="center"/>
            </w:pPr>
            <w:r/>
            <w:r>
              <w:rPr>
                <w:b w:val="0"/>
                <w:sz w:val="14"/>
              </w:rPr>
              <w:t>Convergencia activa: mejora reciente dentro de las ultimas 50 generaciones; mejora acumulada 2.05%.</w:t>
            </w:r>
          </w:p>
        </w:tc>
      </w:tr>
      <w:tr>
        <w:tc>
          <w:tcPr>
            <w:tcW w:type="dxa" w:w="2045"/>
            <w:vAlign w:val="center"/>
          </w:tcPr>
          <w:p>
            <w:pPr>
              <w:jc w:val="center"/>
            </w:pPr>
            <w:r/>
            <w:r>
              <w:rPr>
                <w:b w:val="0"/>
                <w:sz w:val="14"/>
              </w:rPr>
              <w:t>cities_100_456</w:t>
            </w:r>
          </w:p>
        </w:tc>
        <w:tc>
          <w:tcPr>
            <w:tcW w:type="dxa" w:w="2045"/>
            <w:vAlign w:val="center"/>
          </w:tcPr>
          <w:p>
            <w:pPr>
              <w:jc w:val="center"/>
            </w:pPr>
            <w:r/>
            <w:r>
              <w:rPr>
                <w:b w:val="0"/>
                <w:sz w:val="14"/>
              </w:rPr>
              <w:t>1601.44</w:t>
            </w:r>
          </w:p>
        </w:tc>
        <w:tc>
          <w:tcPr>
            <w:tcW w:type="dxa" w:w="2045"/>
            <w:vAlign w:val="center"/>
          </w:tcPr>
          <w:p>
            <w:pPr>
              <w:jc w:val="center"/>
            </w:pPr>
            <w:r/>
            <w:r>
              <w:rPr>
                <w:b w:val="0"/>
                <w:sz w:val="14"/>
              </w:rPr>
              <w:t>1556.26</w:t>
            </w:r>
          </w:p>
        </w:tc>
        <w:tc>
          <w:tcPr>
            <w:tcW w:type="dxa" w:w="2045"/>
            <w:vAlign w:val="center"/>
          </w:tcPr>
          <w:p>
            <w:pPr>
              <w:jc w:val="center"/>
            </w:pPr>
            <w:r/>
            <w:r>
              <w:rPr>
                <w:b w:val="0"/>
                <w:sz w:val="14"/>
              </w:rPr>
              <w:t>133</w:t>
            </w:r>
          </w:p>
        </w:tc>
        <w:tc>
          <w:tcPr>
            <w:tcW w:type="dxa" w:w="2045"/>
            <w:vAlign w:val="center"/>
          </w:tcPr>
          <w:p>
            <w:pPr>
              <w:jc w:val="center"/>
            </w:pPr>
            <w:r/>
            <w:r>
              <w:rPr>
                <w:b w:val="0"/>
                <w:sz w:val="14"/>
              </w:rPr>
              <w:t>Convergencia activa: mejora reciente dentro de las ultimas 50 generaciones; mejora acumulada 2.61%.</w:t>
            </w:r>
          </w:p>
        </w:tc>
      </w:tr>
      <w:tr>
        <w:tc>
          <w:tcPr>
            <w:tcW w:type="dxa" w:w="2045"/>
            <w:vAlign w:val="center"/>
          </w:tcPr>
          <w:p>
            <w:pPr>
              <w:jc w:val="center"/>
            </w:pPr>
            <w:r/>
            <w:r>
              <w:rPr>
                <w:b w:val="0"/>
                <w:sz w:val="14"/>
              </w:rPr>
              <w:t>cities_100_789</w:t>
            </w:r>
          </w:p>
        </w:tc>
        <w:tc>
          <w:tcPr>
            <w:tcW w:type="dxa" w:w="2045"/>
            <w:vAlign w:val="center"/>
          </w:tcPr>
          <w:p>
            <w:pPr>
              <w:jc w:val="center"/>
            </w:pPr>
            <w:r/>
            <w:r>
              <w:rPr>
                <w:b w:val="0"/>
                <w:sz w:val="14"/>
              </w:rPr>
              <w:t>1535.52</w:t>
            </w:r>
          </w:p>
        </w:tc>
        <w:tc>
          <w:tcPr>
            <w:tcW w:type="dxa" w:w="2045"/>
            <w:vAlign w:val="center"/>
          </w:tcPr>
          <w:p>
            <w:pPr>
              <w:jc w:val="center"/>
            </w:pPr>
            <w:r/>
            <w:r>
              <w:rPr>
                <w:b w:val="0"/>
                <w:sz w:val="14"/>
              </w:rPr>
              <w:t>1465.5</w:t>
            </w:r>
          </w:p>
        </w:tc>
        <w:tc>
          <w:tcPr>
            <w:tcW w:type="dxa" w:w="2045"/>
            <w:vAlign w:val="center"/>
          </w:tcPr>
          <w:p>
            <w:pPr>
              <w:jc w:val="center"/>
            </w:pPr>
            <w:r/>
            <w:r>
              <w:rPr>
                <w:b w:val="0"/>
                <w:sz w:val="14"/>
              </w:rPr>
              <w:t>45</w:t>
            </w:r>
          </w:p>
        </w:tc>
        <w:tc>
          <w:tcPr>
            <w:tcW w:type="dxa" w:w="2045"/>
            <w:vAlign w:val="center"/>
          </w:tcPr>
          <w:p>
            <w:pPr>
              <w:jc w:val="center"/>
            </w:pPr>
            <w:r/>
            <w:r>
              <w:rPr>
                <w:b w:val="0"/>
                <w:sz w:val="14"/>
              </w:rPr>
              <w:t>Estancamiento final: 95 generaciones sin mejora; mejora acumulada 3.52%.</w:t>
            </w:r>
          </w:p>
        </w:tc>
      </w:tr>
    </w:tbl>
    <w:p>
      <w:pPr>
        <w:jc w:val="both"/>
      </w:pPr>
      <w:r>
        <w:rPr>
          <w:sz w:val="21"/>
        </w:rPr>
        <w:t>La lectura de convergencia indica que la mayoría de datasets mantuvieron mejora dentro de las últimas 50 generaciones. El caso cities_100_789 presentó estancamiento final de 95 generaciones sin mejora; esto no invalida el resultado, pero evidencia convergencia temprana hacia un óptimo local. En problemas TSP esto es esperable cuando la diversidad cae y la presión selectiva concentra la población en rutas similares.</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cities_100_131415_convergencia.png"/>
                    <pic:cNvPicPr/>
                  </pic:nvPicPr>
                  <pic:blipFill>
                    <a:blip r:embed="rId9"/>
                    <a:stretch>
                      <a:fillRect/>
                    </a:stretch>
                  </pic:blipFill>
                  <pic:spPr>
                    <a:xfrm>
                      <a:off x="0" y="0"/>
                      <a:ext cx="5669280" cy="3401568"/>
                    </a:xfrm>
                    <a:prstGeom prst="rect"/>
                  </pic:spPr>
                </pic:pic>
              </a:graphicData>
            </a:graphic>
          </wp:inline>
        </w:drawing>
      </w:r>
    </w:p>
    <w:p>
      <w:pPr>
        <w:jc w:val="center"/>
      </w:pPr>
      <w:r>
        <w:rPr>
          <w:i/>
          <w:sz w:val="17"/>
        </w:rPr>
        <w:t>Figura 1. Evolución del fitness para el dataset de mayor tamaño (cities_100_131415).</w:t>
      </w:r>
    </w:p>
    <w:p>
      <w:r>
        <w:drawing>
          <wp:inline xmlns:a="http://schemas.openxmlformats.org/drawingml/2006/main" xmlns:pic="http://schemas.openxmlformats.org/drawingml/2006/picture">
            <wp:extent cx="5669280" cy="5669280"/>
            <wp:docPr id="2" name="Picture 2"/>
            <wp:cNvGraphicFramePr>
              <a:graphicFrameLocks noChangeAspect="1"/>
            </wp:cNvGraphicFramePr>
            <a:graphic>
              <a:graphicData uri="http://schemas.openxmlformats.org/drawingml/2006/picture">
                <pic:pic>
                  <pic:nvPicPr>
                    <pic:cNvPr id="0" name="cities_100_131415_ruta.png"/>
                    <pic:cNvPicPr/>
                  </pic:nvPicPr>
                  <pic:blipFill>
                    <a:blip r:embed="rId10"/>
                    <a:stretch>
                      <a:fillRect/>
                    </a:stretch>
                  </pic:blipFill>
                  <pic:spPr>
                    <a:xfrm>
                      <a:off x="0" y="0"/>
                      <a:ext cx="5669280" cy="5669280"/>
                    </a:xfrm>
                    <a:prstGeom prst="rect"/>
                  </pic:spPr>
                </pic:pic>
              </a:graphicData>
            </a:graphic>
          </wp:inline>
        </w:drawing>
      </w:r>
    </w:p>
    <w:p>
      <w:pPr>
        <w:jc w:val="center"/>
      </w:pPr>
      <w:r>
        <w:rPr>
          <w:i/>
          <w:sz w:val="17"/>
        </w:rPr>
        <w:t>Figura 2. Ruta obtenida por AG + 2-opt para cities_100_131415.</w:t>
      </w:r>
    </w:p>
    <w:p>
      <w:pPr>
        <w:jc w:val="both"/>
      </w:pPr>
      <w:r>
        <w:rPr>
          <w:sz w:val="21"/>
        </w:rPr>
        <w:t>Las gráficas de convergencia para todos los datasets fueron generadas y se entregan en la carpeta figures del paquete del proyecto. Esto permite revisar de forma individual el comportamiento del mejor, promedio y peor fitness de cada instancia.</w:t>
      </w:r>
    </w:p>
    <w:p>
      <w:pPr>
        <w:pStyle w:val="Heading1"/>
      </w:pPr>
      <w:r>
        <w:t>Literal d. Medición y análisis de diversidad poblacional</w:t>
      </w:r>
    </w:p>
    <w:p>
      <w:pPr>
        <w:jc w:val="both"/>
      </w:pPr>
      <w:r>
        <w:rPr>
          <w:sz w:val="21"/>
        </w:rPr>
        <w:t>La diversidad se midió mediante dos indicadores. El primero fue el porcentaje de individuos únicos, que calcula cuántas rutas distintas existen en la población. El segundo fue la distancia Hamming promedio normalizada, que estima qué proporción de posiciones difiere entre pares de rutas. Ambas métricas son útiles: el porcentaje de únicos detecta duplicación de cromosomas y la distancia Hamming detecta similitud estructural entre rutas.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pPr>
              <w:jc w:val="center"/>
            </w:pPr>
            <w:r>
              <w:rPr>
                <w:color w:val="FFFFFF"/>
              </w:rPr>
            </w:r>
            <w:r>
              <w:rPr>
                <w:b/>
                <w:color w:val="FFFFFF"/>
                <w:sz w:val="15"/>
              </w:rPr>
              <w:t>Dataset</w:t>
            </w:r>
          </w:p>
        </w:tc>
        <w:tc>
          <w:tcPr>
            <w:tcW w:type="dxa" w:w="2556"/>
            <w:vAlign w:val="center"/>
            <w:shd w:fill="1F4E79"/>
          </w:tcPr>
          <w:p>
            <w:pPr>
              <w:jc w:val="center"/>
            </w:pPr>
            <w:r>
              <w:rPr>
                <w:color w:val="FFFFFF"/>
              </w:rPr>
            </w:r>
            <w:r>
              <w:rPr>
                <w:b/>
                <w:color w:val="FFFFFF"/>
                <w:sz w:val="15"/>
              </w:rPr>
              <w:t>Individuos únicos final (%)</w:t>
            </w:r>
          </w:p>
        </w:tc>
        <w:tc>
          <w:tcPr>
            <w:tcW w:type="dxa" w:w="2556"/>
            <w:vAlign w:val="center"/>
            <w:shd w:fill="1F4E79"/>
          </w:tcPr>
          <w:p>
            <w:pPr>
              <w:jc w:val="center"/>
            </w:pPr>
            <w:r>
              <w:rPr>
                <w:color w:val="FFFFFF"/>
              </w:rPr>
            </w:r>
            <w:r>
              <w:rPr>
                <w:b/>
                <w:color w:val="FFFFFF"/>
                <w:sz w:val="15"/>
              </w:rPr>
              <w:t>Hamming final (%)</w:t>
            </w:r>
          </w:p>
        </w:tc>
        <w:tc>
          <w:tcPr>
            <w:tcW w:type="dxa" w:w="2556"/>
            <w:vAlign w:val="center"/>
            <w:shd w:fill="1F4E79"/>
          </w:tcPr>
          <w:p>
            <w:pPr>
              <w:jc w:val="center"/>
            </w:pPr>
            <w:r>
              <w:rPr>
                <w:color w:val="FFFFFF"/>
              </w:rPr>
            </w:r>
            <w:r>
              <w:rPr>
                <w:b/>
                <w:color w:val="FFFFFF"/>
                <w:sz w:val="15"/>
              </w:rPr>
              <w:t>Distancia final AG + 2-opt</w:t>
            </w:r>
          </w:p>
        </w:tc>
      </w:tr>
      <w:tr>
        <w:tc>
          <w:tcPr>
            <w:tcW w:type="dxa" w:w="2556"/>
            <w:vAlign w:val="center"/>
          </w:tcPr>
          <w:p>
            <w:pPr>
              <w:jc w:val="center"/>
            </w:pPr>
            <w:r/>
            <w:r>
              <w:rPr>
                <w:b w:val="0"/>
                <w:sz w:val="15"/>
              </w:rPr>
              <w:t>cities_100_101112</w:t>
            </w:r>
          </w:p>
        </w:tc>
        <w:tc>
          <w:tcPr>
            <w:tcW w:type="dxa" w:w="2556"/>
            <w:vAlign w:val="center"/>
          </w:tcPr>
          <w:p>
            <w:pPr>
              <w:jc w:val="center"/>
            </w:pPr>
            <w:r/>
            <w:r>
              <w:rPr>
                <w:b w:val="0"/>
                <w:sz w:val="15"/>
              </w:rPr>
              <w:t>16.67</w:t>
            </w:r>
          </w:p>
        </w:tc>
        <w:tc>
          <w:tcPr>
            <w:tcW w:type="dxa" w:w="2556"/>
            <w:vAlign w:val="center"/>
          </w:tcPr>
          <w:p>
            <w:pPr>
              <w:jc w:val="center"/>
            </w:pPr>
            <w:r/>
            <w:r>
              <w:rPr>
                <w:b w:val="0"/>
                <w:sz w:val="15"/>
              </w:rPr>
              <w:t>7.32</w:t>
            </w:r>
          </w:p>
        </w:tc>
        <w:tc>
          <w:tcPr>
            <w:tcW w:type="dxa" w:w="2556"/>
            <w:vAlign w:val="center"/>
          </w:tcPr>
          <w:p>
            <w:pPr>
              <w:jc w:val="center"/>
            </w:pPr>
            <w:r/>
            <w:r>
              <w:rPr>
                <w:b w:val="0"/>
                <w:sz w:val="15"/>
              </w:rPr>
              <w:t>1466.11</w:t>
            </w:r>
          </w:p>
        </w:tc>
      </w:tr>
      <w:tr>
        <w:tc>
          <w:tcPr>
            <w:tcW w:type="dxa" w:w="2556"/>
            <w:vAlign w:val="center"/>
          </w:tcPr>
          <w:p>
            <w:pPr>
              <w:jc w:val="center"/>
            </w:pPr>
            <w:r/>
            <w:r>
              <w:rPr>
                <w:b w:val="0"/>
                <w:sz w:val="15"/>
              </w:rPr>
              <w:t>cities_100_123</w:t>
            </w:r>
          </w:p>
        </w:tc>
        <w:tc>
          <w:tcPr>
            <w:tcW w:type="dxa" w:w="2556"/>
            <w:vAlign w:val="center"/>
          </w:tcPr>
          <w:p>
            <w:pPr>
              <w:jc w:val="center"/>
            </w:pPr>
            <w:r/>
            <w:r>
              <w:rPr>
                <w:b w:val="0"/>
                <w:sz w:val="15"/>
              </w:rPr>
              <w:t>32.22</w:t>
            </w:r>
          </w:p>
        </w:tc>
        <w:tc>
          <w:tcPr>
            <w:tcW w:type="dxa" w:w="2556"/>
            <w:vAlign w:val="center"/>
          </w:tcPr>
          <w:p>
            <w:pPr>
              <w:jc w:val="center"/>
            </w:pPr>
            <w:r/>
            <w:r>
              <w:rPr>
                <w:b w:val="0"/>
                <w:sz w:val="15"/>
              </w:rPr>
              <w:t>38.02</w:t>
            </w:r>
          </w:p>
        </w:tc>
        <w:tc>
          <w:tcPr>
            <w:tcW w:type="dxa" w:w="2556"/>
            <w:vAlign w:val="center"/>
          </w:tcPr>
          <w:p>
            <w:pPr>
              <w:jc w:val="center"/>
            </w:pPr>
            <w:r/>
            <w:r>
              <w:rPr>
                <w:b w:val="0"/>
                <w:sz w:val="15"/>
              </w:rPr>
              <w:t>1529.12</w:t>
            </w:r>
          </w:p>
        </w:tc>
      </w:tr>
      <w:tr>
        <w:tc>
          <w:tcPr>
            <w:tcW w:type="dxa" w:w="2556"/>
            <w:vAlign w:val="center"/>
          </w:tcPr>
          <w:p>
            <w:pPr>
              <w:jc w:val="center"/>
            </w:pPr>
            <w:r/>
            <w:r>
              <w:rPr>
                <w:b w:val="0"/>
                <w:sz w:val="15"/>
              </w:rPr>
              <w:t>cities_100_131415</w:t>
            </w:r>
          </w:p>
        </w:tc>
        <w:tc>
          <w:tcPr>
            <w:tcW w:type="dxa" w:w="2556"/>
            <w:vAlign w:val="center"/>
          </w:tcPr>
          <w:p>
            <w:pPr>
              <w:jc w:val="center"/>
            </w:pPr>
            <w:r/>
            <w:r>
              <w:rPr>
                <w:b w:val="0"/>
                <w:sz w:val="15"/>
              </w:rPr>
              <w:t>17.78</w:t>
            </w:r>
          </w:p>
        </w:tc>
        <w:tc>
          <w:tcPr>
            <w:tcW w:type="dxa" w:w="2556"/>
            <w:vAlign w:val="center"/>
          </w:tcPr>
          <w:p>
            <w:pPr>
              <w:jc w:val="center"/>
            </w:pPr>
            <w:r/>
            <w:r>
              <w:rPr>
                <w:b w:val="0"/>
                <w:sz w:val="15"/>
              </w:rPr>
              <w:t>7.27</w:t>
            </w:r>
          </w:p>
        </w:tc>
        <w:tc>
          <w:tcPr>
            <w:tcW w:type="dxa" w:w="2556"/>
            <w:vAlign w:val="center"/>
          </w:tcPr>
          <w:p>
            <w:pPr>
              <w:jc w:val="center"/>
            </w:pPr>
            <w:r/>
            <w:r>
              <w:rPr>
                <w:b w:val="0"/>
                <w:sz w:val="15"/>
              </w:rPr>
              <w:t>1459.16</w:t>
            </w:r>
          </w:p>
        </w:tc>
      </w:tr>
      <w:tr>
        <w:tc>
          <w:tcPr>
            <w:tcW w:type="dxa" w:w="2556"/>
            <w:vAlign w:val="center"/>
          </w:tcPr>
          <w:p>
            <w:pPr>
              <w:jc w:val="center"/>
            </w:pPr>
            <w:r/>
            <w:r>
              <w:rPr>
                <w:b w:val="0"/>
                <w:sz w:val="15"/>
              </w:rPr>
              <w:t>cities_100_161718</w:t>
            </w:r>
          </w:p>
        </w:tc>
        <w:tc>
          <w:tcPr>
            <w:tcW w:type="dxa" w:w="2556"/>
            <w:vAlign w:val="center"/>
          </w:tcPr>
          <w:p>
            <w:pPr>
              <w:jc w:val="center"/>
            </w:pPr>
            <w:r/>
            <w:r>
              <w:rPr>
                <w:b w:val="0"/>
                <w:sz w:val="15"/>
              </w:rPr>
              <w:t>12.22</w:t>
            </w:r>
          </w:p>
        </w:tc>
        <w:tc>
          <w:tcPr>
            <w:tcW w:type="dxa" w:w="2556"/>
            <w:vAlign w:val="center"/>
          </w:tcPr>
          <w:p>
            <w:pPr>
              <w:jc w:val="center"/>
            </w:pPr>
            <w:r/>
            <w:r>
              <w:rPr>
                <w:b w:val="0"/>
                <w:sz w:val="15"/>
              </w:rPr>
              <w:t>7.03</w:t>
            </w:r>
          </w:p>
        </w:tc>
        <w:tc>
          <w:tcPr>
            <w:tcW w:type="dxa" w:w="2556"/>
            <w:vAlign w:val="center"/>
          </w:tcPr>
          <w:p>
            <w:pPr>
              <w:jc w:val="center"/>
            </w:pPr>
            <w:r/>
            <w:r>
              <w:rPr>
                <w:b w:val="0"/>
                <w:sz w:val="15"/>
              </w:rPr>
              <w:t>1589.35</w:t>
            </w:r>
          </w:p>
        </w:tc>
      </w:tr>
      <w:tr>
        <w:tc>
          <w:tcPr>
            <w:tcW w:type="dxa" w:w="2556"/>
            <w:vAlign w:val="center"/>
          </w:tcPr>
          <w:p>
            <w:pPr>
              <w:jc w:val="center"/>
            </w:pPr>
            <w:r/>
            <w:r>
              <w:rPr>
                <w:b w:val="0"/>
                <w:sz w:val="15"/>
              </w:rPr>
              <w:t>cities_100_192021</w:t>
            </w:r>
          </w:p>
        </w:tc>
        <w:tc>
          <w:tcPr>
            <w:tcW w:type="dxa" w:w="2556"/>
            <w:vAlign w:val="center"/>
          </w:tcPr>
          <w:p>
            <w:pPr>
              <w:jc w:val="center"/>
            </w:pPr>
            <w:r/>
            <w:r>
              <w:rPr>
                <w:b w:val="0"/>
                <w:sz w:val="15"/>
              </w:rPr>
              <w:t>18.89</w:t>
            </w:r>
          </w:p>
        </w:tc>
        <w:tc>
          <w:tcPr>
            <w:tcW w:type="dxa" w:w="2556"/>
            <w:vAlign w:val="center"/>
          </w:tcPr>
          <w:p>
            <w:pPr>
              <w:jc w:val="center"/>
            </w:pPr>
            <w:r/>
            <w:r>
              <w:rPr>
                <w:b w:val="0"/>
                <w:sz w:val="15"/>
              </w:rPr>
              <w:t>10.22</w:t>
            </w:r>
          </w:p>
        </w:tc>
        <w:tc>
          <w:tcPr>
            <w:tcW w:type="dxa" w:w="2556"/>
            <w:vAlign w:val="center"/>
          </w:tcPr>
          <w:p>
            <w:pPr>
              <w:jc w:val="center"/>
            </w:pPr>
            <w:r/>
            <w:r>
              <w:rPr>
                <w:b w:val="0"/>
                <w:sz w:val="15"/>
              </w:rPr>
              <w:t>1577.17</w:t>
            </w:r>
          </w:p>
        </w:tc>
      </w:tr>
      <w:tr>
        <w:tc>
          <w:tcPr>
            <w:tcW w:type="dxa" w:w="2556"/>
            <w:vAlign w:val="center"/>
          </w:tcPr>
          <w:p>
            <w:pPr>
              <w:jc w:val="center"/>
            </w:pPr>
            <w:r/>
            <w:r>
              <w:rPr>
                <w:b w:val="0"/>
                <w:sz w:val="15"/>
              </w:rPr>
              <w:t>cities_100_222324</w:t>
            </w:r>
          </w:p>
        </w:tc>
        <w:tc>
          <w:tcPr>
            <w:tcW w:type="dxa" w:w="2556"/>
            <w:vAlign w:val="center"/>
          </w:tcPr>
          <w:p>
            <w:pPr>
              <w:jc w:val="center"/>
            </w:pPr>
            <w:r/>
            <w:r>
              <w:rPr>
                <w:b w:val="0"/>
                <w:sz w:val="15"/>
              </w:rPr>
              <w:t>20.0</w:t>
            </w:r>
          </w:p>
        </w:tc>
        <w:tc>
          <w:tcPr>
            <w:tcW w:type="dxa" w:w="2556"/>
            <w:vAlign w:val="center"/>
          </w:tcPr>
          <w:p>
            <w:pPr>
              <w:jc w:val="center"/>
            </w:pPr>
            <w:r/>
            <w:r>
              <w:rPr>
                <w:b w:val="0"/>
                <w:sz w:val="15"/>
              </w:rPr>
              <w:t>7.99</w:t>
            </w:r>
          </w:p>
        </w:tc>
        <w:tc>
          <w:tcPr>
            <w:tcW w:type="dxa" w:w="2556"/>
            <w:vAlign w:val="center"/>
          </w:tcPr>
          <w:p>
            <w:pPr>
              <w:jc w:val="center"/>
            </w:pPr>
            <w:r/>
            <w:r>
              <w:rPr>
                <w:b w:val="0"/>
                <w:sz w:val="15"/>
              </w:rPr>
              <w:t>1492.31</w:t>
            </w:r>
          </w:p>
        </w:tc>
      </w:tr>
      <w:tr>
        <w:tc>
          <w:tcPr>
            <w:tcW w:type="dxa" w:w="2556"/>
            <w:vAlign w:val="center"/>
          </w:tcPr>
          <w:p>
            <w:pPr>
              <w:jc w:val="center"/>
            </w:pPr>
            <w:r/>
            <w:r>
              <w:rPr>
                <w:b w:val="0"/>
                <w:sz w:val="15"/>
              </w:rPr>
              <w:t>cities_100_252627</w:t>
            </w:r>
          </w:p>
        </w:tc>
        <w:tc>
          <w:tcPr>
            <w:tcW w:type="dxa" w:w="2556"/>
            <w:vAlign w:val="center"/>
          </w:tcPr>
          <w:p>
            <w:pPr>
              <w:jc w:val="center"/>
            </w:pPr>
            <w:r/>
            <w:r>
              <w:rPr>
                <w:b w:val="0"/>
                <w:sz w:val="15"/>
              </w:rPr>
              <w:t>22.22</w:t>
            </w:r>
          </w:p>
        </w:tc>
        <w:tc>
          <w:tcPr>
            <w:tcW w:type="dxa" w:w="2556"/>
            <w:vAlign w:val="center"/>
          </w:tcPr>
          <w:p>
            <w:pPr>
              <w:jc w:val="center"/>
            </w:pPr>
            <w:r/>
            <w:r>
              <w:rPr>
                <w:b w:val="0"/>
                <w:sz w:val="15"/>
              </w:rPr>
              <w:t>9.29</w:t>
            </w:r>
          </w:p>
        </w:tc>
        <w:tc>
          <w:tcPr>
            <w:tcW w:type="dxa" w:w="2556"/>
            <w:vAlign w:val="center"/>
          </w:tcPr>
          <w:p>
            <w:pPr>
              <w:jc w:val="center"/>
            </w:pPr>
            <w:r/>
            <w:r>
              <w:rPr>
                <w:b w:val="0"/>
                <w:sz w:val="15"/>
              </w:rPr>
              <w:t>1466.26</w:t>
            </w:r>
          </w:p>
        </w:tc>
      </w:tr>
      <w:tr>
        <w:tc>
          <w:tcPr>
            <w:tcW w:type="dxa" w:w="2556"/>
            <w:vAlign w:val="center"/>
          </w:tcPr>
          <w:p>
            <w:pPr>
              <w:jc w:val="center"/>
            </w:pPr>
            <w:r/>
            <w:r>
              <w:rPr>
                <w:b w:val="0"/>
                <w:sz w:val="15"/>
              </w:rPr>
              <w:t>cities_100_282930</w:t>
            </w:r>
          </w:p>
        </w:tc>
        <w:tc>
          <w:tcPr>
            <w:tcW w:type="dxa" w:w="2556"/>
            <w:vAlign w:val="center"/>
          </w:tcPr>
          <w:p>
            <w:pPr>
              <w:jc w:val="center"/>
            </w:pPr>
            <w:r/>
            <w:r>
              <w:rPr>
                <w:b w:val="0"/>
                <w:sz w:val="15"/>
              </w:rPr>
              <w:t>15.56</w:t>
            </w:r>
          </w:p>
        </w:tc>
        <w:tc>
          <w:tcPr>
            <w:tcW w:type="dxa" w:w="2556"/>
            <w:vAlign w:val="center"/>
          </w:tcPr>
          <w:p>
            <w:pPr>
              <w:jc w:val="center"/>
            </w:pPr>
            <w:r/>
            <w:r>
              <w:rPr>
                <w:b w:val="0"/>
                <w:sz w:val="15"/>
              </w:rPr>
              <w:t>12.71</w:t>
            </w:r>
          </w:p>
        </w:tc>
        <w:tc>
          <w:tcPr>
            <w:tcW w:type="dxa" w:w="2556"/>
            <w:vAlign w:val="center"/>
          </w:tcPr>
          <w:p>
            <w:pPr>
              <w:jc w:val="center"/>
            </w:pPr>
            <w:r/>
            <w:r>
              <w:rPr>
                <w:b w:val="0"/>
                <w:sz w:val="15"/>
              </w:rPr>
              <w:t>1483.59</w:t>
            </w:r>
          </w:p>
        </w:tc>
      </w:tr>
      <w:tr>
        <w:tc>
          <w:tcPr>
            <w:tcW w:type="dxa" w:w="2556"/>
            <w:vAlign w:val="center"/>
          </w:tcPr>
          <w:p>
            <w:pPr>
              <w:jc w:val="center"/>
            </w:pPr>
            <w:r/>
            <w:r>
              <w:rPr>
                <w:b w:val="0"/>
                <w:sz w:val="15"/>
              </w:rPr>
              <w:t>cities_100_456</w:t>
            </w:r>
          </w:p>
        </w:tc>
        <w:tc>
          <w:tcPr>
            <w:tcW w:type="dxa" w:w="2556"/>
            <w:vAlign w:val="center"/>
          </w:tcPr>
          <w:p>
            <w:pPr>
              <w:jc w:val="center"/>
            </w:pPr>
            <w:r/>
            <w:r>
              <w:rPr>
                <w:b w:val="0"/>
                <w:sz w:val="15"/>
              </w:rPr>
              <w:t>13.33</w:t>
            </w:r>
          </w:p>
        </w:tc>
        <w:tc>
          <w:tcPr>
            <w:tcW w:type="dxa" w:w="2556"/>
            <w:vAlign w:val="center"/>
          </w:tcPr>
          <w:p>
            <w:pPr>
              <w:jc w:val="center"/>
            </w:pPr>
            <w:r/>
            <w:r>
              <w:rPr>
                <w:b w:val="0"/>
                <w:sz w:val="15"/>
              </w:rPr>
              <w:t>10.51</w:t>
            </w:r>
          </w:p>
        </w:tc>
        <w:tc>
          <w:tcPr>
            <w:tcW w:type="dxa" w:w="2556"/>
            <w:vAlign w:val="center"/>
          </w:tcPr>
          <w:p>
            <w:pPr>
              <w:jc w:val="center"/>
            </w:pPr>
            <w:r/>
            <w:r>
              <w:rPr>
                <w:b w:val="0"/>
                <w:sz w:val="15"/>
              </w:rPr>
              <w:t>1556.26</w:t>
            </w:r>
          </w:p>
        </w:tc>
      </w:tr>
      <w:tr>
        <w:tc>
          <w:tcPr>
            <w:tcW w:type="dxa" w:w="2556"/>
            <w:vAlign w:val="center"/>
          </w:tcPr>
          <w:p>
            <w:pPr>
              <w:jc w:val="center"/>
            </w:pPr>
            <w:r/>
            <w:r>
              <w:rPr>
                <w:b w:val="0"/>
                <w:sz w:val="15"/>
              </w:rPr>
              <w:t>cities_100_789</w:t>
            </w:r>
          </w:p>
        </w:tc>
        <w:tc>
          <w:tcPr>
            <w:tcW w:type="dxa" w:w="2556"/>
            <w:vAlign w:val="center"/>
          </w:tcPr>
          <w:p>
            <w:pPr>
              <w:jc w:val="center"/>
            </w:pPr>
            <w:r/>
            <w:r>
              <w:rPr>
                <w:b w:val="0"/>
                <w:sz w:val="15"/>
              </w:rPr>
              <w:t>11.11</w:t>
            </w:r>
          </w:p>
        </w:tc>
        <w:tc>
          <w:tcPr>
            <w:tcW w:type="dxa" w:w="2556"/>
            <w:vAlign w:val="center"/>
          </w:tcPr>
          <w:p>
            <w:pPr>
              <w:jc w:val="center"/>
            </w:pPr>
            <w:r/>
            <w:r>
              <w:rPr>
                <w:b w:val="0"/>
                <w:sz w:val="15"/>
              </w:rPr>
              <w:t>5.78</w:t>
            </w:r>
          </w:p>
        </w:tc>
        <w:tc>
          <w:tcPr>
            <w:tcW w:type="dxa" w:w="2556"/>
            <w:vAlign w:val="center"/>
          </w:tcPr>
          <w:p>
            <w:pPr>
              <w:jc w:val="center"/>
            </w:pPr>
            <w:r/>
            <w:r>
              <w:rPr>
                <w:b w:val="0"/>
                <w:sz w:val="15"/>
              </w:rPr>
              <w:t>1465.5</w:t>
            </w:r>
          </w:p>
        </w:tc>
      </w:tr>
    </w:tbl>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cities_100_131415_diversidad.png"/>
                    <pic:cNvPicPr/>
                  </pic:nvPicPr>
                  <pic:blipFill>
                    <a:blip r:embed="rId11"/>
                    <a:stretch>
                      <a:fillRect/>
                    </a:stretch>
                  </pic:blipFill>
                  <pic:spPr>
                    <a:xfrm>
                      <a:off x="0" y="0"/>
                      <a:ext cx="5669280" cy="3401568"/>
                    </a:xfrm>
                    <a:prstGeom prst="rect"/>
                  </pic:spPr>
                </pic:pic>
              </a:graphicData>
            </a:graphic>
          </wp:inline>
        </w:drawing>
      </w:r>
    </w:p>
    <w:p>
      <w:pPr>
        <w:jc w:val="center"/>
      </w:pPr>
      <w:r>
        <w:rPr>
          <w:i/>
          <w:sz w:val="17"/>
        </w:rPr>
        <w:t>Figura 3. Evolución de diversidad poblacional para cities_100_131415.</w:t>
      </w:r>
    </w:p>
    <w:p>
      <w:pPr>
        <w:jc w:val="both"/>
      </w:pPr>
      <w:r>
        <w:rPr>
          <w:sz w:val="21"/>
        </w:rPr>
        <w:t>La relación observada es coherente con el comportamiento esperado de un AG: al inicio existe mayor diversidad por la inicialización aleatoria; luego, la selección y el elitismo reducen progresivamente la variabilidad porque las mejores rutas se reproducen con mayor frecuencia. Cuando la diversidad cae demasiado pronto, aumenta el riesgo de convergencia prematura; por ello, la mutación por inversión y el uso de probabilidades de mutación moderadas ayudan a introducir reordenamientos que permiten escapar de rutas locales.</w:t>
      </w:r>
    </w:p>
    <w:p>
      <w:pPr>
        <w:pStyle w:val="Heading1"/>
      </w:pPr>
      <w:r>
        <w:t>Literal e. Evaluación de la calidad de las soluciones</w:t>
      </w:r>
    </w:p>
    <w:p>
      <w:pPr>
        <w:jc w:val="both"/>
      </w:pPr>
      <w:r>
        <w:rPr>
          <w:sz w:val="21"/>
        </w:rPr>
        <w:t>La calidad se evaluó comparando el AG contra Nearest Neighbor, una heurística greedy que construye la ruta eligiendo en cada paso la ciudad no visitada más cercana. Esta heurística es rápida y sirve como línea base, pero puede quedar atrapada en decisiones tempranas subóptimas. El error relativo se calculó como: brecha (%) = (distancia AG + 2-opt - distancia referencia) / distancia referencia x 100. Un valor negativo indica que el AG obtuvo una ruta más corta que la referencia.</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1F4E79"/>
          </w:tcPr>
          <w:p>
            <w:pPr>
              <w:jc w:val="center"/>
            </w:pPr>
            <w:r>
              <w:rPr>
                <w:color w:val="FFFFFF"/>
              </w:rPr>
            </w:r>
            <w:r>
              <w:rPr>
                <w:b/>
                <w:color w:val="FFFFFF"/>
                <w:sz w:val="14"/>
              </w:rPr>
              <w:t>Dataset</w:t>
            </w:r>
          </w:p>
        </w:tc>
        <w:tc>
          <w:tcPr>
            <w:tcW w:type="dxa" w:w="1278"/>
            <w:vAlign w:val="center"/>
            <w:shd w:fill="1F4E79"/>
          </w:tcPr>
          <w:p>
            <w:pPr>
              <w:jc w:val="center"/>
            </w:pPr>
            <w:r>
              <w:rPr>
                <w:color w:val="FFFFFF"/>
              </w:rPr>
            </w:r>
            <w:r>
              <w:rPr>
                <w:b/>
                <w:color w:val="FFFFFF"/>
                <w:sz w:val="14"/>
              </w:rPr>
              <w:t>N</w:t>
            </w:r>
          </w:p>
        </w:tc>
        <w:tc>
          <w:tcPr>
            <w:tcW w:type="dxa" w:w="1278"/>
            <w:vAlign w:val="center"/>
            <w:shd w:fill="1F4E79"/>
          </w:tcPr>
          <w:p>
            <w:pPr>
              <w:jc w:val="center"/>
            </w:pPr>
            <w:r>
              <w:rPr>
                <w:color w:val="FFFFFF"/>
              </w:rPr>
            </w:r>
            <w:r>
              <w:rPr>
                <w:b/>
                <w:color w:val="FFFFFF"/>
                <w:sz w:val="14"/>
              </w:rPr>
              <w:t>NN</w:t>
            </w:r>
          </w:p>
        </w:tc>
        <w:tc>
          <w:tcPr>
            <w:tcW w:type="dxa" w:w="1278"/>
            <w:vAlign w:val="center"/>
            <w:shd w:fill="1F4E79"/>
          </w:tcPr>
          <w:p>
            <w:pPr>
              <w:jc w:val="center"/>
            </w:pPr>
            <w:r>
              <w:rPr>
                <w:color w:val="FFFFFF"/>
              </w:rPr>
            </w:r>
            <w:r>
              <w:rPr>
                <w:b/>
                <w:color w:val="FFFFFF"/>
                <w:sz w:val="14"/>
              </w:rPr>
              <w:t>NN + 2-opt</w:t>
            </w:r>
          </w:p>
        </w:tc>
        <w:tc>
          <w:tcPr>
            <w:tcW w:type="dxa" w:w="1278"/>
            <w:vAlign w:val="center"/>
            <w:shd w:fill="1F4E79"/>
          </w:tcPr>
          <w:p>
            <w:pPr>
              <w:jc w:val="center"/>
            </w:pPr>
            <w:r>
              <w:rPr>
                <w:color w:val="FFFFFF"/>
              </w:rPr>
            </w:r>
            <w:r>
              <w:rPr>
                <w:b/>
                <w:color w:val="FFFFFF"/>
                <w:sz w:val="14"/>
              </w:rPr>
              <w:t>AG + 2-opt</w:t>
            </w:r>
          </w:p>
        </w:tc>
        <w:tc>
          <w:tcPr>
            <w:tcW w:type="dxa" w:w="1278"/>
            <w:vAlign w:val="center"/>
            <w:shd w:fill="1F4E79"/>
          </w:tcPr>
          <w:p>
            <w:pPr>
              <w:jc w:val="center"/>
            </w:pPr>
            <w:r>
              <w:rPr>
                <w:color w:val="FFFFFF"/>
              </w:rPr>
            </w:r>
            <w:r>
              <w:rPr>
                <w:b/>
                <w:color w:val="FFFFFF"/>
                <w:sz w:val="14"/>
              </w:rPr>
              <w:t>Brecha vs NN (%)</w:t>
            </w:r>
          </w:p>
        </w:tc>
        <w:tc>
          <w:tcPr>
            <w:tcW w:type="dxa" w:w="1278"/>
            <w:vAlign w:val="center"/>
            <w:shd w:fill="1F4E79"/>
          </w:tcPr>
          <w:p>
            <w:pPr>
              <w:jc w:val="center"/>
            </w:pPr>
            <w:r>
              <w:rPr>
                <w:color w:val="FFFFFF"/>
              </w:rPr>
            </w:r>
            <w:r>
              <w:rPr>
                <w:b/>
                <w:color w:val="FFFFFF"/>
                <w:sz w:val="14"/>
              </w:rPr>
              <w:t>Brecha vs NN+2opt (%)</w:t>
            </w:r>
          </w:p>
        </w:tc>
        <w:tc>
          <w:tcPr>
            <w:tcW w:type="dxa" w:w="1278"/>
            <w:vAlign w:val="center"/>
            <w:shd w:fill="1F4E79"/>
          </w:tcPr>
          <w:p>
            <w:pPr>
              <w:jc w:val="center"/>
            </w:pPr>
            <w:r>
              <w:rPr>
                <w:color w:val="FFFFFF"/>
              </w:rPr>
            </w:r>
            <w:r>
              <w:rPr>
                <w:b/>
                <w:color w:val="FFFFFF"/>
                <w:sz w:val="14"/>
              </w:rPr>
              <w:t>Válida</w:t>
            </w:r>
          </w:p>
        </w:tc>
      </w:tr>
      <w:tr>
        <w:tc>
          <w:tcPr>
            <w:tcW w:type="dxa" w:w="1278"/>
            <w:vAlign w:val="center"/>
          </w:tcPr>
          <w:p>
            <w:pPr>
              <w:jc w:val="center"/>
            </w:pPr>
            <w:r/>
            <w:r>
              <w:rPr>
                <w:b w:val="0"/>
                <w:sz w:val="14"/>
              </w:rPr>
              <w:t>cities_100_101112</w:t>
            </w:r>
          </w:p>
        </w:tc>
        <w:tc>
          <w:tcPr>
            <w:tcW w:type="dxa" w:w="1278"/>
            <w:vAlign w:val="center"/>
          </w:tcPr>
          <w:p>
            <w:pPr>
              <w:jc w:val="center"/>
            </w:pPr>
            <w:r/>
            <w:r>
              <w:rPr>
                <w:b w:val="0"/>
                <w:sz w:val="14"/>
              </w:rPr>
              <w:t>85</w:t>
            </w:r>
          </w:p>
        </w:tc>
        <w:tc>
          <w:tcPr>
            <w:tcW w:type="dxa" w:w="1278"/>
            <w:vAlign w:val="center"/>
          </w:tcPr>
          <w:p>
            <w:pPr>
              <w:jc w:val="center"/>
            </w:pPr>
            <w:r/>
            <w:r>
              <w:rPr>
                <w:b w:val="0"/>
                <w:sz w:val="14"/>
              </w:rPr>
              <w:t>1619.41</w:t>
            </w:r>
          </w:p>
        </w:tc>
        <w:tc>
          <w:tcPr>
            <w:tcW w:type="dxa" w:w="1278"/>
            <w:vAlign w:val="center"/>
          </w:tcPr>
          <w:p>
            <w:pPr>
              <w:jc w:val="center"/>
            </w:pPr>
            <w:r/>
            <w:r>
              <w:rPr>
                <w:b w:val="0"/>
                <w:sz w:val="14"/>
              </w:rPr>
              <w:t>1487.02</w:t>
            </w:r>
          </w:p>
        </w:tc>
        <w:tc>
          <w:tcPr>
            <w:tcW w:type="dxa" w:w="1278"/>
            <w:vAlign w:val="center"/>
          </w:tcPr>
          <w:p>
            <w:pPr>
              <w:jc w:val="center"/>
            </w:pPr>
            <w:r/>
            <w:r>
              <w:rPr>
                <w:b w:val="0"/>
                <w:sz w:val="14"/>
              </w:rPr>
              <w:t>1466.11</w:t>
            </w:r>
          </w:p>
        </w:tc>
        <w:tc>
          <w:tcPr>
            <w:tcW w:type="dxa" w:w="1278"/>
            <w:vAlign w:val="center"/>
          </w:tcPr>
          <w:p>
            <w:pPr>
              <w:jc w:val="center"/>
            </w:pPr>
            <w:r/>
            <w:r>
              <w:rPr>
                <w:b w:val="0"/>
                <w:sz w:val="14"/>
              </w:rPr>
              <w:t>-9.47</w:t>
            </w:r>
          </w:p>
        </w:tc>
        <w:tc>
          <w:tcPr>
            <w:tcW w:type="dxa" w:w="1278"/>
            <w:vAlign w:val="center"/>
          </w:tcPr>
          <w:p>
            <w:pPr>
              <w:jc w:val="center"/>
            </w:pPr>
            <w:r/>
            <w:r>
              <w:rPr>
                <w:b w:val="0"/>
                <w:sz w:val="14"/>
              </w:rPr>
              <w:t>-1.41</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cities_100_123</w:t>
            </w:r>
          </w:p>
        </w:tc>
        <w:tc>
          <w:tcPr>
            <w:tcW w:type="dxa" w:w="1278"/>
            <w:vAlign w:val="center"/>
          </w:tcPr>
          <w:p>
            <w:pPr>
              <w:jc w:val="center"/>
            </w:pPr>
            <w:r/>
            <w:r>
              <w:rPr>
                <w:b w:val="0"/>
                <w:sz w:val="14"/>
              </w:rPr>
              <w:t>82</w:t>
            </w:r>
          </w:p>
        </w:tc>
        <w:tc>
          <w:tcPr>
            <w:tcW w:type="dxa" w:w="1278"/>
            <w:vAlign w:val="center"/>
          </w:tcPr>
          <w:p>
            <w:pPr>
              <w:jc w:val="center"/>
            </w:pPr>
            <w:r/>
            <w:r>
              <w:rPr>
                <w:b w:val="0"/>
                <w:sz w:val="14"/>
              </w:rPr>
              <w:t>1676.68</w:t>
            </w:r>
          </w:p>
        </w:tc>
        <w:tc>
          <w:tcPr>
            <w:tcW w:type="dxa" w:w="1278"/>
            <w:vAlign w:val="center"/>
          </w:tcPr>
          <w:p>
            <w:pPr>
              <w:jc w:val="center"/>
            </w:pPr>
            <w:r/>
            <w:r>
              <w:rPr>
                <w:b w:val="0"/>
                <w:sz w:val="14"/>
              </w:rPr>
              <w:t>1536.72</w:t>
            </w:r>
          </w:p>
        </w:tc>
        <w:tc>
          <w:tcPr>
            <w:tcW w:type="dxa" w:w="1278"/>
            <w:vAlign w:val="center"/>
          </w:tcPr>
          <w:p>
            <w:pPr>
              <w:jc w:val="center"/>
            </w:pPr>
            <w:r/>
            <w:r>
              <w:rPr>
                <w:b w:val="0"/>
                <w:sz w:val="14"/>
              </w:rPr>
              <w:t>1529.12</w:t>
            </w:r>
          </w:p>
        </w:tc>
        <w:tc>
          <w:tcPr>
            <w:tcW w:type="dxa" w:w="1278"/>
            <w:vAlign w:val="center"/>
          </w:tcPr>
          <w:p>
            <w:pPr>
              <w:jc w:val="center"/>
            </w:pPr>
            <w:r/>
            <w:r>
              <w:rPr>
                <w:b w:val="0"/>
                <w:sz w:val="14"/>
              </w:rPr>
              <w:t>-8.8</w:t>
            </w:r>
          </w:p>
        </w:tc>
        <w:tc>
          <w:tcPr>
            <w:tcW w:type="dxa" w:w="1278"/>
            <w:vAlign w:val="center"/>
          </w:tcPr>
          <w:p>
            <w:pPr>
              <w:jc w:val="center"/>
            </w:pPr>
            <w:r/>
            <w:r>
              <w:rPr>
                <w:b w:val="0"/>
                <w:sz w:val="14"/>
              </w:rPr>
              <w:t>-0.49</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cities_100_131415</w:t>
            </w:r>
          </w:p>
        </w:tc>
        <w:tc>
          <w:tcPr>
            <w:tcW w:type="dxa" w:w="1278"/>
            <w:vAlign w:val="center"/>
          </w:tcPr>
          <w:p>
            <w:pPr>
              <w:jc w:val="center"/>
            </w:pPr>
            <w:r/>
            <w:r>
              <w:rPr>
                <w:b w:val="0"/>
                <w:sz w:val="14"/>
              </w:rPr>
              <w:t>88</w:t>
            </w:r>
          </w:p>
        </w:tc>
        <w:tc>
          <w:tcPr>
            <w:tcW w:type="dxa" w:w="1278"/>
            <w:vAlign w:val="center"/>
          </w:tcPr>
          <w:p>
            <w:pPr>
              <w:jc w:val="center"/>
            </w:pPr>
            <w:r/>
            <w:r>
              <w:rPr>
                <w:b w:val="0"/>
                <w:sz w:val="14"/>
              </w:rPr>
              <w:t>1590.97</w:t>
            </w:r>
          </w:p>
        </w:tc>
        <w:tc>
          <w:tcPr>
            <w:tcW w:type="dxa" w:w="1278"/>
            <w:vAlign w:val="center"/>
          </w:tcPr>
          <w:p>
            <w:pPr>
              <w:jc w:val="center"/>
            </w:pPr>
            <w:r/>
            <w:r>
              <w:rPr>
                <w:b w:val="0"/>
                <w:sz w:val="14"/>
              </w:rPr>
              <w:t>1472.8</w:t>
            </w:r>
          </w:p>
        </w:tc>
        <w:tc>
          <w:tcPr>
            <w:tcW w:type="dxa" w:w="1278"/>
            <w:vAlign w:val="center"/>
          </w:tcPr>
          <w:p>
            <w:pPr>
              <w:jc w:val="center"/>
            </w:pPr>
            <w:r/>
            <w:r>
              <w:rPr>
                <w:b w:val="0"/>
                <w:sz w:val="14"/>
              </w:rPr>
              <w:t>1459.16</w:t>
            </w:r>
          </w:p>
        </w:tc>
        <w:tc>
          <w:tcPr>
            <w:tcW w:type="dxa" w:w="1278"/>
            <w:vAlign w:val="center"/>
          </w:tcPr>
          <w:p>
            <w:pPr>
              <w:jc w:val="center"/>
            </w:pPr>
            <w:r/>
            <w:r>
              <w:rPr>
                <w:b w:val="0"/>
                <w:sz w:val="14"/>
              </w:rPr>
              <w:t>-8.28</w:t>
            </w:r>
          </w:p>
        </w:tc>
        <w:tc>
          <w:tcPr>
            <w:tcW w:type="dxa" w:w="1278"/>
            <w:vAlign w:val="center"/>
          </w:tcPr>
          <w:p>
            <w:pPr>
              <w:jc w:val="center"/>
            </w:pPr>
            <w:r/>
            <w:r>
              <w:rPr>
                <w:b w:val="0"/>
                <w:sz w:val="14"/>
              </w:rPr>
              <w:t>-0.93</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cities_100_161718</w:t>
            </w:r>
          </w:p>
        </w:tc>
        <w:tc>
          <w:tcPr>
            <w:tcW w:type="dxa" w:w="1278"/>
            <w:vAlign w:val="center"/>
          </w:tcPr>
          <w:p>
            <w:pPr>
              <w:jc w:val="center"/>
            </w:pPr>
            <w:r/>
            <w:r>
              <w:rPr>
                <w:b w:val="0"/>
                <w:sz w:val="14"/>
              </w:rPr>
              <w:t>80</w:t>
            </w:r>
          </w:p>
        </w:tc>
        <w:tc>
          <w:tcPr>
            <w:tcW w:type="dxa" w:w="1278"/>
            <w:vAlign w:val="center"/>
          </w:tcPr>
          <w:p>
            <w:pPr>
              <w:jc w:val="center"/>
            </w:pPr>
            <w:r/>
            <w:r>
              <w:rPr>
                <w:b w:val="0"/>
                <w:sz w:val="14"/>
              </w:rPr>
              <w:t>1778.42</w:t>
            </w:r>
          </w:p>
        </w:tc>
        <w:tc>
          <w:tcPr>
            <w:tcW w:type="dxa" w:w="1278"/>
            <w:vAlign w:val="center"/>
          </w:tcPr>
          <w:p>
            <w:pPr>
              <w:jc w:val="center"/>
            </w:pPr>
            <w:r/>
            <w:r>
              <w:rPr>
                <w:b w:val="0"/>
                <w:sz w:val="14"/>
              </w:rPr>
              <w:t>1586.98</w:t>
            </w:r>
          </w:p>
        </w:tc>
        <w:tc>
          <w:tcPr>
            <w:tcW w:type="dxa" w:w="1278"/>
            <w:vAlign w:val="center"/>
          </w:tcPr>
          <w:p>
            <w:pPr>
              <w:jc w:val="center"/>
            </w:pPr>
            <w:r/>
            <w:r>
              <w:rPr>
                <w:b w:val="0"/>
                <w:sz w:val="14"/>
              </w:rPr>
              <w:t>1589.35</w:t>
            </w:r>
          </w:p>
        </w:tc>
        <w:tc>
          <w:tcPr>
            <w:tcW w:type="dxa" w:w="1278"/>
            <w:vAlign w:val="center"/>
          </w:tcPr>
          <w:p>
            <w:pPr>
              <w:jc w:val="center"/>
            </w:pPr>
            <w:r/>
            <w:r>
              <w:rPr>
                <w:b w:val="0"/>
                <w:sz w:val="14"/>
              </w:rPr>
              <w:t>-10.63</w:t>
            </w:r>
          </w:p>
        </w:tc>
        <w:tc>
          <w:tcPr>
            <w:tcW w:type="dxa" w:w="1278"/>
            <w:vAlign w:val="center"/>
          </w:tcPr>
          <w:p>
            <w:pPr>
              <w:jc w:val="center"/>
            </w:pPr>
            <w:r/>
            <w:r>
              <w:rPr>
                <w:b w:val="0"/>
                <w:sz w:val="14"/>
              </w:rPr>
              <w:t>0.15</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cities_100_192021</w:t>
            </w:r>
          </w:p>
        </w:tc>
        <w:tc>
          <w:tcPr>
            <w:tcW w:type="dxa" w:w="1278"/>
            <w:vAlign w:val="center"/>
          </w:tcPr>
          <w:p>
            <w:pPr>
              <w:jc w:val="center"/>
            </w:pPr>
            <w:r/>
            <w:r>
              <w:rPr>
                <w:b w:val="0"/>
                <w:sz w:val="14"/>
              </w:rPr>
              <w:t>80</w:t>
            </w:r>
          </w:p>
        </w:tc>
        <w:tc>
          <w:tcPr>
            <w:tcW w:type="dxa" w:w="1278"/>
            <w:vAlign w:val="center"/>
          </w:tcPr>
          <w:p>
            <w:pPr>
              <w:jc w:val="center"/>
            </w:pPr>
            <w:r/>
            <w:r>
              <w:rPr>
                <w:b w:val="0"/>
                <w:sz w:val="14"/>
              </w:rPr>
              <w:t>1792.02</w:t>
            </w:r>
          </w:p>
        </w:tc>
        <w:tc>
          <w:tcPr>
            <w:tcW w:type="dxa" w:w="1278"/>
            <w:vAlign w:val="center"/>
          </w:tcPr>
          <w:p>
            <w:pPr>
              <w:jc w:val="center"/>
            </w:pPr>
            <w:r/>
            <w:r>
              <w:rPr>
                <w:b w:val="0"/>
                <w:sz w:val="14"/>
              </w:rPr>
              <w:t>1564.55</w:t>
            </w:r>
          </w:p>
        </w:tc>
        <w:tc>
          <w:tcPr>
            <w:tcW w:type="dxa" w:w="1278"/>
            <w:vAlign w:val="center"/>
          </w:tcPr>
          <w:p>
            <w:pPr>
              <w:jc w:val="center"/>
            </w:pPr>
            <w:r/>
            <w:r>
              <w:rPr>
                <w:b w:val="0"/>
                <w:sz w:val="14"/>
              </w:rPr>
              <w:t>1577.17</w:t>
            </w:r>
          </w:p>
        </w:tc>
        <w:tc>
          <w:tcPr>
            <w:tcW w:type="dxa" w:w="1278"/>
            <w:vAlign w:val="center"/>
          </w:tcPr>
          <w:p>
            <w:pPr>
              <w:jc w:val="center"/>
            </w:pPr>
            <w:r/>
            <w:r>
              <w:rPr>
                <w:b w:val="0"/>
                <w:sz w:val="14"/>
              </w:rPr>
              <w:t>-11.99</w:t>
            </w:r>
          </w:p>
        </w:tc>
        <w:tc>
          <w:tcPr>
            <w:tcW w:type="dxa" w:w="1278"/>
            <w:vAlign w:val="center"/>
          </w:tcPr>
          <w:p>
            <w:pPr>
              <w:jc w:val="center"/>
            </w:pPr>
            <w:r/>
            <w:r>
              <w:rPr>
                <w:b w:val="0"/>
                <w:sz w:val="14"/>
              </w:rPr>
              <w:t>0.81</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cities_100_222324</w:t>
            </w:r>
          </w:p>
        </w:tc>
        <w:tc>
          <w:tcPr>
            <w:tcW w:type="dxa" w:w="1278"/>
            <w:vAlign w:val="center"/>
          </w:tcPr>
          <w:p>
            <w:pPr>
              <w:jc w:val="center"/>
            </w:pPr>
            <w:r/>
            <w:r>
              <w:rPr>
                <w:b w:val="0"/>
                <w:sz w:val="14"/>
              </w:rPr>
              <w:t>82</w:t>
            </w:r>
          </w:p>
        </w:tc>
        <w:tc>
          <w:tcPr>
            <w:tcW w:type="dxa" w:w="1278"/>
            <w:vAlign w:val="center"/>
          </w:tcPr>
          <w:p>
            <w:pPr>
              <w:jc w:val="center"/>
            </w:pPr>
            <w:r/>
            <w:r>
              <w:rPr>
                <w:b w:val="0"/>
                <w:sz w:val="14"/>
              </w:rPr>
              <w:t>1604.02</w:t>
            </w:r>
          </w:p>
        </w:tc>
        <w:tc>
          <w:tcPr>
            <w:tcW w:type="dxa" w:w="1278"/>
            <w:vAlign w:val="center"/>
          </w:tcPr>
          <w:p>
            <w:pPr>
              <w:jc w:val="center"/>
            </w:pPr>
            <w:r/>
            <w:r>
              <w:rPr>
                <w:b w:val="0"/>
                <w:sz w:val="14"/>
              </w:rPr>
              <w:t>1493.68</w:t>
            </w:r>
          </w:p>
        </w:tc>
        <w:tc>
          <w:tcPr>
            <w:tcW w:type="dxa" w:w="1278"/>
            <w:vAlign w:val="center"/>
          </w:tcPr>
          <w:p>
            <w:pPr>
              <w:jc w:val="center"/>
            </w:pPr>
            <w:r/>
            <w:r>
              <w:rPr>
                <w:b w:val="0"/>
                <w:sz w:val="14"/>
              </w:rPr>
              <w:t>1492.31</w:t>
            </w:r>
          </w:p>
        </w:tc>
        <w:tc>
          <w:tcPr>
            <w:tcW w:type="dxa" w:w="1278"/>
            <w:vAlign w:val="center"/>
          </w:tcPr>
          <w:p>
            <w:pPr>
              <w:jc w:val="center"/>
            </w:pPr>
            <w:r/>
            <w:r>
              <w:rPr>
                <w:b w:val="0"/>
                <w:sz w:val="14"/>
              </w:rPr>
              <w:t>-6.96</w:t>
            </w:r>
          </w:p>
        </w:tc>
        <w:tc>
          <w:tcPr>
            <w:tcW w:type="dxa" w:w="1278"/>
            <w:vAlign w:val="center"/>
          </w:tcPr>
          <w:p>
            <w:pPr>
              <w:jc w:val="center"/>
            </w:pPr>
            <w:r/>
            <w:r>
              <w:rPr>
                <w:b w:val="0"/>
                <w:sz w:val="14"/>
              </w:rPr>
              <w:t>-0.09</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cities_100_252627</w:t>
            </w:r>
          </w:p>
        </w:tc>
        <w:tc>
          <w:tcPr>
            <w:tcW w:type="dxa" w:w="1278"/>
            <w:vAlign w:val="center"/>
          </w:tcPr>
          <w:p>
            <w:pPr>
              <w:jc w:val="center"/>
            </w:pPr>
            <w:r/>
            <w:r>
              <w:rPr>
                <w:b w:val="0"/>
                <w:sz w:val="14"/>
              </w:rPr>
              <w:t>84</w:t>
            </w:r>
          </w:p>
        </w:tc>
        <w:tc>
          <w:tcPr>
            <w:tcW w:type="dxa" w:w="1278"/>
            <w:vAlign w:val="center"/>
          </w:tcPr>
          <w:p>
            <w:pPr>
              <w:jc w:val="center"/>
            </w:pPr>
            <w:r/>
            <w:r>
              <w:rPr>
                <w:b w:val="0"/>
                <w:sz w:val="14"/>
              </w:rPr>
              <w:t>1537.77</w:t>
            </w:r>
          </w:p>
        </w:tc>
        <w:tc>
          <w:tcPr>
            <w:tcW w:type="dxa" w:w="1278"/>
            <w:vAlign w:val="center"/>
          </w:tcPr>
          <w:p>
            <w:pPr>
              <w:jc w:val="center"/>
            </w:pPr>
            <w:r/>
            <w:r>
              <w:rPr>
                <w:b w:val="0"/>
                <w:sz w:val="14"/>
              </w:rPr>
              <w:t>1491.85</w:t>
            </w:r>
          </w:p>
        </w:tc>
        <w:tc>
          <w:tcPr>
            <w:tcW w:type="dxa" w:w="1278"/>
            <w:vAlign w:val="center"/>
          </w:tcPr>
          <w:p>
            <w:pPr>
              <w:jc w:val="center"/>
            </w:pPr>
            <w:r/>
            <w:r>
              <w:rPr>
                <w:b w:val="0"/>
                <w:sz w:val="14"/>
              </w:rPr>
              <w:t>1466.26</w:t>
            </w:r>
          </w:p>
        </w:tc>
        <w:tc>
          <w:tcPr>
            <w:tcW w:type="dxa" w:w="1278"/>
            <w:vAlign w:val="center"/>
          </w:tcPr>
          <w:p>
            <w:pPr>
              <w:jc w:val="center"/>
            </w:pPr>
            <w:r/>
            <w:r>
              <w:rPr>
                <w:b w:val="0"/>
                <w:sz w:val="14"/>
              </w:rPr>
              <w:t>-4.65</w:t>
            </w:r>
          </w:p>
        </w:tc>
        <w:tc>
          <w:tcPr>
            <w:tcW w:type="dxa" w:w="1278"/>
            <w:vAlign w:val="center"/>
          </w:tcPr>
          <w:p>
            <w:pPr>
              <w:jc w:val="center"/>
            </w:pPr>
            <w:r/>
            <w:r>
              <w:rPr>
                <w:b w:val="0"/>
                <w:sz w:val="14"/>
              </w:rPr>
              <w:t>-1.72</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cities_100_282930</w:t>
            </w:r>
          </w:p>
        </w:tc>
        <w:tc>
          <w:tcPr>
            <w:tcW w:type="dxa" w:w="1278"/>
            <w:vAlign w:val="center"/>
          </w:tcPr>
          <w:p>
            <w:pPr>
              <w:jc w:val="center"/>
            </w:pPr>
            <w:r/>
            <w:r>
              <w:rPr>
                <w:b w:val="0"/>
                <w:sz w:val="14"/>
              </w:rPr>
              <w:t>83</w:t>
            </w:r>
          </w:p>
        </w:tc>
        <w:tc>
          <w:tcPr>
            <w:tcW w:type="dxa" w:w="1278"/>
            <w:vAlign w:val="center"/>
          </w:tcPr>
          <w:p>
            <w:pPr>
              <w:jc w:val="center"/>
            </w:pPr>
            <w:r/>
            <w:r>
              <w:rPr>
                <w:b w:val="0"/>
                <w:sz w:val="14"/>
              </w:rPr>
              <w:t>1551.43</w:t>
            </w:r>
          </w:p>
        </w:tc>
        <w:tc>
          <w:tcPr>
            <w:tcW w:type="dxa" w:w="1278"/>
            <w:vAlign w:val="center"/>
          </w:tcPr>
          <w:p>
            <w:pPr>
              <w:jc w:val="center"/>
            </w:pPr>
            <w:r/>
            <w:r>
              <w:rPr>
                <w:b w:val="0"/>
                <w:sz w:val="14"/>
              </w:rPr>
              <w:t>1494.41</w:t>
            </w:r>
          </w:p>
        </w:tc>
        <w:tc>
          <w:tcPr>
            <w:tcW w:type="dxa" w:w="1278"/>
            <w:vAlign w:val="center"/>
          </w:tcPr>
          <w:p>
            <w:pPr>
              <w:jc w:val="center"/>
            </w:pPr>
            <w:r/>
            <w:r>
              <w:rPr>
                <w:b w:val="0"/>
                <w:sz w:val="14"/>
              </w:rPr>
              <w:t>1483.59</w:t>
            </w:r>
          </w:p>
        </w:tc>
        <w:tc>
          <w:tcPr>
            <w:tcW w:type="dxa" w:w="1278"/>
            <w:vAlign w:val="center"/>
          </w:tcPr>
          <w:p>
            <w:pPr>
              <w:jc w:val="center"/>
            </w:pPr>
            <w:r/>
            <w:r>
              <w:rPr>
                <w:b w:val="0"/>
                <w:sz w:val="14"/>
              </w:rPr>
              <w:t>-4.37</w:t>
            </w:r>
          </w:p>
        </w:tc>
        <w:tc>
          <w:tcPr>
            <w:tcW w:type="dxa" w:w="1278"/>
            <w:vAlign w:val="center"/>
          </w:tcPr>
          <w:p>
            <w:pPr>
              <w:jc w:val="center"/>
            </w:pPr>
            <w:r/>
            <w:r>
              <w:rPr>
                <w:b w:val="0"/>
                <w:sz w:val="14"/>
              </w:rPr>
              <w:t>-0.72</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cities_100_456</w:t>
            </w:r>
          </w:p>
        </w:tc>
        <w:tc>
          <w:tcPr>
            <w:tcW w:type="dxa" w:w="1278"/>
            <w:vAlign w:val="center"/>
          </w:tcPr>
          <w:p>
            <w:pPr>
              <w:jc w:val="center"/>
            </w:pPr>
            <w:r/>
            <w:r>
              <w:rPr>
                <w:b w:val="0"/>
                <w:sz w:val="14"/>
              </w:rPr>
              <w:t>84</w:t>
            </w:r>
          </w:p>
        </w:tc>
        <w:tc>
          <w:tcPr>
            <w:tcW w:type="dxa" w:w="1278"/>
            <w:vAlign w:val="center"/>
          </w:tcPr>
          <w:p>
            <w:pPr>
              <w:jc w:val="center"/>
            </w:pPr>
            <w:r/>
            <w:r>
              <w:rPr>
                <w:b w:val="0"/>
                <w:sz w:val="14"/>
              </w:rPr>
              <w:t>1644.44</w:t>
            </w:r>
          </w:p>
        </w:tc>
        <w:tc>
          <w:tcPr>
            <w:tcW w:type="dxa" w:w="1278"/>
            <w:vAlign w:val="center"/>
          </w:tcPr>
          <w:p>
            <w:pPr>
              <w:jc w:val="center"/>
            </w:pPr>
            <w:r/>
            <w:r>
              <w:rPr>
                <w:b w:val="0"/>
                <w:sz w:val="14"/>
              </w:rPr>
              <w:t>1544.33</w:t>
            </w:r>
          </w:p>
        </w:tc>
        <w:tc>
          <w:tcPr>
            <w:tcW w:type="dxa" w:w="1278"/>
            <w:vAlign w:val="center"/>
          </w:tcPr>
          <w:p>
            <w:pPr>
              <w:jc w:val="center"/>
            </w:pPr>
            <w:r/>
            <w:r>
              <w:rPr>
                <w:b w:val="0"/>
                <w:sz w:val="14"/>
              </w:rPr>
              <w:t>1556.26</w:t>
            </w:r>
          </w:p>
        </w:tc>
        <w:tc>
          <w:tcPr>
            <w:tcW w:type="dxa" w:w="1278"/>
            <w:vAlign w:val="center"/>
          </w:tcPr>
          <w:p>
            <w:pPr>
              <w:jc w:val="center"/>
            </w:pPr>
            <w:r/>
            <w:r>
              <w:rPr>
                <w:b w:val="0"/>
                <w:sz w:val="14"/>
              </w:rPr>
              <w:t>-5.36</w:t>
            </w:r>
          </w:p>
        </w:tc>
        <w:tc>
          <w:tcPr>
            <w:tcW w:type="dxa" w:w="1278"/>
            <w:vAlign w:val="center"/>
          </w:tcPr>
          <w:p>
            <w:pPr>
              <w:jc w:val="center"/>
            </w:pPr>
            <w:r/>
            <w:r>
              <w:rPr>
                <w:b w:val="0"/>
                <w:sz w:val="14"/>
              </w:rPr>
              <w:t>0.77</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cities_100_789</w:t>
            </w:r>
          </w:p>
        </w:tc>
        <w:tc>
          <w:tcPr>
            <w:tcW w:type="dxa" w:w="1278"/>
            <w:vAlign w:val="center"/>
          </w:tcPr>
          <w:p>
            <w:pPr>
              <w:jc w:val="center"/>
            </w:pPr>
            <w:r/>
            <w:r>
              <w:rPr>
                <w:b w:val="0"/>
                <w:sz w:val="14"/>
              </w:rPr>
              <w:t>80</w:t>
            </w:r>
          </w:p>
        </w:tc>
        <w:tc>
          <w:tcPr>
            <w:tcW w:type="dxa" w:w="1278"/>
            <w:vAlign w:val="center"/>
          </w:tcPr>
          <w:p>
            <w:pPr>
              <w:jc w:val="center"/>
            </w:pPr>
            <w:r/>
            <w:r>
              <w:rPr>
                <w:b w:val="0"/>
                <w:sz w:val="14"/>
              </w:rPr>
              <w:t>1591.55</w:t>
            </w:r>
          </w:p>
        </w:tc>
        <w:tc>
          <w:tcPr>
            <w:tcW w:type="dxa" w:w="1278"/>
            <w:vAlign w:val="center"/>
          </w:tcPr>
          <w:p>
            <w:pPr>
              <w:jc w:val="center"/>
            </w:pPr>
            <w:r/>
            <w:r>
              <w:rPr>
                <w:b w:val="0"/>
                <w:sz w:val="14"/>
              </w:rPr>
              <w:t>1477.0</w:t>
            </w:r>
          </w:p>
        </w:tc>
        <w:tc>
          <w:tcPr>
            <w:tcW w:type="dxa" w:w="1278"/>
            <w:vAlign w:val="center"/>
          </w:tcPr>
          <w:p>
            <w:pPr>
              <w:jc w:val="center"/>
            </w:pPr>
            <w:r/>
            <w:r>
              <w:rPr>
                <w:b w:val="0"/>
                <w:sz w:val="14"/>
              </w:rPr>
              <w:t>1465.5</w:t>
            </w:r>
          </w:p>
        </w:tc>
        <w:tc>
          <w:tcPr>
            <w:tcW w:type="dxa" w:w="1278"/>
            <w:vAlign w:val="center"/>
          </w:tcPr>
          <w:p>
            <w:pPr>
              <w:jc w:val="center"/>
            </w:pPr>
            <w:r/>
            <w:r>
              <w:rPr>
                <w:b w:val="0"/>
                <w:sz w:val="14"/>
              </w:rPr>
              <w:t>-7.92</w:t>
            </w:r>
          </w:p>
        </w:tc>
        <w:tc>
          <w:tcPr>
            <w:tcW w:type="dxa" w:w="1278"/>
            <w:vAlign w:val="center"/>
          </w:tcPr>
          <w:p>
            <w:pPr>
              <w:jc w:val="center"/>
            </w:pPr>
            <w:r/>
            <w:r>
              <w:rPr>
                <w:b w:val="0"/>
                <w:sz w:val="14"/>
              </w:rPr>
              <w:t>-0.78</w:t>
            </w:r>
          </w:p>
        </w:tc>
        <w:tc>
          <w:tcPr>
            <w:tcW w:type="dxa" w:w="1278"/>
            <w:vAlign w:val="center"/>
          </w:tcPr>
          <w:p>
            <w:pPr>
              <w:jc w:val="center"/>
            </w:pPr>
            <w:r/>
            <w:r>
              <w:rPr>
                <w:b w:val="0"/>
                <w:sz w:val="14"/>
              </w:rPr>
              <w:t>Sí</w:t>
            </w:r>
          </w:p>
        </w:tc>
      </w:tr>
    </w:tbl>
    <w:p>
      <w:pPr>
        <w:jc w:val="both"/>
      </w:pPr>
      <w:r>
        <w:rPr>
          <w:sz w:val="21"/>
        </w:rPr>
        <w:t>En promedio, el AG + 2-opt alcanzó una distancia de 1508.48, mientras que Nearest Neighbor obtuvo 1638.67. Esto representa una mejora promedio de 7.84% frente a la heurística simple. El mejor caso relativo frente a Nearest Neighbor fue cities_100_192021, con una reducción de 11.99%. Frente a Nearest Neighbor + 2-opt, la brecha promedio fue de -0.44%, lo que indica que el refinamiento local es fuerte y competitivo, pero el AG conserva valor porque aporta exploración global.</w:t>
      </w:r>
    </w:p>
    <w:p>
      <w:pPr>
        <w:pStyle w:val="Heading1"/>
      </w:pPr>
      <w:r>
        <w:t>Literal f. Análisis experimental de parámetros</w:t>
      </w:r>
    </w:p>
    <w:p>
      <w:pPr>
        <w:jc w:val="both"/>
      </w:pPr>
      <w:r>
        <w:rPr>
          <w:sz w:val="21"/>
        </w:rPr>
        <w:t>Para analizar la sensibilidad del AG se seleccionó el dataset de mayor tamaño, cities_100_131415, con 88 ciudades. Se evaluaron tres tamaños de población, dos tipos de crossover y dos probabilidades de mutación. La probabilidad de crossover se mantuvo en 0.90 para aislar el efecto de los otros parámetros.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shd w:fill="1F4E79"/>
          </w:tcPr>
          <w:p>
            <w:pPr>
              <w:jc w:val="center"/>
            </w:pPr>
            <w:r>
              <w:rPr>
                <w:color w:val="FFFFFF"/>
              </w:rPr>
            </w:r>
            <w:r>
              <w:rPr>
                <w:b/>
                <w:color w:val="FFFFFF"/>
                <w:sz w:val="14"/>
              </w:rPr>
              <w:t>Población</w:t>
            </w:r>
          </w:p>
        </w:tc>
        <w:tc>
          <w:tcPr>
            <w:tcW w:type="dxa" w:w="1278"/>
            <w:vAlign w:val="center"/>
            <w:shd w:fill="1F4E79"/>
          </w:tcPr>
          <w:p>
            <w:pPr>
              <w:jc w:val="center"/>
            </w:pPr>
            <w:r>
              <w:rPr>
                <w:color w:val="FFFFFF"/>
              </w:rPr>
            </w:r>
            <w:r>
              <w:rPr>
                <w:b/>
                <w:color w:val="FFFFFF"/>
                <w:sz w:val="14"/>
              </w:rPr>
              <w:t>Crossover</w:t>
            </w:r>
          </w:p>
        </w:tc>
        <w:tc>
          <w:tcPr>
            <w:tcW w:type="dxa" w:w="1278"/>
            <w:vAlign w:val="center"/>
            <w:shd w:fill="1F4E79"/>
          </w:tcPr>
          <w:p>
            <w:pPr>
              <w:jc w:val="center"/>
            </w:pPr>
            <w:r>
              <w:rPr>
                <w:color w:val="FFFFFF"/>
              </w:rPr>
            </w:r>
            <w:r>
              <w:rPr>
                <w:b/>
                <w:color w:val="FFFFFF"/>
                <w:sz w:val="14"/>
              </w:rPr>
              <w:t>P. mutación</w:t>
            </w:r>
          </w:p>
        </w:tc>
        <w:tc>
          <w:tcPr>
            <w:tcW w:type="dxa" w:w="1278"/>
            <w:vAlign w:val="center"/>
            <w:shd w:fill="1F4E79"/>
          </w:tcPr>
          <w:p>
            <w:pPr>
              <w:jc w:val="center"/>
            </w:pPr>
            <w:r>
              <w:rPr>
                <w:color w:val="FFFFFF"/>
              </w:rPr>
            </w:r>
            <w:r>
              <w:rPr>
                <w:b/>
                <w:color w:val="FFFFFF"/>
                <w:sz w:val="14"/>
              </w:rPr>
              <w:t>Distancia AG+2opt</w:t>
            </w:r>
          </w:p>
        </w:tc>
        <w:tc>
          <w:tcPr>
            <w:tcW w:type="dxa" w:w="1278"/>
            <w:vAlign w:val="center"/>
            <w:shd w:fill="1F4E79"/>
          </w:tcPr>
          <w:p>
            <w:pPr>
              <w:jc w:val="center"/>
            </w:pPr>
            <w:r>
              <w:rPr>
                <w:color w:val="FFFFFF"/>
              </w:rPr>
            </w:r>
            <w:r>
              <w:rPr>
                <w:b/>
                <w:color w:val="FFFFFF"/>
                <w:sz w:val="14"/>
              </w:rPr>
              <w:t>Brecha vs NN (%)</w:t>
            </w:r>
          </w:p>
        </w:tc>
        <w:tc>
          <w:tcPr>
            <w:tcW w:type="dxa" w:w="1278"/>
            <w:vAlign w:val="center"/>
            <w:shd w:fill="1F4E79"/>
          </w:tcPr>
          <w:p>
            <w:pPr>
              <w:jc w:val="center"/>
            </w:pPr>
            <w:r>
              <w:rPr>
                <w:color w:val="FFFFFF"/>
              </w:rPr>
            </w:r>
            <w:r>
              <w:rPr>
                <w:b/>
                <w:color w:val="FFFFFF"/>
                <w:sz w:val="14"/>
              </w:rPr>
              <w:t>Únicos final (%)</w:t>
            </w:r>
          </w:p>
        </w:tc>
        <w:tc>
          <w:tcPr>
            <w:tcW w:type="dxa" w:w="1278"/>
            <w:vAlign w:val="center"/>
            <w:shd w:fill="1F4E79"/>
          </w:tcPr>
          <w:p>
            <w:pPr>
              <w:jc w:val="center"/>
            </w:pPr>
            <w:r>
              <w:rPr>
                <w:color w:val="FFFFFF"/>
              </w:rPr>
            </w:r>
            <w:r>
              <w:rPr>
                <w:b/>
                <w:color w:val="FFFFFF"/>
                <w:sz w:val="14"/>
              </w:rPr>
              <w:t>Hamming final (%)</w:t>
            </w:r>
          </w:p>
        </w:tc>
        <w:tc>
          <w:tcPr>
            <w:tcW w:type="dxa" w:w="1278"/>
            <w:vAlign w:val="center"/>
            <w:shd w:fill="1F4E79"/>
          </w:tcPr>
          <w:p>
            <w:pPr>
              <w:jc w:val="center"/>
            </w:pPr>
            <w:r>
              <w:rPr>
                <w:color w:val="FFFFFF"/>
              </w:rPr>
            </w:r>
            <w:r>
              <w:rPr>
                <w:b/>
                <w:color w:val="FFFFFF"/>
                <w:sz w:val="14"/>
              </w:rPr>
              <w:t>Válida</w:t>
            </w:r>
          </w:p>
        </w:tc>
      </w:tr>
      <w:tr>
        <w:tc>
          <w:tcPr>
            <w:tcW w:type="dxa" w:w="1278"/>
            <w:vAlign w:val="center"/>
          </w:tcPr>
          <w:p>
            <w:pPr>
              <w:jc w:val="center"/>
            </w:pPr>
            <w:r/>
            <w:r>
              <w:rPr>
                <w:b w:val="0"/>
                <w:sz w:val="14"/>
              </w:rPr>
              <w:t>130</w:t>
            </w:r>
          </w:p>
        </w:tc>
        <w:tc>
          <w:tcPr>
            <w:tcW w:type="dxa" w:w="1278"/>
            <w:vAlign w:val="center"/>
          </w:tcPr>
          <w:p>
            <w:pPr>
              <w:jc w:val="center"/>
            </w:pPr>
            <w:r/>
            <w:r>
              <w:rPr>
                <w:b w:val="0"/>
                <w:sz w:val="14"/>
              </w:rPr>
              <w:t>PMX</w:t>
            </w:r>
          </w:p>
        </w:tc>
        <w:tc>
          <w:tcPr>
            <w:tcW w:type="dxa" w:w="1278"/>
            <w:vAlign w:val="center"/>
          </w:tcPr>
          <w:p>
            <w:pPr>
              <w:jc w:val="center"/>
            </w:pPr>
            <w:r/>
            <w:r>
              <w:rPr>
                <w:b w:val="0"/>
                <w:sz w:val="14"/>
              </w:rPr>
              <w:t>0.2</w:t>
            </w:r>
          </w:p>
        </w:tc>
        <w:tc>
          <w:tcPr>
            <w:tcW w:type="dxa" w:w="1278"/>
            <w:vAlign w:val="center"/>
          </w:tcPr>
          <w:p>
            <w:pPr>
              <w:jc w:val="center"/>
            </w:pPr>
            <w:r/>
            <w:r>
              <w:rPr>
                <w:b w:val="0"/>
                <w:sz w:val="14"/>
              </w:rPr>
              <w:t>1448.31</w:t>
            </w:r>
          </w:p>
        </w:tc>
        <w:tc>
          <w:tcPr>
            <w:tcW w:type="dxa" w:w="1278"/>
            <w:vAlign w:val="center"/>
          </w:tcPr>
          <w:p>
            <w:pPr>
              <w:jc w:val="center"/>
            </w:pPr>
            <w:r/>
            <w:r>
              <w:rPr>
                <w:b w:val="0"/>
                <w:sz w:val="14"/>
              </w:rPr>
              <w:t>-8.97</w:t>
            </w:r>
          </w:p>
        </w:tc>
        <w:tc>
          <w:tcPr>
            <w:tcW w:type="dxa" w:w="1278"/>
            <w:vAlign w:val="center"/>
          </w:tcPr>
          <w:p>
            <w:pPr>
              <w:jc w:val="center"/>
            </w:pPr>
            <w:r/>
            <w:r>
              <w:rPr>
                <w:b w:val="0"/>
                <w:sz w:val="14"/>
              </w:rPr>
              <w:t>22.31</w:t>
            </w:r>
          </w:p>
        </w:tc>
        <w:tc>
          <w:tcPr>
            <w:tcW w:type="dxa" w:w="1278"/>
            <w:vAlign w:val="center"/>
          </w:tcPr>
          <w:p>
            <w:pPr>
              <w:jc w:val="center"/>
            </w:pPr>
            <w:r/>
            <w:r>
              <w:rPr>
                <w:b w:val="0"/>
                <w:sz w:val="14"/>
              </w:rPr>
              <w:t>15.81</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90</w:t>
            </w:r>
          </w:p>
        </w:tc>
        <w:tc>
          <w:tcPr>
            <w:tcW w:type="dxa" w:w="1278"/>
            <w:vAlign w:val="center"/>
          </w:tcPr>
          <w:p>
            <w:pPr>
              <w:jc w:val="center"/>
            </w:pPr>
            <w:r/>
            <w:r>
              <w:rPr>
                <w:b w:val="0"/>
                <w:sz w:val="14"/>
              </w:rPr>
              <w:t>OX</w:t>
            </w:r>
          </w:p>
        </w:tc>
        <w:tc>
          <w:tcPr>
            <w:tcW w:type="dxa" w:w="1278"/>
            <w:vAlign w:val="center"/>
          </w:tcPr>
          <w:p>
            <w:pPr>
              <w:jc w:val="center"/>
            </w:pPr>
            <w:r/>
            <w:r>
              <w:rPr>
                <w:b w:val="0"/>
                <w:sz w:val="14"/>
              </w:rPr>
              <w:t>0.05</w:t>
            </w:r>
          </w:p>
        </w:tc>
        <w:tc>
          <w:tcPr>
            <w:tcW w:type="dxa" w:w="1278"/>
            <w:vAlign w:val="center"/>
          </w:tcPr>
          <w:p>
            <w:pPr>
              <w:jc w:val="center"/>
            </w:pPr>
            <w:r/>
            <w:r>
              <w:rPr>
                <w:b w:val="0"/>
                <w:sz w:val="14"/>
              </w:rPr>
              <w:t>1458.78</w:t>
            </w:r>
          </w:p>
        </w:tc>
        <w:tc>
          <w:tcPr>
            <w:tcW w:type="dxa" w:w="1278"/>
            <w:vAlign w:val="center"/>
          </w:tcPr>
          <w:p>
            <w:pPr>
              <w:jc w:val="center"/>
            </w:pPr>
            <w:r/>
            <w:r>
              <w:rPr>
                <w:b w:val="0"/>
                <w:sz w:val="14"/>
              </w:rPr>
              <w:t>-8.31</w:t>
            </w:r>
          </w:p>
        </w:tc>
        <w:tc>
          <w:tcPr>
            <w:tcW w:type="dxa" w:w="1278"/>
            <w:vAlign w:val="center"/>
          </w:tcPr>
          <w:p>
            <w:pPr>
              <w:jc w:val="center"/>
            </w:pPr>
            <w:r/>
            <w:r>
              <w:rPr>
                <w:b w:val="0"/>
                <w:sz w:val="14"/>
              </w:rPr>
              <w:t>10.0</w:t>
            </w:r>
          </w:p>
        </w:tc>
        <w:tc>
          <w:tcPr>
            <w:tcW w:type="dxa" w:w="1278"/>
            <w:vAlign w:val="center"/>
          </w:tcPr>
          <w:p>
            <w:pPr>
              <w:jc w:val="center"/>
            </w:pPr>
            <w:r/>
            <w:r>
              <w:rPr>
                <w:b w:val="0"/>
                <w:sz w:val="14"/>
              </w:rPr>
              <w:t>12.76</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130</w:t>
            </w:r>
          </w:p>
        </w:tc>
        <w:tc>
          <w:tcPr>
            <w:tcW w:type="dxa" w:w="1278"/>
            <w:vAlign w:val="center"/>
          </w:tcPr>
          <w:p>
            <w:pPr>
              <w:jc w:val="center"/>
            </w:pPr>
            <w:r/>
            <w:r>
              <w:rPr>
                <w:b w:val="0"/>
                <w:sz w:val="14"/>
              </w:rPr>
              <w:t>OX</w:t>
            </w:r>
          </w:p>
        </w:tc>
        <w:tc>
          <w:tcPr>
            <w:tcW w:type="dxa" w:w="1278"/>
            <w:vAlign w:val="center"/>
          </w:tcPr>
          <w:p>
            <w:pPr>
              <w:jc w:val="center"/>
            </w:pPr>
            <w:r/>
            <w:r>
              <w:rPr>
                <w:b w:val="0"/>
                <w:sz w:val="14"/>
              </w:rPr>
              <w:t>0.05</w:t>
            </w:r>
          </w:p>
        </w:tc>
        <w:tc>
          <w:tcPr>
            <w:tcW w:type="dxa" w:w="1278"/>
            <w:vAlign w:val="center"/>
          </w:tcPr>
          <w:p>
            <w:pPr>
              <w:jc w:val="center"/>
            </w:pPr>
            <w:r/>
            <w:r>
              <w:rPr>
                <w:b w:val="0"/>
                <w:sz w:val="14"/>
              </w:rPr>
              <w:t>1458.78</w:t>
            </w:r>
          </w:p>
        </w:tc>
        <w:tc>
          <w:tcPr>
            <w:tcW w:type="dxa" w:w="1278"/>
            <w:vAlign w:val="center"/>
          </w:tcPr>
          <w:p>
            <w:pPr>
              <w:jc w:val="center"/>
            </w:pPr>
            <w:r/>
            <w:r>
              <w:rPr>
                <w:b w:val="0"/>
                <w:sz w:val="14"/>
              </w:rPr>
              <w:t>-8.31</w:t>
            </w:r>
          </w:p>
        </w:tc>
        <w:tc>
          <w:tcPr>
            <w:tcW w:type="dxa" w:w="1278"/>
            <w:vAlign w:val="center"/>
          </w:tcPr>
          <w:p>
            <w:pPr>
              <w:jc w:val="center"/>
            </w:pPr>
            <w:r/>
            <w:r>
              <w:rPr>
                <w:b w:val="0"/>
                <w:sz w:val="14"/>
              </w:rPr>
              <w:t>3.85</w:t>
            </w:r>
          </w:p>
        </w:tc>
        <w:tc>
          <w:tcPr>
            <w:tcW w:type="dxa" w:w="1278"/>
            <w:vAlign w:val="center"/>
          </w:tcPr>
          <w:p>
            <w:pPr>
              <w:jc w:val="center"/>
            </w:pPr>
            <w:r/>
            <w:r>
              <w:rPr>
                <w:b w:val="0"/>
                <w:sz w:val="14"/>
              </w:rPr>
              <w:t>1.22</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50</w:t>
            </w:r>
          </w:p>
        </w:tc>
        <w:tc>
          <w:tcPr>
            <w:tcW w:type="dxa" w:w="1278"/>
            <w:vAlign w:val="center"/>
          </w:tcPr>
          <w:p>
            <w:pPr>
              <w:jc w:val="center"/>
            </w:pPr>
            <w:r/>
            <w:r>
              <w:rPr>
                <w:b w:val="0"/>
                <w:sz w:val="14"/>
              </w:rPr>
              <w:t>OX</w:t>
            </w:r>
          </w:p>
        </w:tc>
        <w:tc>
          <w:tcPr>
            <w:tcW w:type="dxa" w:w="1278"/>
            <w:vAlign w:val="center"/>
          </w:tcPr>
          <w:p>
            <w:pPr>
              <w:jc w:val="center"/>
            </w:pPr>
            <w:r/>
            <w:r>
              <w:rPr>
                <w:b w:val="0"/>
                <w:sz w:val="14"/>
              </w:rPr>
              <w:t>0.05</w:t>
            </w:r>
          </w:p>
        </w:tc>
        <w:tc>
          <w:tcPr>
            <w:tcW w:type="dxa" w:w="1278"/>
            <w:vAlign w:val="center"/>
          </w:tcPr>
          <w:p>
            <w:pPr>
              <w:jc w:val="center"/>
            </w:pPr>
            <w:r/>
            <w:r>
              <w:rPr>
                <w:b w:val="0"/>
                <w:sz w:val="14"/>
              </w:rPr>
              <w:t>1458.78</w:t>
            </w:r>
          </w:p>
        </w:tc>
        <w:tc>
          <w:tcPr>
            <w:tcW w:type="dxa" w:w="1278"/>
            <w:vAlign w:val="center"/>
          </w:tcPr>
          <w:p>
            <w:pPr>
              <w:jc w:val="center"/>
            </w:pPr>
            <w:r/>
            <w:r>
              <w:rPr>
                <w:b w:val="0"/>
                <w:sz w:val="14"/>
              </w:rPr>
              <w:t>-8.31</w:t>
            </w:r>
          </w:p>
        </w:tc>
        <w:tc>
          <w:tcPr>
            <w:tcW w:type="dxa" w:w="1278"/>
            <w:vAlign w:val="center"/>
          </w:tcPr>
          <w:p>
            <w:pPr>
              <w:jc w:val="center"/>
            </w:pPr>
            <w:r/>
            <w:r>
              <w:rPr>
                <w:b w:val="0"/>
                <w:sz w:val="14"/>
              </w:rPr>
              <w:t>34.0</w:t>
            </w:r>
          </w:p>
        </w:tc>
        <w:tc>
          <w:tcPr>
            <w:tcW w:type="dxa" w:w="1278"/>
            <w:vAlign w:val="center"/>
          </w:tcPr>
          <w:p>
            <w:pPr>
              <w:jc w:val="center"/>
            </w:pPr>
            <w:r/>
            <w:r>
              <w:rPr>
                <w:b w:val="0"/>
                <w:sz w:val="14"/>
              </w:rPr>
              <w:t>42.6</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90</w:t>
            </w:r>
          </w:p>
        </w:tc>
        <w:tc>
          <w:tcPr>
            <w:tcW w:type="dxa" w:w="1278"/>
            <w:vAlign w:val="center"/>
          </w:tcPr>
          <w:p>
            <w:pPr>
              <w:jc w:val="center"/>
            </w:pPr>
            <w:r/>
            <w:r>
              <w:rPr>
                <w:b w:val="0"/>
                <w:sz w:val="14"/>
              </w:rPr>
              <w:t>OX</w:t>
            </w:r>
          </w:p>
        </w:tc>
        <w:tc>
          <w:tcPr>
            <w:tcW w:type="dxa" w:w="1278"/>
            <w:vAlign w:val="center"/>
          </w:tcPr>
          <w:p>
            <w:pPr>
              <w:jc w:val="center"/>
            </w:pPr>
            <w:r/>
            <w:r>
              <w:rPr>
                <w:b w:val="0"/>
                <w:sz w:val="14"/>
              </w:rPr>
              <w:t>0.2</w:t>
            </w:r>
          </w:p>
        </w:tc>
        <w:tc>
          <w:tcPr>
            <w:tcW w:type="dxa" w:w="1278"/>
            <w:vAlign w:val="center"/>
          </w:tcPr>
          <w:p>
            <w:pPr>
              <w:jc w:val="center"/>
            </w:pPr>
            <w:r/>
            <w:r>
              <w:rPr>
                <w:b w:val="0"/>
                <w:sz w:val="14"/>
              </w:rPr>
              <w:t>1459.16</w:t>
            </w:r>
          </w:p>
        </w:tc>
        <w:tc>
          <w:tcPr>
            <w:tcW w:type="dxa" w:w="1278"/>
            <w:vAlign w:val="center"/>
          </w:tcPr>
          <w:p>
            <w:pPr>
              <w:jc w:val="center"/>
            </w:pPr>
            <w:r/>
            <w:r>
              <w:rPr>
                <w:b w:val="0"/>
                <w:sz w:val="14"/>
              </w:rPr>
              <w:t>-8.28</w:t>
            </w:r>
          </w:p>
        </w:tc>
        <w:tc>
          <w:tcPr>
            <w:tcW w:type="dxa" w:w="1278"/>
            <w:vAlign w:val="center"/>
          </w:tcPr>
          <w:p>
            <w:pPr>
              <w:jc w:val="center"/>
            </w:pPr>
            <w:r/>
            <w:r>
              <w:rPr>
                <w:b w:val="0"/>
                <w:sz w:val="14"/>
              </w:rPr>
              <w:t>18.89</w:t>
            </w:r>
          </w:p>
        </w:tc>
        <w:tc>
          <w:tcPr>
            <w:tcW w:type="dxa" w:w="1278"/>
            <w:vAlign w:val="center"/>
          </w:tcPr>
          <w:p>
            <w:pPr>
              <w:jc w:val="center"/>
            </w:pPr>
            <w:r/>
            <w:r>
              <w:rPr>
                <w:b w:val="0"/>
                <w:sz w:val="14"/>
              </w:rPr>
              <w:t>12.49</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130</w:t>
            </w:r>
          </w:p>
        </w:tc>
        <w:tc>
          <w:tcPr>
            <w:tcW w:type="dxa" w:w="1278"/>
            <w:vAlign w:val="center"/>
          </w:tcPr>
          <w:p>
            <w:pPr>
              <w:jc w:val="center"/>
            </w:pPr>
            <w:r/>
            <w:r>
              <w:rPr>
                <w:b w:val="0"/>
                <w:sz w:val="14"/>
              </w:rPr>
              <w:t>OX</w:t>
            </w:r>
          </w:p>
        </w:tc>
        <w:tc>
          <w:tcPr>
            <w:tcW w:type="dxa" w:w="1278"/>
            <w:vAlign w:val="center"/>
          </w:tcPr>
          <w:p>
            <w:pPr>
              <w:jc w:val="center"/>
            </w:pPr>
            <w:r/>
            <w:r>
              <w:rPr>
                <w:b w:val="0"/>
                <w:sz w:val="14"/>
              </w:rPr>
              <w:t>0.2</w:t>
            </w:r>
          </w:p>
        </w:tc>
        <w:tc>
          <w:tcPr>
            <w:tcW w:type="dxa" w:w="1278"/>
            <w:vAlign w:val="center"/>
          </w:tcPr>
          <w:p>
            <w:pPr>
              <w:jc w:val="center"/>
            </w:pPr>
            <w:r/>
            <w:r>
              <w:rPr>
                <w:b w:val="0"/>
                <w:sz w:val="14"/>
              </w:rPr>
              <w:t>1459.16</w:t>
            </w:r>
          </w:p>
        </w:tc>
        <w:tc>
          <w:tcPr>
            <w:tcW w:type="dxa" w:w="1278"/>
            <w:vAlign w:val="center"/>
          </w:tcPr>
          <w:p>
            <w:pPr>
              <w:jc w:val="center"/>
            </w:pPr>
            <w:r/>
            <w:r>
              <w:rPr>
                <w:b w:val="0"/>
                <w:sz w:val="14"/>
              </w:rPr>
              <w:t>-8.28</w:t>
            </w:r>
          </w:p>
        </w:tc>
        <w:tc>
          <w:tcPr>
            <w:tcW w:type="dxa" w:w="1278"/>
            <w:vAlign w:val="center"/>
          </w:tcPr>
          <w:p>
            <w:pPr>
              <w:jc w:val="center"/>
            </w:pPr>
            <w:r/>
            <w:r>
              <w:rPr>
                <w:b w:val="0"/>
                <w:sz w:val="14"/>
              </w:rPr>
              <w:t>22.31</w:t>
            </w:r>
          </w:p>
        </w:tc>
        <w:tc>
          <w:tcPr>
            <w:tcW w:type="dxa" w:w="1278"/>
            <w:vAlign w:val="center"/>
          </w:tcPr>
          <w:p>
            <w:pPr>
              <w:jc w:val="center"/>
            </w:pPr>
            <w:r/>
            <w:r>
              <w:rPr>
                <w:b w:val="0"/>
                <w:sz w:val="14"/>
              </w:rPr>
              <w:t>10.88</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50</w:t>
            </w:r>
          </w:p>
        </w:tc>
        <w:tc>
          <w:tcPr>
            <w:tcW w:type="dxa" w:w="1278"/>
            <w:vAlign w:val="center"/>
          </w:tcPr>
          <w:p>
            <w:pPr>
              <w:jc w:val="center"/>
            </w:pPr>
            <w:r/>
            <w:r>
              <w:rPr>
                <w:b w:val="0"/>
                <w:sz w:val="14"/>
              </w:rPr>
              <w:t>OX</w:t>
            </w:r>
          </w:p>
        </w:tc>
        <w:tc>
          <w:tcPr>
            <w:tcW w:type="dxa" w:w="1278"/>
            <w:vAlign w:val="center"/>
          </w:tcPr>
          <w:p>
            <w:pPr>
              <w:jc w:val="center"/>
            </w:pPr>
            <w:r/>
            <w:r>
              <w:rPr>
                <w:b w:val="0"/>
                <w:sz w:val="14"/>
              </w:rPr>
              <w:t>0.2</w:t>
            </w:r>
          </w:p>
        </w:tc>
        <w:tc>
          <w:tcPr>
            <w:tcW w:type="dxa" w:w="1278"/>
            <w:vAlign w:val="center"/>
          </w:tcPr>
          <w:p>
            <w:pPr>
              <w:jc w:val="center"/>
            </w:pPr>
            <w:r/>
            <w:r>
              <w:rPr>
                <w:b w:val="0"/>
                <w:sz w:val="14"/>
              </w:rPr>
              <w:t>1460.59</w:t>
            </w:r>
          </w:p>
        </w:tc>
        <w:tc>
          <w:tcPr>
            <w:tcW w:type="dxa" w:w="1278"/>
            <w:vAlign w:val="center"/>
          </w:tcPr>
          <w:p>
            <w:pPr>
              <w:jc w:val="center"/>
            </w:pPr>
            <w:r/>
            <w:r>
              <w:rPr>
                <w:b w:val="0"/>
                <w:sz w:val="14"/>
              </w:rPr>
              <w:t>-8.2</w:t>
            </w:r>
          </w:p>
        </w:tc>
        <w:tc>
          <w:tcPr>
            <w:tcW w:type="dxa" w:w="1278"/>
            <w:vAlign w:val="center"/>
          </w:tcPr>
          <w:p>
            <w:pPr>
              <w:jc w:val="center"/>
            </w:pPr>
            <w:r/>
            <w:r>
              <w:rPr>
                <w:b w:val="0"/>
                <w:sz w:val="14"/>
              </w:rPr>
              <w:t>24.0</w:t>
            </w:r>
          </w:p>
        </w:tc>
        <w:tc>
          <w:tcPr>
            <w:tcW w:type="dxa" w:w="1278"/>
            <w:vAlign w:val="center"/>
          </w:tcPr>
          <w:p>
            <w:pPr>
              <w:jc w:val="center"/>
            </w:pPr>
            <w:r/>
            <w:r>
              <w:rPr>
                <w:b w:val="0"/>
                <w:sz w:val="14"/>
              </w:rPr>
              <w:t>9.29</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130</w:t>
            </w:r>
          </w:p>
        </w:tc>
        <w:tc>
          <w:tcPr>
            <w:tcW w:type="dxa" w:w="1278"/>
            <w:vAlign w:val="center"/>
          </w:tcPr>
          <w:p>
            <w:pPr>
              <w:jc w:val="center"/>
            </w:pPr>
            <w:r/>
            <w:r>
              <w:rPr>
                <w:b w:val="0"/>
                <w:sz w:val="14"/>
              </w:rPr>
              <w:t>PMX</w:t>
            </w:r>
          </w:p>
        </w:tc>
        <w:tc>
          <w:tcPr>
            <w:tcW w:type="dxa" w:w="1278"/>
            <w:vAlign w:val="center"/>
          </w:tcPr>
          <w:p>
            <w:pPr>
              <w:jc w:val="center"/>
            </w:pPr>
            <w:r/>
            <w:r>
              <w:rPr>
                <w:b w:val="0"/>
                <w:sz w:val="14"/>
              </w:rPr>
              <w:t>0.05</w:t>
            </w:r>
          </w:p>
        </w:tc>
        <w:tc>
          <w:tcPr>
            <w:tcW w:type="dxa" w:w="1278"/>
            <w:vAlign w:val="center"/>
          </w:tcPr>
          <w:p>
            <w:pPr>
              <w:jc w:val="center"/>
            </w:pPr>
            <w:r/>
            <w:r>
              <w:rPr>
                <w:b w:val="0"/>
                <w:sz w:val="14"/>
              </w:rPr>
              <w:t>1462.34</w:t>
            </w:r>
          </w:p>
        </w:tc>
        <w:tc>
          <w:tcPr>
            <w:tcW w:type="dxa" w:w="1278"/>
            <w:vAlign w:val="center"/>
          </w:tcPr>
          <w:p>
            <w:pPr>
              <w:jc w:val="center"/>
            </w:pPr>
            <w:r/>
            <w:r>
              <w:rPr>
                <w:b w:val="0"/>
                <w:sz w:val="14"/>
              </w:rPr>
              <w:t>-8.09</w:t>
            </w:r>
          </w:p>
        </w:tc>
        <w:tc>
          <w:tcPr>
            <w:tcW w:type="dxa" w:w="1278"/>
            <w:vAlign w:val="center"/>
          </w:tcPr>
          <w:p>
            <w:pPr>
              <w:jc w:val="center"/>
            </w:pPr>
            <w:r/>
            <w:r>
              <w:rPr>
                <w:b w:val="0"/>
                <w:sz w:val="14"/>
              </w:rPr>
              <w:t>6.15</w:t>
            </w:r>
          </w:p>
        </w:tc>
        <w:tc>
          <w:tcPr>
            <w:tcW w:type="dxa" w:w="1278"/>
            <w:vAlign w:val="center"/>
          </w:tcPr>
          <w:p>
            <w:pPr>
              <w:jc w:val="center"/>
            </w:pPr>
            <w:r/>
            <w:r>
              <w:rPr>
                <w:b w:val="0"/>
                <w:sz w:val="14"/>
              </w:rPr>
              <w:t>1.7</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50</w:t>
            </w:r>
          </w:p>
        </w:tc>
        <w:tc>
          <w:tcPr>
            <w:tcW w:type="dxa" w:w="1278"/>
            <w:vAlign w:val="center"/>
          </w:tcPr>
          <w:p>
            <w:pPr>
              <w:jc w:val="center"/>
            </w:pPr>
            <w:r/>
            <w:r>
              <w:rPr>
                <w:b w:val="0"/>
                <w:sz w:val="14"/>
              </w:rPr>
              <w:t>PMX</w:t>
            </w:r>
          </w:p>
        </w:tc>
        <w:tc>
          <w:tcPr>
            <w:tcW w:type="dxa" w:w="1278"/>
            <w:vAlign w:val="center"/>
          </w:tcPr>
          <w:p>
            <w:pPr>
              <w:jc w:val="center"/>
            </w:pPr>
            <w:r/>
            <w:r>
              <w:rPr>
                <w:b w:val="0"/>
                <w:sz w:val="14"/>
              </w:rPr>
              <w:t>0.05</w:t>
            </w:r>
          </w:p>
        </w:tc>
        <w:tc>
          <w:tcPr>
            <w:tcW w:type="dxa" w:w="1278"/>
            <w:vAlign w:val="center"/>
          </w:tcPr>
          <w:p>
            <w:pPr>
              <w:jc w:val="center"/>
            </w:pPr>
            <w:r/>
            <w:r>
              <w:rPr>
                <w:b w:val="0"/>
                <w:sz w:val="14"/>
              </w:rPr>
              <w:t>1472.8</w:t>
            </w:r>
          </w:p>
        </w:tc>
        <w:tc>
          <w:tcPr>
            <w:tcW w:type="dxa" w:w="1278"/>
            <w:vAlign w:val="center"/>
          </w:tcPr>
          <w:p>
            <w:pPr>
              <w:jc w:val="center"/>
            </w:pPr>
            <w:r/>
            <w:r>
              <w:rPr>
                <w:b w:val="0"/>
                <w:sz w:val="14"/>
              </w:rPr>
              <w:t>-7.43</w:t>
            </w:r>
          </w:p>
        </w:tc>
        <w:tc>
          <w:tcPr>
            <w:tcW w:type="dxa" w:w="1278"/>
            <w:vAlign w:val="center"/>
          </w:tcPr>
          <w:p>
            <w:pPr>
              <w:jc w:val="center"/>
            </w:pPr>
            <w:r/>
            <w:r>
              <w:rPr>
                <w:b w:val="0"/>
                <w:sz w:val="14"/>
              </w:rPr>
              <w:t>4.0</w:t>
            </w:r>
          </w:p>
        </w:tc>
        <w:tc>
          <w:tcPr>
            <w:tcW w:type="dxa" w:w="1278"/>
            <w:vAlign w:val="center"/>
          </w:tcPr>
          <w:p>
            <w:pPr>
              <w:jc w:val="center"/>
            </w:pPr>
            <w:r/>
            <w:r>
              <w:rPr>
                <w:b w:val="0"/>
                <w:sz w:val="14"/>
              </w:rPr>
              <w:t>2.73</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90</w:t>
            </w:r>
          </w:p>
        </w:tc>
        <w:tc>
          <w:tcPr>
            <w:tcW w:type="dxa" w:w="1278"/>
            <w:vAlign w:val="center"/>
          </w:tcPr>
          <w:p>
            <w:pPr>
              <w:jc w:val="center"/>
            </w:pPr>
            <w:r/>
            <w:r>
              <w:rPr>
                <w:b w:val="0"/>
                <w:sz w:val="14"/>
              </w:rPr>
              <w:t>PMX</w:t>
            </w:r>
          </w:p>
        </w:tc>
        <w:tc>
          <w:tcPr>
            <w:tcW w:type="dxa" w:w="1278"/>
            <w:vAlign w:val="center"/>
          </w:tcPr>
          <w:p>
            <w:pPr>
              <w:jc w:val="center"/>
            </w:pPr>
            <w:r/>
            <w:r>
              <w:rPr>
                <w:b w:val="0"/>
                <w:sz w:val="14"/>
              </w:rPr>
              <w:t>0.2</w:t>
            </w:r>
          </w:p>
        </w:tc>
        <w:tc>
          <w:tcPr>
            <w:tcW w:type="dxa" w:w="1278"/>
            <w:vAlign w:val="center"/>
          </w:tcPr>
          <w:p>
            <w:pPr>
              <w:jc w:val="center"/>
            </w:pPr>
            <w:r/>
            <w:r>
              <w:rPr>
                <w:b w:val="0"/>
                <w:sz w:val="14"/>
              </w:rPr>
              <w:t>1474.49</w:t>
            </w:r>
          </w:p>
        </w:tc>
        <w:tc>
          <w:tcPr>
            <w:tcW w:type="dxa" w:w="1278"/>
            <w:vAlign w:val="center"/>
          </w:tcPr>
          <w:p>
            <w:pPr>
              <w:jc w:val="center"/>
            </w:pPr>
            <w:r/>
            <w:r>
              <w:rPr>
                <w:b w:val="0"/>
                <w:sz w:val="14"/>
              </w:rPr>
              <w:t>-7.32</w:t>
            </w:r>
          </w:p>
        </w:tc>
        <w:tc>
          <w:tcPr>
            <w:tcW w:type="dxa" w:w="1278"/>
            <w:vAlign w:val="center"/>
          </w:tcPr>
          <w:p>
            <w:pPr>
              <w:jc w:val="center"/>
            </w:pPr>
            <w:r/>
            <w:r>
              <w:rPr>
                <w:b w:val="0"/>
                <w:sz w:val="14"/>
              </w:rPr>
              <w:t>17.78</w:t>
            </w:r>
          </w:p>
        </w:tc>
        <w:tc>
          <w:tcPr>
            <w:tcW w:type="dxa" w:w="1278"/>
            <w:vAlign w:val="center"/>
          </w:tcPr>
          <w:p>
            <w:pPr>
              <w:jc w:val="center"/>
            </w:pPr>
            <w:r/>
            <w:r>
              <w:rPr>
                <w:b w:val="0"/>
                <w:sz w:val="14"/>
              </w:rPr>
              <w:t>10.4</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50</w:t>
            </w:r>
          </w:p>
        </w:tc>
        <w:tc>
          <w:tcPr>
            <w:tcW w:type="dxa" w:w="1278"/>
            <w:vAlign w:val="center"/>
          </w:tcPr>
          <w:p>
            <w:pPr>
              <w:jc w:val="center"/>
            </w:pPr>
            <w:r/>
            <w:r>
              <w:rPr>
                <w:b w:val="0"/>
                <w:sz w:val="14"/>
              </w:rPr>
              <w:t>PMX</w:t>
            </w:r>
          </w:p>
        </w:tc>
        <w:tc>
          <w:tcPr>
            <w:tcW w:type="dxa" w:w="1278"/>
            <w:vAlign w:val="center"/>
          </w:tcPr>
          <w:p>
            <w:pPr>
              <w:jc w:val="center"/>
            </w:pPr>
            <w:r/>
            <w:r>
              <w:rPr>
                <w:b w:val="0"/>
                <w:sz w:val="14"/>
              </w:rPr>
              <w:t>0.2</w:t>
            </w:r>
          </w:p>
        </w:tc>
        <w:tc>
          <w:tcPr>
            <w:tcW w:type="dxa" w:w="1278"/>
            <w:vAlign w:val="center"/>
          </w:tcPr>
          <w:p>
            <w:pPr>
              <w:jc w:val="center"/>
            </w:pPr>
            <w:r/>
            <w:r>
              <w:rPr>
                <w:b w:val="0"/>
                <w:sz w:val="14"/>
              </w:rPr>
              <w:t>1490.8</w:t>
            </w:r>
          </w:p>
        </w:tc>
        <w:tc>
          <w:tcPr>
            <w:tcW w:type="dxa" w:w="1278"/>
            <w:vAlign w:val="center"/>
          </w:tcPr>
          <w:p>
            <w:pPr>
              <w:jc w:val="center"/>
            </w:pPr>
            <w:r/>
            <w:r>
              <w:rPr>
                <w:b w:val="0"/>
                <w:sz w:val="14"/>
              </w:rPr>
              <w:t>-6.3</w:t>
            </w:r>
          </w:p>
        </w:tc>
        <w:tc>
          <w:tcPr>
            <w:tcW w:type="dxa" w:w="1278"/>
            <w:vAlign w:val="center"/>
          </w:tcPr>
          <w:p>
            <w:pPr>
              <w:jc w:val="center"/>
            </w:pPr>
            <w:r/>
            <w:r>
              <w:rPr>
                <w:b w:val="0"/>
                <w:sz w:val="14"/>
              </w:rPr>
              <w:t>20.0</w:t>
            </w:r>
          </w:p>
        </w:tc>
        <w:tc>
          <w:tcPr>
            <w:tcW w:type="dxa" w:w="1278"/>
            <w:vAlign w:val="center"/>
          </w:tcPr>
          <w:p>
            <w:pPr>
              <w:jc w:val="center"/>
            </w:pPr>
            <w:r/>
            <w:r>
              <w:rPr>
                <w:b w:val="0"/>
                <w:sz w:val="14"/>
              </w:rPr>
              <w:t>6.68</w:t>
            </w:r>
          </w:p>
        </w:tc>
        <w:tc>
          <w:tcPr>
            <w:tcW w:type="dxa" w:w="1278"/>
            <w:vAlign w:val="center"/>
          </w:tcPr>
          <w:p>
            <w:pPr>
              <w:jc w:val="center"/>
            </w:pPr>
            <w:r/>
            <w:r>
              <w:rPr>
                <w:b w:val="0"/>
                <w:sz w:val="14"/>
              </w:rPr>
              <w:t>Sí</w:t>
            </w:r>
          </w:p>
        </w:tc>
      </w:tr>
      <w:tr>
        <w:tc>
          <w:tcPr>
            <w:tcW w:type="dxa" w:w="1278"/>
            <w:vAlign w:val="center"/>
          </w:tcPr>
          <w:p>
            <w:pPr>
              <w:jc w:val="center"/>
            </w:pPr>
            <w:r/>
            <w:r>
              <w:rPr>
                <w:b w:val="0"/>
                <w:sz w:val="14"/>
              </w:rPr>
              <w:t>90</w:t>
            </w:r>
          </w:p>
        </w:tc>
        <w:tc>
          <w:tcPr>
            <w:tcW w:type="dxa" w:w="1278"/>
            <w:vAlign w:val="center"/>
          </w:tcPr>
          <w:p>
            <w:pPr>
              <w:jc w:val="center"/>
            </w:pPr>
            <w:r/>
            <w:r>
              <w:rPr>
                <w:b w:val="0"/>
                <w:sz w:val="14"/>
              </w:rPr>
              <w:t>PMX</w:t>
            </w:r>
          </w:p>
        </w:tc>
        <w:tc>
          <w:tcPr>
            <w:tcW w:type="dxa" w:w="1278"/>
            <w:vAlign w:val="center"/>
          </w:tcPr>
          <w:p>
            <w:pPr>
              <w:jc w:val="center"/>
            </w:pPr>
            <w:r/>
            <w:r>
              <w:rPr>
                <w:b w:val="0"/>
                <w:sz w:val="14"/>
              </w:rPr>
              <w:t>0.05</w:t>
            </w:r>
          </w:p>
        </w:tc>
        <w:tc>
          <w:tcPr>
            <w:tcW w:type="dxa" w:w="1278"/>
            <w:vAlign w:val="center"/>
          </w:tcPr>
          <w:p>
            <w:pPr>
              <w:jc w:val="center"/>
            </w:pPr>
            <w:r/>
            <w:r>
              <w:rPr>
                <w:b w:val="0"/>
                <w:sz w:val="14"/>
              </w:rPr>
              <w:t>1501.07</w:t>
            </w:r>
          </w:p>
        </w:tc>
        <w:tc>
          <w:tcPr>
            <w:tcW w:type="dxa" w:w="1278"/>
            <w:vAlign w:val="center"/>
          </w:tcPr>
          <w:p>
            <w:pPr>
              <w:jc w:val="center"/>
            </w:pPr>
            <w:r/>
            <w:r>
              <w:rPr>
                <w:b w:val="0"/>
                <w:sz w:val="14"/>
              </w:rPr>
              <w:t>-5.65</w:t>
            </w:r>
          </w:p>
        </w:tc>
        <w:tc>
          <w:tcPr>
            <w:tcW w:type="dxa" w:w="1278"/>
            <w:vAlign w:val="center"/>
          </w:tcPr>
          <w:p>
            <w:pPr>
              <w:jc w:val="center"/>
            </w:pPr>
            <w:r/>
            <w:r>
              <w:rPr>
                <w:b w:val="0"/>
                <w:sz w:val="14"/>
              </w:rPr>
              <w:t>5.56</w:t>
            </w:r>
          </w:p>
        </w:tc>
        <w:tc>
          <w:tcPr>
            <w:tcW w:type="dxa" w:w="1278"/>
            <w:vAlign w:val="center"/>
          </w:tcPr>
          <w:p>
            <w:pPr>
              <w:jc w:val="center"/>
            </w:pPr>
            <w:r/>
            <w:r>
              <w:rPr>
                <w:b w:val="0"/>
                <w:sz w:val="14"/>
              </w:rPr>
              <w:t>2.5</w:t>
            </w:r>
          </w:p>
        </w:tc>
        <w:tc>
          <w:tcPr>
            <w:tcW w:type="dxa" w:w="1278"/>
            <w:vAlign w:val="center"/>
          </w:tcPr>
          <w:p>
            <w:pPr>
              <w:jc w:val="center"/>
            </w:pPr>
            <w:r/>
            <w:r>
              <w:rPr>
                <w:b w:val="0"/>
                <w:sz w:val="14"/>
              </w:rPr>
              <w:t>Sí</w:t>
            </w:r>
          </w:p>
        </w:tc>
      </w:tr>
    </w:tbl>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parametros_distancia.png"/>
                    <pic:cNvPicPr/>
                  </pic:nvPicPr>
                  <pic:blipFill>
                    <a:blip r:embed="rId12"/>
                    <a:stretch>
                      <a:fillRect/>
                    </a:stretch>
                  </pic:blipFill>
                  <pic:spPr>
                    <a:xfrm>
                      <a:off x="0" y="0"/>
                      <a:ext cx="5669280" cy="3149600"/>
                    </a:xfrm>
                    <a:prstGeom prst="rect"/>
                  </pic:spPr>
                </pic:pic>
              </a:graphicData>
            </a:graphic>
          </wp:inline>
        </w:drawing>
      </w:r>
    </w:p>
    <w:p>
      <w:pPr>
        <w:jc w:val="center"/>
      </w:pPr>
      <w:r>
        <w:rPr>
          <w:i/>
          <w:sz w:val="17"/>
        </w:rPr>
        <w:t>Figura 4. Comparación de distancia final para combinaciones de parámetros.</w:t>
      </w:r>
    </w:p>
    <w:p>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parametros_diversidad_unica.png"/>
                    <pic:cNvPicPr/>
                  </pic:nvPicPr>
                  <pic:blipFill>
                    <a:blip r:embed="rId13"/>
                    <a:stretch>
                      <a:fillRect/>
                    </a:stretch>
                  </pic:blipFill>
                  <pic:spPr>
                    <a:xfrm>
                      <a:off x="0" y="0"/>
                      <a:ext cx="5669280" cy="3149600"/>
                    </a:xfrm>
                    <a:prstGeom prst="rect"/>
                  </pic:spPr>
                </pic:pic>
              </a:graphicData>
            </a:graphic>
          </wp:inline>
        </w:drawing>
      </w:r>
    </w:p>
    <w:p>
      <w:pPr>
        <w:jc w:val="center"/>
      </w:pPr>
      <w:r>
        <w:rPr>
          <w:i/>
          <w:sz w:val="17"/>
        </w:rPr>
        <w:t>Figura 5. Comparación de diversidad final para combinaciones de parámetros.</w:t>
      </w:r>
    </w:p>
    <w:p>
      <w:pPr>
        <w:jc w:val="both"/>
      </w:pPr>
      <w:r>
        <w:rPr>
          <w:sz w:val="21"/>
        </w:rPr>
        <w:t>La mejor configuración experimental fue población 130, crossover PMX, mutación por inversión con probabilidad 0.20, y distancia final 1448.31. Esta configuración también mantuvo una diversidad final de 22.31% de individuos únicos y una distancia Hamming de 15.81%, lo cual sugiere que no dependió únicamente de una población completamente clonada. En general, una población más grande permite mayor exploración, pero también incrementa el costo computacional; una mutación demasiado baja puede acelerar el estancamiento, mientras que una mutación moderada favorece exploración sin destruir rutas prometedoras.</w:t>
      </w:r>
    </w:p>
    <w:p>
      <w:pPr>
        <w:pStyle w:val="Heading1"/>
      </w:pPr>
      <w:r>
        <w:t>Conclusiones del proyecto</w:t>
      </w:r>
    </w:p>
    <w:p>
      <w:pPr>
        <w:pStyle w:val="ListBullet"/>
      </w:pPr>
      <w:r>
        <w:rPr>
          <w:sz w:val="21"/>
        </w:rPr>
        <w:t>La representación por permutaciones es la más adecuada para el TSP porque cada cromosoma corresponde directamente a una ruta cerrada y permite validar que no existan ciudades repetidas ni faltantes.</w:t>
      </w:r>
    </w:p>
    <w:p>
      <w:pPr>
        <w:pStyle w:val="ListBullet"/>
      </w:pPr>
      <w:r>
        <w:rPr>
          <w:sz w:val="21"/>
        </w:rPr>
        <w:t>Los operadores OX, PMX e inversión son apropiados porque están diseñados para permutaciones y preservan la factibilidad de las soluciones.</w:t>
      </w:r>
    </w:p>
    <w:p>
      <w:pPr>
        <w:pStyle w:val="ListBullet"/>
      </w:pPr>
      <w:r>
        <w:rPr>
          <w:sz w:val="21"/>
        </w:rPr>
        <w:t>La evolución del fitness mostró reducción progresiva de la distancia, aunque algunos datasets presentaron estancamiento, fenómeno típico de metaheurísticas cuando la diversidad disminuye.</w:t>
      </w:r>
    </w:p>
    <w:p>
      <w:pPr>
        <w:pStyle w:val="ListBullet"/>
      </w:pPr>
      <w:r>
        <w:rPr>
          <w:sz w:val="21"/>
        </w:rPr>
        <w:t>La diversidad poblacional permitió interpretar el equilibrio entre exploración y explotación; su caída ayuda a explicar la convergencia y el riesgo de óptimos locales.</w:t>
      </w:r>
    </w:p>
    <w:p>
      <w:pPr>
        <w:pStyle w:val="ListBullet"/>
      </w:pPr>
      <w:r>
        <w:rPr>
          <w:sz w:val="21"/>
        </w:rPr>
        <w:t>El AG + 2-opt superó en promedio a Nearest Neighbor, por lo que aporta una solución más robusta que una heurística greedy simple.</w:t>
      </w:r>
    </w:p>
    <w:p>
      <w:pPr>
        <w:pStyle w:val="ListBullet"/>
      </w:pPr>
      <w:r>
        <w:rPr>
          <w:sz w:val="21"/>
        </w:rPr>
        <w:t>El análisis de parámetros mostró que el tamaño de población, el tipo de crossover y la probabilidad de mutación influyen en la calidad final y deben calibrarse según el tamaño del problema.</w:t>
      </w:r>
    </w:p>
    <w:p>
      <w:pPr>
        <w:pStyle w:val="Heading1"/>
      </w:pPr>
      <w:r>
        <w:t>Estructura de archivos entregados</w:t>
      </w:r>
    </w:p>
    <w:p>
      <w:pPr>
        <w:jc w:val="both"/>
      </w:pPr>
      <w:r>
        <w:rPr>
          <w:sz w:val="21"/>
        </w:rPr>
        <w:t>El paquete del proyecto contiene: code/tsp_ga_analysis.py con la implementación del algoritmo, results/summary_all_datasets.csv con la tabla principal de resultados, results/parameter_experiment_largest_dataset.csv con el análisis de parámetros, results/*_history.csv con el historial por generación, results/*_best_route.csv con la mejor ruta por dataset y figures/*.png con las gráficas de convergencia, diversidad y rutas.</w:t>
      </w:r>
    </w:p>
    <w:p>
      <w:pPr>
        <w:pStyle w:val="Heading1"/>
      </w:pPr>
      <w:r>
        <w:t>Referencias</w:t>
      </w:r>
    </w:p>
    <w:p>
      <w:pPr>
        <w:jc w:val="left"/>
      </w:pPr>
      <w:r>
        <w:rPr>
          <w:sz w:val="18"/>
        </w:rPr>
        <w:t>Davis, L. (1985). Applying adaptive algorithms to epistatic domains. Proceedings of the 9th International Joint Conference on Artificial Intelligence.</w:t>
      </w:r>
    </w:p>
    <w:p>
      <w:pPr>
        <w:jc w:val="left"/>
      </w:pPr>
      <w:r>
        <w:rPr>
          <w:sz w:val="18"/>
        </w:rPr>
        <w:t>Goldberg, D. E. (1989). Genetic Algorithms in Search, Optimization, and Machine Learning. Addison-Wesley.</w:t>
      </w:r>
    </w:p>
    <w:p>
      <w:pPr>
        <w:jc w:val="left"/>
      </w:pPr>
      <w:r>
        <w:rPr>
          <w:sz w:val="18"/>
        </w:rPr>
        <w:t>Goldberg, D. E., &amp; Lingle, R. (1985). Alleles, loci, and the Traveling Salesman Problem. Proceedings of the First International Conference on Genetic Algorithms.</w:t>
      </w:r>
    </w:p>
    <w:p>
      <w:pPr>
        <w:jc w:val="left"/>
      </w:pPr>
      <w:r>
        <w:rPr>
          <w:sz w:val="18"/>
        </w:rPr>
        <w:t>Holland, J. H. (1975). Adaptation in Natural and Artificial Systems. University of Michigan Press.</w:t>
      </w:r>
    </w:p>
    <w:p>
      <w:pPr>
        <w:jc w:val="left"/>
      </w:pPr>
      <w:r>
        <w:rPr>
          <w:sz w:val="18"/>
        </w:rPr>
        <w:t>Lawler, E. L., Lenstra, J. K., Rinnooy Kan, A. H. G., &amp; Shmoys, D. B. (1985). The Traveling Salesman Problem: A Guided Tour of Combinatorial Optimization. Wiley.</w:t>
      </w:r>
    </w:p>
    <w:p>
      <w:pPr>
        <w:jc w:val="left"/>
      </w:pPr>
      <w:r>
        <w:rPr>
          <w:sz w:val="18"/>
        </w:rPr>
        <w:t>MSDS Inteligencia Artificial. (s. f.). Proyecto final: Resolución del TSP mediante Algoritmos Genéticos. Material de clase.</w:t>
      </w:r>
    </w:p>
    <w:sectPr w:rsidR="00FC693F" w:rsidRPr="0006063C" w:rsidSect="00034616">
      <w:footerReference w:type="default" r:id="rId14"/>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Informe TSP mediante Algoritmos Genéticos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