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bCs/>
          <w:sz w:val="28"/>
          <w:szCs w:val="28"/>
        </w:rPr>
      </w:pPr>
      <w:r w:rsidRPr="009832C0">
        <w:rPr>
          <w:rFonts w:ascii="Times New Roman" w:hAnsi="Times New Roman" w:cs="Times New Roman"/>
          <w:b/>
          <w:bCs/>
          <w:sz w:val="28"/>
          <w:szCs w:val="28"/>
        </w:rPr>
        <w:t>Таблица 1.</w:t>
      </w:r>
      <w:bookmarkStart w:id="0" w:name="_GoBack"/>
      <w:bookmarkEnd w:id="0"/>
      <w:r w:rsidRPr="009832C0">
        <w:rPr>
          <w:rFonts w:ascii="Times New Roman" w:hAnsi="Times New Roman" w:cs="Times New Roman"/>
          <w:b/>
          <w:bCs/>
          <w:sz w:val="28"/>
          <w:szCs w:val="28"/>
        </w:rPr>
        <w:t xml:space="preserve"> Параметры микроклимата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73"/>
        <w:gridCol w:w="5472"/>
        <w:gridCol w:w="2200"/>
      </w:tblGrid>
      <w:tr w:rsidR="009832C0" w:rsidRPr="009832C0" w:rsidTr="0048512F">
        <w:trPr>
          <w:trHeight w:hRule="exact" w:val="382"/>
          <w:jc w:val="right"/>
        </w:trPr>
        <w:tc>
          <w:tcPr>
            <w:tcW w:w="895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97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</w:p>
        </w:tc>
        <w:tc>
          <w:tcPr>
            <w:tcW w:w="292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Параметр микроклимата</w:t>
            </w:r>
          </w:p>
        </w:tc>
        <w:tc>
          <w:tcPr>
            <w:tcW w:w="1177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Величина</w:t>
            </w:r>
          </w:p>
        </w:tc>
      </w:tr>
      <w:tr w:rsidR="009832C0" w:rsidRPr="009832C0" w:rsidTr="0048512F">
        <w:trPr>
          <w:trHeight w:val="900"/>
          <w:jc w:val="right"/>
        </w:trPr>
        <w:tc>
          <w:tcPr>
            <w:tcW w:w="895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97"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292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воздуха в помещении </w:t>
            </w:r>
          </w:p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1177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22…24°С</w:t>
            </w:r>
          </w:p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40…60%</w:t>
            </w:r>
          </w:p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до 0,1м/с</w:t>
            </w:r>
          </w:p>
        </w:tc>
      </w:tr>
      <w:tr w:rsidR="009832C0" w:rsidRPr="009832C0" w:rsidTr="0048512F">
        <w:trPr>
          <w:trHeight w:val="70"/>
          <w:jc w:val="right"/>
        </w:trPr>
        <w:tc>
          <w:tcPr>
            <w:tcW w:w="895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97" w:righ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292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воздуха в помещении </w:t>
            </w:r>
          </w:p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  <w:p w:rsidR="009832C0" w:rsidRPr="009832C0" w:rsidRDefault="009832C0" w:rsidP="0048512F">
            <w:pPr>
              <w:spacing w:after="60" w:line="240" w:lineRule="auto"/>
              <w:ind w:left="11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1177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23…25°С</w:t>
            </w:r>
          </w:p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40…60%</w:t>
            </w:r>
          </w:p>
          <w:p w:rsidR="009832C0" w:rsidRPr="009832C0" w:rsidRDefault="009832C0" w:rsidP="0048512F">
            <w:pPr>
              <w:spacing w:after="60" w:line="240" w:lineRule="auto"/>
              <w:ind w:left="329" w:right="-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0,1…0,2м/с</w:t>
            </w:r>
          </w:p>
        </w:tc>
      </w:tr>
    </w:tbl>
    <w:p w:rsidR="009832C0" w:rsidRPr="009832C0" w:rsidRDefault="009832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E1CEA" w:rsidRPr="009832C0" w:rsidRDefault="009832C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832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Таблица 2. </w:t>
      </w:r>
      <w:r w:rsidRPr="009832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Нормы подачи свежего воздуха в помещения, где расположены компьютеры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2C0" w:rsidRPr="009832C0" w:rsidTr="009832C0">
        <w:tc>
          <w:tcPr>
            <w:tcW w:w="4672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8F8"/>
              </w:rPr>
              <w:t>Характеристика помещения</w:t>
            </w:r>
          </w:p>
        </w:tc>
        <w:tc>
          <w:tcPr>
            <w:tcW w:w="4673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8F8"/>
              </w:rPr>
              <w:t>Объемный расход подаваемого в помещение свежего воздуха, м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8F8"/>
                <w:vertAlign w:val="superscript"/>
              </w:rPr>
              <w:t>3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8F8"/>
              </w:rPr>
              <w:t> /на одного человека в час</w:t>
            </w:r>
          </w:p>
        </w:tc>
      </w:tr>
      <w:tr w:rsidR="009832C0" w:rsidRPr="009832C0" w:rsidTr="009832C0">
        <w:tc>
          <w:tcPr>
            <w:tcW w:w="4672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Объем до 20м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  <w:vertAlign w:val="superscript"/>
              </w:rPr>
              <w:t>3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 на человека</w:t>
            </w:r>
          </w:p>
        </w:tc>
        <w:tc>
          <w:tcPr>
            <w:tcW w:w="4673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Не менее 30</w:t>
            </w:r>
          </w:p>
        </w:tc>
      </w:tr>
      <w:tr w:rsidR="009832C0" w:rsidRPr="009832C0" w:rsidTr="009832C0">
        <w:tc>
          <w:tcPr>
            <w:tcW w:w="4672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20…40м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  <w:vertAlign w:val="superscript"/>
              </w:rPr>
              <w:t>3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 на человека</w:t>
            </w:r>
          </w:p>
        </w:tc>
        <w:tc>
          <w:tcPr>
            <w:tcW w:w="4673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Естественная вентиляция</w:t>
            </w:r>
          </w:p>
        </w:tc>
      </w:tr>
      <w:tr w:rsidR="009832C0" w:rsidRPr="009832C0" w:rsidTr="009832C0">
        <w:trPr>
          <w:trHeight w:val="70"/>
        </w:trPr>
        <w:tc>
          <w:tcPr>
            <w:tcW w:w="4672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Более 40м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  <w:vertAlign w:val="superscript"/>
              </w:rPr>
              <w:t>3</w:t>
            </w: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 на человека</w:t>
            </w:r>
          </w:p>
        </w:tc>
        <w:tc>
          <w:tcPr>
            <w:tcW w:w="4673" w:type="dxa"/>
            <w:shd w:val="clear" w:color="auto" w:fill="FFFFFF" w:themeFill="background1"/>
          </w:tcPr>
          <w:p w:rsidR="009832C0" w:rsidRPr="009832C0" w:rsidRDefault="009832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2F2F2"/>
              </w:rPr>
              <w:t>Естественная вентиляция</w:t>
            </w:r>
          </w:p>
        </w:tc>
      </w:tr>
    </w:tbl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bCs/>
          <w:sz w:val="28"/>
          <w:szCs w:val="28"/>
        </w:rPr>
      </w:pPr>
      <w:r w:rsidRPr="009832C0">
        <w:rPr>
          <w:rFonts w:ascii="Times New Roman" w:hAnsi="Times New Roman" w:cs="Times New Roman"/>
          <w:b/>
          <w:bCs/>
          <w:sz w:val="28"/>
          <w:szCs w:val="28"/>
        </w:rPr>
        <w:t>Таблица 3</w:t>
      </w:r>
      <w:r w:rsidRPr="009832C0">
        <w:rPr>
          <w:rFonts w:ascii="Times New Roman" w:hAnsi="Times New Roman" w:cs="Times New Roman"/>
          <w:b/>
          <w:bCs/>
          <w:sz w:val="28"/>
          <w:szCs w:val="28"/>
        </w:rPr>
        <w:t xml:space="preserve">. Освещение </w:t>
      </w:r>
    </w:p>
    <w:tbl>
      <w:tblPr>
        <w:tblStyle w:val="a3"/>
        <w:tblpPr w:leftFromText="180" w:rightFromText="180" w:vertAnchor="text" w:horzAnchor="margin" w:tblpY="213"/>
        <w:tblW w:w="8359" w:type="dxa"/>
        <w:tblLook w:val="04A0" w:firstRow="1" w:lastRow="0" w:firstColumn="1" w:lastColumn="0" w:noHBand="0" w:noVBand="1"/>
      </w:tblPr>
      <w:tblGrid>
        <w:gridCol w:w="2109"/>
        <w:gridCol w:w="2286"/>
        <w:gridCol w:w="2051"/>
        <w:gridCol w:w="1913"/>
      </w:tblGrid>
      <w:tr w:rsidR="009832C0" w:rsidRPr="009832C0" w:rsidTr="009832C0">
        <w:tc>
          <w:tcPr>
            <w:tcW w:w="4476" w:type="dxa"/>
            <w:gridSpan w:val="2"/>
          </w:tcPr>
          <w:p w:rsidR="009832C0" w:rsidRPr="009832C0" w:rsidRDefault="009832C0" w:rsidP="009832C0">
            <w:pPr>
              <w:spacing w:after="60" w:line="360" w:lineRule="auto"/>
              <w:ind w:righ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При выполнении зрительных работ высокой точности</w:t>
            </w:r>
          </w:p>
        </w:tc>
        <w:tc>
          <w:tcPr>
            <w:tcW w:w="3883" w:type="dxa"/>
            <w:gridSpan w:val="2"/>
          </w:tcPr>
          <w:p w:rsidR="009832C0" w:rsidRPr="009832C0" w:rsidRDefault="009832C0" w:rsidP="009832C0">
            <w:pPr>
              <w:spacing w:after="60" w:line="360" w:lineRule="auto"/>
              <w:ind w:righ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При выполнении зрительных работ средней точности</w:t>
            </w:r>
          </w:p>
        </w:tc>
      </w:tr>
      <w:tr w:rsidR="009832C0" w:rsidRPr="009832C0" w:rsidTr="009832C0">
        <w:tc>
          <w:tcPr>
            <w:tcW w:w="2140" w:type="dxa"/>
          </w:tcPr>
          <w:p w:rsidR="009832C0" w:rsidRPr="009832C0" w:rsidRDefault="009832C0" w:rsidP="009832C0">
            <w:pPr>
              <w:spacing w:after="60" w:line="360" w:lineRule="auto"/>
              <w:ind w:left="22" w:right="-360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Общая освещенность</w:t>
            </w:r>
          </w:p>
        </w:tc>
        <w:tc>
          <w:tcPr>
            <w:tcW w:w="2336" w:type="dxa"/>
          </w:tcPr>
          <w:p w:rsidR="009832C0" w:rsidRPr="009832C0" w:rsidRDefault="009832C0" w:rsidP="009832C0">
            <w:pPr>
              <w:spacing w:after="60" w:line="360" w:lineRule="auto"/>
              <w:ind w:left="22" w:right="-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Комби-ая</w:t>
            </w:r>
            <w:proofErr w:type="spellEnd"/>
            <w:r w:rsidRPr="009832C0">
              <w:rPr>
                <w:rFonts w:ascii="Times New Roman" w:hAnsi="Times New Roman" w:cs="Times New Roman"/>
                <w:sz w:val="28"/>
                <w:szCs w:val="28"/>
              </w:rPr>
              <w:t xml:space="preserve"> освещенность</w:t>
            </w:r>
          </w:p>
        </w:tc>
        <w:tc>
          <w:tcPr>
            <w:tcW w:w="2073" w:type="dxa"/>
          </w:tcPr>
          <w:p w:rsidR="009832C0" w:rsidRPr="009832C0" w:rsidRDefault="009832C0" w:rsidP="009832C0">
            <w:pPr>
              <w:spacing w:after="60" w:line="360" w:lineRule="auto"/>
              <w:ind w:left="22" w:right="-147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Общая освещенность</w:t>
            </w:r>
          </w:p>
        </w:tc>
        <w:tc>
          <w:tcPr>
            <w:tcW w:w="1810" w:type="dxa"/>
          </w:tcPr>
          <w:p w:rsidR="009832C0" w:rsidRPr="009832C0" w:rsidRDefault="009832C0" w:rsidP="009832C0">
            <w:pPr>
              <w:spacing w:after="60" w:line="360" w:lineRule="auto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Комби-ая</w:t>
            </w:r>
            <w:proofErr w:type="spellEnd"/>
            <w:r w:rsidRPr="009832C0">
              <w:rPr>
                <w:rFonts w:ascii="Times New Roman" w:hAnsi="Times New Roman" w:cs="Times New Roman"/>
                <w:sz w:val="28"/>
                <w:szCs w:val="28"/>
              </w:rPr>
              <w:t xml:space="preserve"> освещенность</w:t>
            </w:r>
          </w:p>
        </w:tc>
      </w:tr>
      <w:tr w:rsidR="009832C0" w:rsidRPr="009832C0" w:rsidTr="009832C0">
        <w:tc>
          <w:tcPr>
            <w:tcW w:w="2140" w:type="dxa"/>
          </w:tcPr>
          <w:p w:rsidR="009832C0" w:rsidRPr="009832C0" w:rsidRDefault="009832C0" w:rsidP="009832C0">
            <w:pPr>
              <w:spacing w:after="60" w:line="360" w:lineRule="auto"/>
              <w:ind w:righ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300лк</w:t>
            </w:r>
          </w:p>
        </w:tc>
        <w:tc>
          <w:tcPr>
            <w:tcW w:w="2336" w:type="dxa"/>
          </w:tcPr>
          <w:p w:rsidR="009832C0" w:rsidRPr="009832C0" w:rsidRDefault="009832C0" w:rsidP="009832C0">
            <w:pPr>
              <w:spacing w:after="60" w:line="360" w:lineRule="auto"/>
              <w:ind w:left="845"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750лк</w:t>
            </w:r>
          </w:p>
        </w:tc>
        <w:tc>
          <w:tcPr>
            <w:tcW w:w="2073" w:type="dxa"/>
          </w:tcPr>
          <w:p w:rsidR="009832C0" w:rsidRPr="009832C0" w:rsidRDefault="009832C0" w:rsidP="009832C0">
            <w:pPr>
              <w:spacing w:after="60" w:line="360" w:lineRule="auto"/>
              <w:ind w:left="748"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200лк</w:t>
            </w:r>
          </w:p>
        </w:tc>
        <w:tc>
          <w:tcPr>
            <w:tcW w:w="1810" w:type="dxa"/>
          </w:tcPr>
          <w:p w:rsidR="009832C0" w:rsidRPr="009832C0" w:rsidRDefault="009832C0" w:rsidP="009832C0">
            <w:pPr>
              <w:spacing w:after="60" w:line="360" w:lineRule="auto"/>
              <w:ind w:left="788" w:right="207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300лк</w:t>
            </w:r>
          </w:p>
        </w:tc>
      </w:tr>
    </w:tbl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bCs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iCs/>
          <w:sz w:val="28"/>
          <w:szCs w:val="28"/>
        </w:rPr>
      </w:pPr>
      <w:r w:rsidRPr="009832C0">
        <w:rPr>
          <w:rFonts w:ascii="Times New Roman" w:hAnsi="Times New Roman" w:cs="Times New Roman"/>
          <w:b/>
          <w:iCs/>
          <w:sz w:val="28"/>
          <w:szCs w:val="28"/>
        </w:rPr>
        <w:t xml:space="preserve">Таблица </w:t>
      </w:r>
      <w:r w:rsidRPr="009832C0">
        <w:rPr>
          <w:rFonts w:ascii="Times New Roman" w:hAnsi="Times New Roman" w:cs="Times New Roman"/>
          <w:b/>
          <w:iCs/>
          <w:sz w:val="28"/>
          <w:szCs w:val="28"/>
        </w:rPr>
        <w:t>4</w:t>
      </w:r>
      <w:r w:rsidRPr="009832C0">
        <w:rPr>
          <w:rFonts w:ascii="Times New Roman" w:hAnsi="Times New Roman" w:cs="Times New Roman"/>
          <w:b/>
          <w:iCs/>
          <w:sz w:val="28"/>
          <w:szCs w:val="28"/>
        </w:rPr>
        <w:t>. Предельные уровни звука, дБ, на рабочих местах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97"/>
        <w:gridCol w:w="1236"/>
        <w:gridCol w:w="1375"/>
        <w:gridCol w:w="1511"/>
        <w:gridCol w:w="1920"/>
      </w:tblGrid>
      <w:tr w:rsidR="009832C0" w:rsidRPr="009832C0" w:rsidTr="0048512F">
        <w:trPr>
          <w:cantSplit/>
          <w:trHeight w:val="345"/>
        </w:trPr>
        <w:tc>
          <w:tcPr>
            <w:tcW w:w="176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напряженности труда</w:t>
            </w:r>
          </w:p>
        </w:tc>
        <w:tc>
          <w:tcPr>
            <w:tcW w:w="323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Категория тяжести труда</w:t>
            </w:r>
          </w:p>
        </w:tc>
      </w:tr>
      <w:tr w:rsidR="009832C0" w:rsidRPr="009832C0" w:rsidTr="0048512F">
        <w:trPr>
          <w:cantSplit/>
          <w:trHeight w:val="282"/>
        </w:trPr>
        <w:tc>
          <w:tcPr>
            <w:tcW w:w="176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. Легкая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II. Средняя</w:t>
            </w:r>
          </w:p>
        </w:tc>
        <w:tc>
          <w:tcPr>
            <w:tcW w:w="8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III. Тяжелая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IV. Очень тяжелая</w:t>
            </w:r>
          </w:p>
        </w:tc>
      </w:tr>
      <w:tr w:rsidR="009832C0" w:rsidRPr="009832C0" w:rsidTr="0048512F">
        <w:trPr>
          <w:trHeight w:val="315"/>
        </w:trPr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I. Мало напряженный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9832C0" w:rsidRPr="009832C0" w:rsidTr="0048512F">
        <w:trPr>
          <w:trHeight w:val="315"/>
        </w:trPr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II. Умеренно напряженный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9832C0" w:rsidRPr="009832C0" w:rsidTr="0048512F">
        <w:trPr>
          <w:trHeight w:val="315"/>
        </w:trPr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. Напряженный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8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832C0" w:rsidRPr="009832C0" w:rsidTr="0048512F">
        <w:trPr>
          <w:trHeight w:val="315"/>
        </w:trPr>
        <w:tc>
          <w:tcPr>
            <w:tcW w:w="1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IV. Очень напряженный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>
      <w:pPr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iCs/>
          <w:sz w:val="28"/>
          <w:szCs w:val="28"/>
        </w:rPr>
      </w:pPr>
      <w:r w:rsidRPr="009832C0">
        <w:rPr>
          <w:rFonts w:ascii="Times New Roman" w:hAnsi="Times New Roman" w:cs="Times New Roman"/>
          <w:b/>
          <w:iCs/>
          <w:sz w:val="28"/>
          <w:szCs w:val="28"/>
        </w:rPr>
        <w:t xml:space="preserve">Таблица </w:t>
      </w:r>
      <w:r w:rsidRPr="009832C0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Pr="009832C0">
        <w:rPr>
          <w:rFonts w:ascii="Times New Roman" w:hAnsi="Times New Roman" w:cs="Times New Roman"/>
          <w:b/>
          <w:iCs/>
          <w:sz w:val="28"/>
          <w:szCs w:val="28"/>
        </w:rPr>
        <w:t xml:space="preserve"> Уровни звукового давления различных источников.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7"/>
        <w:gridCol w:w="4388"/>
      </w:tblGrid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 шума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шума, дБ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Вентилятор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832C0" w:rsidRPr="009832C0" w:rsidTr="0048512F">
        <w:tc>
          <w:tcPr>
            <w:tcW w:w="2652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Сканер</w:t>
            </w:r>
          </w:p>
        </w:tc>
        <w:tc>
          <w:tcPr>
            <w:tcW w:w="2348" w:type="pct"/>
            <w:vAlign w:val="center"/>
          </w:tcPr>
          <w:p w:rsidR="009832C0" w:rsidRPr="009832C0" w:rsidRDefault="009832C0" w:rsidP="0048512F">
            <w:pPr>
              <w:spacing w:after="60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:rsidR="009832C0" w:rsidRPr="009832C0" w:rsidRDefault="009832C0" w:rsidP="009832C0">
      <w:pPr>
        <w:ind w:right="-426"/>
        <w:rPr>
          <w:rFonts w:ascii="Times New Roman" w:hAnsi="Times New Roman" w:cs="Times New Roman"/>
          <w:sz w:val="28"/>
          <w:szCs w:val="28"/>
        </w:rPr>
      </w:pPr>
    </w:p>
    <w:p w:rsidR="009832C0" w:rsidRPr="009832C0" w:rsidRDefault="009832C0" w:rsidP="009832C0">
      <w:pPr>
        <w:ind w:right="-426"/>
        <w:rPr>
          <w:rFonts w:ascii="Times New Roman" w:hAnsi="Times New Roman" w:cs="Times New Roman"/>
          <w:b/>
          <w:iCs/>
          <w:sz w:val="28"/>
          <w:szCs w:val="28"/>
        </w:rPr>
      </w:pPr>
      <w:r w:rsidRPr="009832C0">
        <w:rPr>
          <w:rFonts w:ascii="Times New Roman" w:hAnsi="Times New Roman" w:cs="Times New Roman"/>
          <w:b/>
          <w:iCs/>
          <w:sz w:val="28"/>
          <w:szCs w:val="28"/>
        </w:rPr>
        <w:t>Таблица 6</w:t>
      </w:r>
      <w:r w:rsidRPr="009832C0">
        <w:rPr>
          <w:rFonts w:ascii="Times New Roman" w:hAnsi="Times New Roman" w:cs="Times New Roman"/>
          <w:b/>
          <w:iCs/>
          <w:sz w:val="28"/>
          <w:szCs w:val="28"/>
        </w:rPr>
        <w:t>. Допустимые значения параметров неионизирующих электромагнитных излучений (</w:t>
      </w:r>
      <w:proofErr w:type="gramStart"/>
      <w:r w:rsidRPr="009832C0">
        <w:rPr>
          <w:rFonts w:ascii="Times New Roman" w:hAnsi="Times New Roman" w:cs="Times New Roman"/>
          <w:b/>
          <w:iCs/>
          <w:sz w:val="28"/>
          <w:szCs w:val="28"/>
        </w:rPr>
        <w:t>в соответствии с СанПиН</w:t>
      </w:r>
      <w:proofErr w:type="gramEnd"/>
      <w:r w:rsidRPr="009832C0">
        <w:rPr>
          <w:rFonts w:ascii="Times New Roman" w:hAnsi="Times New Roman" w:cs="Times New Roman"/>
          <w:b/>
          <w:iCs/>
          <w:sz w:val="28"/>
          <w:szCs w:val="28"/>
        </w:rPr>
        <w:t xml:space="preserve"> 2.2.2.542-96)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1"/>
        <w:gridCol w:w="2314"/>
      </w:tblGrid>
      <w:tr w:rsidR="009832C0" w:rsidRPr="009832C0" w:rsidTr="0048512F">
        <w:trPr>
          <w:trHeight w:hRule="exact" w:val="319"/>
          <w:jc w:val="right"/>
        </w:trPr>
        <w:tc>
          <w:tcPr>
            <w:tcW w:w="3762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123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</w:tr>
      <w:tr w:rsidR="009832C0" w:rsidRPr="009832C0" w:rsidTr="0048512F">
        <w:trPr>
          <w:trHeight w:hRule="exact" w:val="895"/>
          <w:jc w:val="right"/>
        </w:trPr>
        <w:tc>
          <w:tcPr>
            <w:tcW w:w="3762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электрической составляющей электромагнитного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поля на расстоянии 50см от поверхности видеомонитора:</w:t>
            </w:r>
          </w:p>
        </w:tc>
        <w:tc>
          <w:tcPr>
            <w:tcW w:w="123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10В/м</w:t>
            </w:r>
          </w:p>
        </w:tc>
      </w:tr>
      <w:tr w:rsidR="009832C0" w:rsidRPr="009832C0" w:rsidTr="0048512F">
        <w:trPr>
          <w:trHeight w:hRule="exact" w:val="838"/>
          <w:jc w:val="right"/>
        </w:trPr>
        <w:tc>
          <w:tcPr>
            <w:tcW w:w="3762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Напряженность магнитной составляющей электромагнитного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поля на расстоянии 50см от поверхности видеомонитора:</w:t>
            </w:r>
          </w:p>
        </w:tc>
        <w:tc>
          <w:tcPr>
            <w:tcW w:w="1238" w:type="pct"/>
            <w:vAlign w:val="center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0,3А/м</w:t>
            </w:r>
          </w:p>
        </w:tc>
      </w:tr>
      <w:tr w:rsidR="009832C0" w:rsidRPr="009832C0" w:rsidTr="0048512F">
        <w:trPr>
          <w:trHeight w:val="1042"/>
          <w:jc w:val="right"/>
        </w:trPr>
        <w:tc>
          <w:tcPr>
            <w:tcW w:w="3762" w:type="pct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 не должна превышать: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для взрослых пользователей: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Для детей дошкольных учреждений и учащихся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средних специальных и высших учебных заведений:</w:t>
            </w:r>
          </w:p>
        </w:tc>
        <w:tc>
          <w:tcPr>
            <w:tcW w:w="1238" w:type="pct"/>
          </w:tcPr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20кВ/м</w:t>
            </w: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32C0" w:rsidRPr="009832C0" w:rsidRDefault="009832C0" w:rsidP="0048512F">
            <w:pPr>
              <w:spacing w:after="60" w:line="240" w:lineRule="auto"/>
              <w:ind w:right="-425"/>
              <w:rPr>
                <w:rFonts w:ascii="Times New Roman" w:hAnsi="Times New Roman" w:cs="Times New Roman"/>
                <w:sz w:val="28"/>
                <w:szCs w:val="28"/>
              </w:rPr>
            </w:pPr>
            <w:r w:rsidRPr="009832C0">
              <w:rPr>
                <w:rFonts w:ascii="Times New Roman" w:hAnsi="Times New Roman" w:cs="Times New Roman"/>
                <w:sz w:val="28"/>
                <w:szCs w:val="28"/>
              </w:rPr>
              <w:t>15кВ/м</w:t>
            </w:r>
          </w:p>
        </w:tc>
      </w:tr>
    </w:tbl>
    <w:p w:rsidR="009832C0" w:rsidRDefault="009832C0"/>
    <w:p w:rsidR="009832C0" w:rsidRDefault="009832C0"/>
    <w:p w:rsidR="009832C0" w:rsidRPr="009832C0" w:rsidRDefault="009832C0"/>
    <w:sectPr w:rsidR="009832C0" w:rsidRPr="0098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43"/>
    <w:rsid w:val="00886143"/>
    <w:rsid w:val="009832C0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FDA1"/>
  <w15:chartTrackingRefBased/>
  <w15:docId w15:val="{8CC8A817-3062-4710-A83A-F315E7D1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2022-02-18T19:33:00Z</dcterms:created>
  <dcterms:modified xsi:type="dcterms:W3CDTF">2022-02-18T19:37:00Z</dcterms:modified>
</cp:coreProperties>
</file>