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C9" w:rsidRDefault="000243C9" w:rsidP="000243C9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243C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</w:t>
      </w:r>
    </w:p>
    <w:p w:rsidR="00BE1CEA" w:rsidRDefault="000243C9" w:rsidP="000243C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Источник: </w:t>
      </w:r>
      <w:hyperlink r:id="rId4" w:history="1">
        <w:r w:rsidRPr="000243C9">
          <w:rPr>
            <w:rStyle w:val="a3"/>
            <w:rFonts w:ascii="Times New Roman" w:hAnsi="Times New Roman" w:cs="Times New Roman"/>
            <w:sz w:val="24"/>
            <w:szCs w:val="32"/>
          </w:rPr>
          <w:t>http://www.consultant.ru/document/cons_doc_LAW_203183/</w:t>
        </w:r>
      </w:hyperlink>
    </w:p>
    <w:p w:rsidR="000243C9" w:rsidRDefault="000243C9" w:rsidP="000243C9">
      <w:pPr>
        <w:rPr>
          <w:rFonts w:ascii="Times New Roman" w:hAnsi="Times New Roman" w:cs="Times New Roman"/>
          <w:sz w:val="24"/>
          <w:szCs w:val="32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I. ОБЩИЕ ПОЛОЖЕНИЯ И ОБЛАСТЬ ПРИМЕНЕНИЯ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II. МИКРОКЛИМАТ НА РАБОЧИХ МЕСТАХ</w:t>
      </w:r>
      <w:bookmarkStart w:id="0" w:name="_GoBack"/>
      <w:bookmarkEnd w:id="0"/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2.1.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2.2. Нормируемые показатели и параметры (температура воздуха, температура поверхностей, относительная влажность воздуха, скорость движения воздуха, интенсивность теплового облучения) 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2.3.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III. ШУМ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3.1.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3.2. Нормируемые показатели и параметры (эквивалентный уровень звука </w:t>
      </w:r>
      <w:r w:rsidRPr="000243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43C9">
        <w:rPr>
          <w:rFonts w:ascii="Times New Roman" w:hAnsi="Times New Roman" w:cs="Times New Roman"/>
          <w:sz w:val="28"/>
          <w:szCs w:val="28"/>
        </w:rPr>
        <w:t xml:space="preserve"> за рабочую смену, максимальные уровни звука </w:t>
      </w:r>
      <w:r w:rsidRPr="000243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43C9">
        <w:rPr>
          <w:rFonts w:ascii="Times New Roman" w:hAnsi="Times New Roman" w:cs="Times New Roman"/>
          <w:sz w:val="28"/>
          <w:szCs w:val="28"/>
        </w:rPr>
        <w:t xml:space="preserve">, измеренные с временными коррекциями </w:t>
      </w:r>
      <w:r w:rsidRPr="000243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43C9">
        <w:rPr>
          <w:rFonts w:ascii="Times New Roman" w:hAnsi="Times New Roman" w:cs="Times New Roman"/>
          <w:sz w:val="28"/>
          <w:szCs w:val="28"/>
        </w:rPr>
        <w:t xml:space="preserve"> и </w:t>
      </w:r>
      <w:r w:rsidRPr="000243C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43C9">
        <w:rPr>
          <w:rFonts w:ascii="Times New Roman" w:hAnsi="Times New Roman" w:cs="Times New Roman"/>
          <w:sz w:val="28"/>
          <w:szCs w:val="28"/>
        </w:rPr>
        <w:t xml:space="preserve">, пиковый уровень звука </w:t>
      </w:r>
      <w:r w:rsidRPr="000243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43C9">
        <w:rPr>
          <w:rFonts w:ascii="Times New Roman" w:hAnsi="Times New Roman" w:cs="Times New Roman"/>
          <w:sz w:val="28"/>
          <w:szCs w:val="28"/>
        </w:rPr>
        <w:t>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3.3.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IV. ВИБРАЦИЯ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4.1.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4.2. Нормируемые показатели и параметры (эквивалентное корректированное </w:t>
      </w:r>
      <w:proofErr w:type="spellStart"/>
      <w:r w:rsidRPr="000243C9">
        <w:rPr>
          <w:rFonts w:ascii="Times New Roman" w:hAnsi="Times New Roman" w:cs="Times New Roman"/>
          <w:sz w:val="28"/>
          <w:szCs w:val="28"/>
        </w:rPr>
        <w:t>виброускорение</w:t>
      </w:r>
      <w:proofErr w:type="spellEnd"/>
      <w:r w:rsidRPr="000243C9">
        <w:rPr>
          <w:rFonts w:ascii="Times New Roman" w:hAnsi="Times New Roman" w:cs="Times New Roman"/>
          <w:sz w:val="28"/>
          <w:szCs w:val="28"/>
        </w:rPr>
        <w:t xml:space="preserve"> за рабочую смену)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4.3.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V. ИНФРАЗВУК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5.1.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5.2. Нормируемые показатели и параметры (эквивалентные уровни звукового давления за рабочую смену в октавных полосах частот, эквивалентный общий уровень инфразвука за рабочую смену, максимальный общий уровень инфразвука, измеренный с временной коррекцией </w:t>
      </w:r>
      <w:r w:rsidRPr="000243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43C9">
        <w:rPr>
          <w:rFonts w:ascii="Times New Roman" w:hAnsi="Times New Roman" w:cs="Times New Roman"/>
          <w:sz w:val="28"/>
          <w:szCs w:val="28"/>
        </w:rPr>
        <w:t>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5.3.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lastRenderedPageBreak/>
        <w:t>5.4. Санитарно-эпидемиологические требования к защите от инфразвука (режимы труда, применяющиеся при воздействии на работающих инфразвука с уровнями, превышающими нормативные)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VI. ВОЗДУШНЫЙ И КОНТАКТНЫЙ УЛЬТРАЗВУК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6.1.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6.2. Нормируемые показатели и параметры (эквивалентные уровни звукового давления в децибелах в </w:t>
      </w:r>
      <w:proofErr w:type="spellStart"/>
      <w:r w:rsidRPr="000243C9">
        <w:rPr>
          <w:rFonts w:ascii="Times New Roman" w:hAnsi="Times New Roman" w:cs="Times New Roman"/>
          <w:sz w:val="28"/>
          <w:szCs w:val="28"/>
        </w:rPr>
        <w:t>третьоктавных</w:t>
      </w:r>
      <w:proofErr w:type="spellEnd"/>
      <w:r w:rsidRPr="000243C9">
        <w:rPr>
          <w:rFonts w:ascii="Times New Roman" w:hAnsi="Times New Roman" w:cs="Times New Roman"/>
          <w:sz w:val="28"/>
          <w:szCs w:val="28"/>
        </w:rPr>
        <w:t xml:space="preserve"> полосах, измеренные на заданном интервале времени при работе источника ультразвука)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6.3. Требования к организации контроля и методам измерения параметров (измерение уровней звукового давления воздушного ультразвука)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6.4. Требования по ограничению неблагоприятного влияния ультразвука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VII. ЭЛЕКТРИЧЕСКИЕ, МАГНИТНЫЕ, ЭЛЕКТРОМАГНИТНЫЕ ПОЛЯ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7.1.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7.2. Нормируемые показатели и параметры (параметры электростатического поля и постоянного магнитного поля)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7.3 Требования к организации контроля и методам измерения параметров (измерения уровней электрических, магнитных, электромагнитных полей на рабочих местах проводятся в соответствии с утвержденными и аттестованными в установленном порядке методиками)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VIII. ЛАЗЕРНОЕ ИЗЛУЧЕНИЕ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8.1.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8.2. Нормируемые показатели и параметры (предельно допустимые уровни (ПДУ) лазерного излучения устанавливаются для двух условий облучения - однократного и хронического для трех диапазонов длин волн)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8.3.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 (требования к конструкции лазерных изделий)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IX. УЛЬТРАФИОЛЕТОВОЕ ИЗЛУЧЕНИЕ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9.1.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lastRenderedPageBreak/>
        <w:t>9.2. Нормируемые показатели и параметры (временные допустимые величины ультрафиолетового излучения на постоянных и непостоянных рабочих местах от производственных источников с учетом спектрального состава излучения)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9.3.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X. ОСВЕЩЕНИЕ НА РАБОЧИХ МЕСТАХ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10.1. Общие положения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10.2. Нормируемые показатели и параметры освещенности на рабочем месте (средняя освещенность на рабочей поверхности; коэффициент пульсации освещенности; объединенный показатель дискомфорта, URG; коэффициент естественной освещенности, КЕО)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10.3. Требования к организации контроля и методам измерения параметров</w:t>
      </w:r>
    </w:p>
    <w:p w:rsidR="000243C9" w:rsidRPr="000243C9" w:rsidRDefault="000243C9" w:rsidP="000243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1. Характеристика отдельных категорий работ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2. Алгоритм определения ТНС-индекса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0243C9">
        <w:rPr>
          <w:rFonts w:ascii="Times New Roman" w:hAnsi="Times New Roman" w:cs="Times New Roman"/>
          <w:sz w:val="28"/>
          <w:szCs w:val="28"/>
        </w:rPr>
        <w:t>дБА</w:t>
      </w:r>
      <w:proofErr w:type="spellEnd"/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7. Направление осей при измерениях вибрации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9. Требования к освещению рабочих мест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10. Группы административных районов по ресурсам светового климата</w:t>
      </w:r>
    </w:p>
    <w:p w:rsidR="000243C9" w:rsidRPr="000243C9" w:rsidRDefault="000243C9" w:rsidP="000243C9">
      <w:pPr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>Приложение 11. Нормирование и организация контроля уровня ослабления геомагнитного поля</w:t>
      </w:r>
    </w:p>
    <w:p w:rsidR="000243C9" w:rsidRPr="000243C9" w:rsidRDefault="000243C9" w:rsidP="000243C9">
      <w:pPr>
        <w:rPr>
          <w:rFonts w:ascii="Times New Roman" w:hAnsi="Times New Roman" w:cs="Times New Roman"/>
          <w:sz w:val="24"/>
          <w:szCs w:val="32"/>
        </w:rPr>
      </w:pPr>
    </w:p>
    <w:p w:rsidR="000243C9" w:rsidRPr="000243C9" w:rsidRDefault="000243C9" w:rsidP="000243C9">
      <w:pPr>
        <w:rPr>
          <w:rFonts w:ascii="Times New Roman" w:hAnsi="Times New Roman" w:cs="Times New Roman"/>
          <w:sz w:val="32"/>
          <w:szCs w:val="32"/>
        </w:rPr>
      </w:pPr>
    </w:p>
    <w:sectPr w:rsidR="000243C9" w:rsidRPr="000243C9" w:rsidSect="000243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47"/>
    <w:rsid w:val="000243C9"/>
    <w:rsid w:val="007F7147"/>
    <w:rsid w:val="00C25B01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65CD"/>
  <w15:chartTrackingRefBased/>
  <w15:docId w15:val="{05A29F6F-67A0-4D9A-AAF4-C1EBDCF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2022-02-18T18:38:00Z</dcterms:created>
  <dcterms:modified xsi:type="dcterms:W3CDTF">2022-02-18T18:41:00Z</dcterms:modified>
</cp:coreProperties>
</file>