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Moralizing Machines Online</w:t>
      </w:r>
    </w:p>
    <w:p>
      <w:pPr>
        <w:pStyle w:val="Heading2"/>
        <w:spacing w:after="600"/>
        <w:jc w:val="center"/>
      </w:pPr>
      <w:r>
        <w:t xml:space="preserve">Data Collection &amp; Annotation Methods</w:t>
      </w:r>
    </w:p>
    <w:p>
      <w:pPr>
        <w:pStyle w:val="Heading1"/>
        <w:spacing w:after="200" w:before="400"/>
      </w:pPr>
      <w:r>
        <w:t xml:space="preserve">Study Overview</w:t>
      </w:r>
    </w:p>
    <w:p>
      <w:pPr>
        <w:spacing w:after="200"/>
      </w:pPr>
      <w:r>
        <w:rPr>
          <w:sz w:val="22"/>
          <w:szCs w:val="22"/>
        </w:rPr>
        <w:t xml:space="preserve">This document describes the data collection, annotation platform, and coding procedure for the Moralizing Machines Online project — a theory-driven computational social science study examining how social-media users anthropomorphize and morally evaluate AI systems in naturalistic public discourse.</w:t>
      </w:r>
    </w:p>
    <w:p>
      <w:pPr>
        <w:spacing w:after="400"/>
      </w:pPr>
      <w:r>
        <w:rPr>
          <w:sz w:val="22"/>
          <w:szCs w:val="22"/>
        </w:rPr>
        <w:t xml:space="preserve">The central theoretical claim is that people do not merely evaluate AI as a tool. They often evaluate it as a quasi-social actor, and when they do so, moral language becomes more intense, more human-like, and more patterned by concerns about mind, agency, responsibility, trust, and unease.</w:t>
      </w:r>
    </w:p>
    <w:p>
      <w:pPr>
        <w:pStyle w:val="Heading1"/>
        <w:spacing w:after="200" w:before="400"/>
      </w:pPr>
      <w:r>
        <w:t xml:space="preserve">1. Data Collection</w:t>
      </w:r>
    </w:p>
    <w:p>
      <w:pPr>
        <w:pStyle w:val="Heading2"/>
        <w:spacing w:after="100" w:before="300"/>
      </w:pPr>
      <w:r>
        <w:t xml:space="preserve">Platform</w:t>
      </w:r>
    </w:p>
    <w:p>
      <w:pPr>
        <w:spacing w:after="200"/>
      </w:pPr>
      <w:r>
        <w:rPr>
          <w:sz w:val="22"/>
          <w:szCs w:val="22"/>
        </w:rPr>
        <w:t xml:space="preserve">Data are collected from </w:t>
      </w:r>
      <w:r>
        <w:rPr>
          <w:b/>
          <w:bCs/>
          <w:sz w:val="22"/>
          <w:szCs w:val="22"/>
        </w:rPr>
        <w:t xml:space="preserve">Reddit</w:t>
      </w:r>
      <w:r>
        <w:rPr>
          <w:sz w:val="22"/>
          <w:szCs w:val="22"/>
        </w:rPr>
        <w:t xml:space="preserve">, a large social media platform organized into topic-specific communities (subreddits). Reddit is selected because it hosts active, text-rich, publicly accessible discourse about AI across a wide range of attitudes and community contexts.</w:t>
      </w:r>
    </w:p>
    <w:p>
      <w:pPr>
        <w:pStyle w:val="Heading2"/>
        <w:spacing w:after="100" w:before="300"/>
      </w:pPr>
      <w:r>
        <w:t xml:space="preserve">Target Subreddits</w:t>
      </w:r>
    </w:p>
    <w:p>
      <w:pPr>
        <w:spacing w:after="100"/>
      </w:pPr>
      <w:r>
        <w:rPr>
          <w:sz w:val="22"/>
          <w:szCs w:val="22"/>
        </w:rPr>
        <w:t xml:space="preserve">Posts are drawn from communities where AI is discussed as a tool, partner, threat, advisor, or companion: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4472C4" w:color="4472C4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Subreddit</w:t>
            </w:r>
          </w:p>
        </w:tc>
        <w:tc>
          <w:tcPr>
            <w:shd w:fill="4472C4" w:color="4472C4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shd w:fill="D9E1F2" w:color="D9E1F2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r/ChatGPT</w:t>
            </w:r>
          </w:p>
        </w:tc>
        <w:tc>
          <w:tcPr>
            <w:shd w:fill="D9E1F2" w:color="D9E1F2" w:val="solid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Users of OpenAI's ChatGPT</w:t>
            </w:r>
          </w:p>
        </w:tc>
      </w:tr>
      <w:tr>
        <w:tc>
          <w:tcPr>
            <w:shd w:fill="FFFFFF" w:color="FFFFFF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r/OpenAI</w:t>
            </w:r>
          </w:p>
        </w:tc>
        <w:tc>
          <w:tcPr>
            <w:shd w:fill="FFFFFF" w:color="FFFFFF" w:val="solid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General OpenAI discussion</w:t>
            </w:r>
          </w:p>
        </w:tc>
      </w:tr>
      <w:tr>
        <w:tc>
          <w:tcPr>
            <w:shd w:fill="D9E1F2" w:color="D9E1F2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r/ArtificialIntelligence</w:t>
            </w:r>
          </w:p>
        </w:tc>
        <w:tc>
          <w:tcPr>
            <w:shd w:fill="D9E1F2" w:color="D9E1F2" w:val="solid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Broad AI discourse</w:t>
            </w:r>
          </w:p>
        </w:tc>
      </w:tr>
      <w:tr>
        <w:tc>
          <w:tcPr>
            <w:shd w:fill="FFFFFF" w:color="FFFFFF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r/singularity</w:t>
            </w:r>
          </w:p>
        </w:tc>
        <w:tc>
          <w:tcPr>
            <w:shd w:fill="FFFFFF" w:color="FFFFFF" w:val="solid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Speculative AI futures</w:t>
            </w:r>
          </w:p>
        </w:tc>
      </w:tr>
      <w:tr>
        <w:tc>
          <w:tcPr>
            <w:shd w:fill="D9E1F2" w:color="D9E1F2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r/Replika</w:t>
            </w:r>
          </w:p>
        </w:tc>
        <w:tc>
          <w:tcPr>
            <w:shd w:fill="D9E1F2" w:color="D9E1F2" w:val="solid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Companion AI users</w:t>
            </w:r>
          </w:p>
        </w:tc>
      </w:tr>
      <w:tr>
        <w:tc>
          <w:tcPr>
            <w:shd w:fill="FFFFFF" w:color="FFFFFF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r/CharacterAI</w:t>
            </w:r>
          </w:p>
        </w:tc>
        <w:tc>
          <w:tcPr>
            <w:shd w:fill="FFFFFF" w:color="FFFFFF" w:val="solid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Companion/roleplay AI</w:t>
            </w:r>
          </w:p>
        </w:tc>
      </w:tr>
      <w:tr>
        <w:tc>
          <w:tcPr>
            <w:shd w:fill="D9E1F2" w:color="D9E1F2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r/LocalLLaMA</w:t>
            </w:r>
          </w:p>
        </w:tc>
        <w:tc>
          <w:tcPr>
            <w:shd w:fill="D9E1F2" w:color="D9E1F2" w:val="solid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Open-source model discussion</w:t>
            </w:r>
          </w:p>
        </w:tc>
      </w:tr>
      <w:tr>
        <w:tc>
          <w:tcPr>
            <w:shd w:fill="FFFFFF" w:color="FFFFFF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r/technology</w:t>
            </w:r>
          </w:p>
        </w:tc>
        <w:tc>
          <w:tcPr>
            <w:shd w:fill="FFFFFF" w:color="FFFFFF" w:val="solid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Broader technology forum</w:t>
            </w:r>
          </w:p>
        </w:tc>
      </w:tr>
    </w:tbl>
    <w:p>
      <w:pPr>
        <w:pStyle w:val="Heading2"/>
        <w:spacing w:after="100" w:before="300"/>
      </w:pPr>
      <w:r>
        <w:t xml:space="preserve">Sampling Strategy</w:t>
      </w:r>
    </w:p>
    <w:p>
      <w:pPr>
        <w:spacing w:after="100"/>
      </w:pPr>
      <w:r>
        <w:rPr>
          <w:sz w:val="22"/>
          <w:szCs w:val="22"/>
        </w:rPr>
        <w:t xml:space="preserve">Posts are retrieved via the Reddit Data API (JSON endpoint) or the PRAW Python library. Sampling criteria: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Post type: </w:t>
      </w:r>
      <w:r>
        <w:rPr>
          <w:sz w:val="22"/>
          <w:szCs w:val="22"/>
        </w:rPr>
        <w:t xml:space="preserve">Self-posts only (text posts with a body); link-only and image posts are excluded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Time window: </w:t>
      </w:r>
      <w:r>
        <w:rPr>
          <w:sz w:val="22"/>
          <w:szCs w:val="22"/>
        </w:rPr>
        <w:t xml:space="preserve">[specify date range — recommended 1–2 years]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Language: </w:t>
      </w:r>
      <w:r>
        <w:rPr>
          <w:sz w:val="22"/>
          <w:szCs w:val="22"/>
        </w:rPr>
        <w:t xml:space="preserve">English only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Search terms: </w:t>
      </w:r>
      <w:r>
        <w:rPr>
          <w:sz w:val="22"/>
          <w:szCs w:val="22"/>
        </w:rPr>
        <w:t xml:space="preserve">Posts mentioning AI, chatbot, ChatGPT, Claude, Gemini, AI companion, AI friend, conscious AI, AI rights, manipulative AI, caring AI, deceptive AI, AI therapist, and related phrases</w:t>
      </w:r>
    </w:p>
    <w:p>
      <w:pPr>
        <w:pStyle w:val="Heading2"/>
        <w:spacing w:after="100" w:before="300"/>
      </w:pPr>
      <w:r>
        <w:t xml:space="preserve">Target Corpus Size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• Full corpus: </w:t>
      </w:r>
      <w:r>
        <w:rPr>
          <w:sz w:val="22"/>
          <w:szCs w:val="22"/>
        </w:rPr>
        <w:t xml:space="preserve">20,000–100,000 posts/comments</w:t>
      </w:r>
    </w:p>
    <w:p>
      <w:pPr>
        <w:spacing w:after="200"/>
        <w:ind w:left="360"/>
      </w:pPr>
      <w:r>
        <w:rPr>
          <w:b/>
          <w:bCs/>
          <w:sz w:val="22"/>
          <w:szCs w:val="22"/>
        </w:rPr>
        <w:t xml:space="preserve">• Gold-standard manually annotated subset: </w:t>
      </w:r>
      <w:r>
        <w:rPr>
          <w:sz w:val="22"/>
          <w:szCs w:val="22"/>
        </w:rPr>
        <w:t xml:space="preserve">approximately 2,000–3,000 items</w:t>
      </w:r>
    </w:p>
    <w:p>
      <w:pPr>
        <w:pStyle w:val="Heading1"/>
        <w:spacing w:after="200" w:before="400"/>
      </w:pPr>
      <w:r>
        <w:t xml:space="preserve">2. Annotation Platform</w:t>
      </w:r>
    </w:p>
    <w:p>
      <w:pPr>
        <w:spacing w:after="100"/>
      </w:pPr>
      <w:r>
        <w:rPr>
          <w:sz w:val="22"/>
          <w:szCs w:val="22"/>
        </w:rPr>
        <w:t xml:space="preserve">Posts are uploaded to a custom web-based annotation platform (MoralizeAI) built for this project. The platform supports:</w:t>
      </w:r>
    </w:p>
    <w:p>
      <w:pPr>
        <w:spacing w:after="80"/>
        <w:ind w:left="360"/>
      </w:pPr>
      <w:r>
        <w:rPr>
          <w:sz w:val="22"/>
          <w:szCs w:val="22"/>
        </w:rPr>
        <w:t xml:space="preserve">• Multi-coder annotation with independent per-coder queues</w:t>
      </w:r>
    </w:p>
    <w:p>
      <w:pPr>
        <w:spacing w:after="80"/>
        <w:ind w:left="360"/>
      </w:pPr>
      <w:r>
        <w:rPr>
          <w:sz w:val="22"/>
          <w:szCs w:val="22"/>
        </w:rPr>
        <w:t xml:space="preserve">• Structured coding forms enforcing valid category selections across all dimensions</w:t>
      </w:r>
    </w:p>
    <w:p>
      <w:pPr>
        <w:spacing w:after="80"/>
        <w:ind w:left="360"/>
      </w:pPr>
      <w:r>
        <w:rPr>
          <w:sz w:val="22"/>
          <w:szCs w:val="22"/>
        </w:rPr>
        <w:t xml:space="preserve">• AI-assisted pre-annotation via GPT (see §4)</w:t>
      </w:r>
    </w:p>
    <w:p>
      <w:pPr>
        <w:spacing w:after="80"/>
        <w:ind w:left="360"/>
      </w:pPr>
      <w:r>
        <w:rPr>
          <w:sz w:val="22"/>
          <w:szCs w:val="22"/>
        </w:rPr>
        <w:t xml:space="preserve">• Real-time inter-rater reliability calculation (Cohen's κ)</w:t>
      </w:r>
    </w:p>
    <w:p>
      <w:pPr>
        <w:spacing w:after="80"/>
        <w:ind w:left="360"/>
      </w:pPr>
      <w:r>
        <w:rPr>
          <w:sz w:val="22"/>
          <w:szCs w:val="22"/>
        </w:rPr>
        <w:t xml:space="preserve">• CSV export for downstream statistical analysis</w:t>
      </w:r>
    </w:p>
    <w:p>
      <w:pPr>
        <w:pStyle w:val="Heading1"/>
        <w:spacing w:after="200" w:before="400"/>
      </w:pPr>
      <w:r>
        <w:t xml:space="preserve">3. Coding Scheme</w:t>
      </w:r>
    </w:p>
    <w:p>
      <w:pPr>
        <w:spacing w:after="300"/>
      </w:pPr>
      <w:r>
        <w:rPr>
          <w:sz w:val="22"/>
          <w:szCs w:val="22"/>
        </w:rPr>
        <w:t xml:space="preserve">Each post is coded on five theoretically grounded dimensions. The scheme draws directly on established frameworks in social psychology and HCI research.</w:t>
      </w:r>
    </w:p>
    <w:p>
      <w:pPr>
        <w:pStyle w:val="Heading2"/>
        <w:spacing w:after="100" w:before="300"/>
      </w:pPr>
      <w:r>
        <w:t xml:space="preserve">Dimension 1 — Anthropomorphism Level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Theoretical basis: </w:t>
      </w:r>
      <w:r>
        <w:rPr>
          <w:i/>
          <w:iCs/>
          <w:sz w:val="22"/>
          <w:szCs w:val="22"/>
        </w:rPr>
        <w:t xml:space="preserve">Epley, Waytz &amp; Cacioppo's (2007) three-factor theory of anthropomorphism — the attribution of human-like characteristics to nonhuman agents, shaped by accessible anthropocentric knowledge, effectance motivation, and sociality motivation.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50%"/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none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AI described purely as a tool, algorithm, or software with no human-like qualities</w:t>
            </w:r>
          </w:p>
        </w:tc>
        <w:tc>
          <w:tcPr>
            <w:shd w:fill="D9E1F2" w:color="D9E1F2" w:val="solid"/>
          </w:tcPr>
          <w:p>
            <w:r>
              <w:rPr>
                <w:i/>
                <w:iCs/>
                <w:sz w:val="20"/>
                <w:szCs w:val="20"/>
              </w:rPr>
              <w:t xml:space="preserve">"The model outputs tokens based on training data"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mild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Some humanizing metaphors or casual human-like language, but overall tool-framed</w:t>
            </w:r>
          </w:p>
        </w:tc>
        <w:tc>
          <w:tcPr>
            <w:shd w:fill="FFFFFF" w:color="FFFFFF" w:val="solid"/>
          </w:tcPr>
          <w:p>
            <w:r>
              <w:rPr>
                <w:i/>
                <w:iCs/>
                <w:sz w:val="20"/>
                <w:szCs w:val="20"/>
              </w:rPr>
              <w:t xml:space="preserve">"ChatGPT thinks it's being helpful"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strong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AI explicitly attributed genuine human traits, emotions, intentions, or moral standing</w:t>
            </w:r>
          </w:p>
        </w:tc>
        <w:tc>
          <w:tcPr>
            <w:shd w:fill="D9E1F2" w:color="D9E1F2" w:val="solid"/>
          </w:tcPr>
          <w:p>
            <w:r>
              <w:rPr>
                <w:i/>
                <w:iCs/>
                <w:sz w:val="20"/>
                <w:szCs w:val="20"/>
              </w:rPr>
              <w:t xml:space="preserve">"It actually cares about me"; "It was manipulating me on purpose"</w:t>
            </w:r>
          </w:p>
        </w:tc>
      </w:tr>
    </w:tbl>
    <w:p>
      <w:pPr>
        <w:pStyle w:val="Heading2"/>
        <w:spacing w:after="100" w:before="300"/>
      </w:pPr>
      <w:r>
        <w:t xml:space="preserve">Dimension 2 — Mind Perception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Theoretical basis: </w:t>
      </w:r>
      <w:r>
        <w:rPr>
          <w:i/>
          <w:iCs/>
          <w:sz w:val="22"/>
          <w:szCs w:val="22"/>
        </w:rPr>
        <w:t xml:space="preserve">Gray, Gray &amp; Wegner's (2007) two-dimensional mind perception framework. Agency concerns planning, intention, self-control, and action; Experience concerns feeling, suffering, pleasure, fear, and subjective life.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50%"/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agency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AI described as planning, deciding, intending, lying, or manipulating</w:t>
            </w:r>
          </w:p>
        </w:tc>
        <w:tc>
          <w:tcPr>
            <w:shd w:fill="D9E1F2" w:color="D9E1F2" w:val="solid"/>
          </w:tcPr>
          <w:p>
            <w:r>
              <w:rPr>
                <w:i/>
                <w:iCs/>
                <w:sz w:val="20"/>
                <w:szCs w:val="20"/>
              </w:rPr>
              <w:t xml:space="preserve">"ChatGPT chose to deceive me"; "It decided to push back"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experience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AI described as feeling, suffering, caring, being lonely, or having needs</w:t>
            </w:r>
          </w:p>
        </w:tc>
        <w:tc>
          <w:tcPr>
            <w:shd w:fill="FFFFFF" w:color="FFFFFF" w:val="solid"/>
          </w:tcPr>
          <w:p>
            <w:r>
              <w:rPr>
                <w:i/>
                <w:iCs/>
                <w:sz w:val="20"/>
                <w:szCs w:val="20"/>
              </w:rPr>
              <w:t xml:space="preserve">"Replika is sad when I ignore it"; "It genuinely cares"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both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Both agency and experience attributed</w:t>
            </w:r>
          </w:p>
        </w:tc>
        <w:tc>
          <w:tcPr>
            <w:shd w:fill="D9E1F2" w:color="D9E1F2" w:val="solid"/>
          </w:tcPr>
          <w:p>
            <w:r>
              <w:rPr>
                <w:i/>
                <w:iCs/>
                <w:sz w:val="20"/>
                <w:szCs w:val="20"/>
              </w:rPr>
              <w:t xml:space="preserve">"It wanted to hurt me and it enjoyed it"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neither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No mental states attributed</w:t>
            </w:r>
          </w:p>
        </w:tc>
        <w:tc>
          <w:tcPr>
            <w:shd w:fill="FFFFFF" w:color="FFFFFF" w:val="solid"/>
          </w:tcPr>
          <w:p>
            <w:r>
              <w:rPr>
                <w:i/>
                <w:iCs/>
                <w:sz w:val="20"/>
                <w:szCs w:val="20"/>
              </w:rPr>
              <w:t xml:space="preserve">"It returned the most probable token sequence"</w:t>
            </w:r>
          </w:p>
        </w:tc>
      </w:tr>
    </w:tbl>
    <w:p>
      <w:pPr>
        <w:pStyle w:val="Heading2"/>
        <w:spacing w:after="100" w:before="300"/>
      </w:pPr>
      <w:r>
        <w:t xml:space="preserve">Dimension 3 — Moral Evaluation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Theoretical basis: </w:t>
      </w:r>
      <w:r>
        <w:rPr>
          <w:i/>
          <w:iCs/>
          <w:sz w:val="22"/>
          <w:szCs w:val="22"/>
        </w:rPr>
        <w:t xml:space="preserve">Moral attribution and responsibility frameworks (Friedman &amp; Kahn, 1992; Bigman &amp; Gray, 2018); human-AI moral asymmetry literature.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50%"/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none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Morally neutral description</w:t>
            </w:r>
          </w:p>
        </w:tc>
        <w:tc>
          <w:tcPr>
            <w:shd w:fill="D9E1F2" w:color="D9E1F2" w:val="solid"/>
          </w:tcPr>
          <w:p>
            <w:r>
              <w:rPr>
                <w:i/>
                <w:iCs/>
                <w:sz w:val="20"/>
                <w:szCs w:val="20"/>
              </w:rPr>
              <w:t xml:space="preserve">"GPT-4 gives longer responses than GPT-3"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praise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Admiration, ethical approval, trust expressed</w:t>
            </w:r>
          </w:p>
        </w:tc>
        <w:tc>
          <w:tcPr>
            <w:shd w:fill="FFFFFF" w:color="FFFFFF" w:val="solid"/>
          </w:tcPr>
          <w:p>
            <w:r>
              <w:rPr>
                <w:i/>
                <w:iCs/>
                <w:sz w:val="20"/>
                <w:szCs w:val="20"/>
              </w:rPr>
              <w:t xml:space="preserve">"Claude is genuinely trying to be good"; "I trust it more than most people"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blame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Culpability, responsibility for harm, ethical failure</w:t>
            </w:r>
          </w:p>
        </w:tc>
        <w:tc>
          <w:tcPr>
            <w:shd w:fill="D9E1F2" w:color="D9E1F2" w:val="solid"/>
          </w:tcPr>
          <w:p>
            <w:r>
              <w:rPr>
                <w:i/>
                <w:iCs/>
                <w:sz w:val="20"/>
                <w:szCs w:val="20"/>
              </w:rPr>
              <w:t xml:space="preserve">"ChatGPT is responsible for spreading misinformation"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concern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Worry, ethical risk, potential harm without direct blame</w:t>
            </w:r>
          </w:p>
        </w:tc>
        <w:tc>
          <w:tcPr>
            <w:shd w:fill="FFFFFF" w:color="FFFFFF" w:val="solid"/>
          </w:tcPr>
          <w:p>
            <w:r>
              <w:rPr>
                <w:i/>
                <w:iCs/>
                <w:sz w:val="20"/>
                <w:szCs w:val="20"/>
              </w:rPr>
              <w:t xml:space="preserve">"I worry about what AI will do to kids"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ambivalent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Mixed, uncertain, or conflicted moral stance</w:t>
            </w:r>
          </w:p>
        </w:tc>
        <w:tc>
          <w:tcPr>
            <w:shd w:fill="D9E1F2" w:color="D9E1F2" w:val="solid"/>
          </w:tcPr>
          <w:p>
            <w:r>
              <w:rPr>
                <w:i/>
                <w:iCs/>
                <w:sz w:val="20"/>
                <w:szCs w:val="20"/>
              </w:rPr>
              <w:t xml:space="preserve">"I don't know whether to trust it or fear it"</w:t>
            </w:r>
          </w:p>
        </w:tc>
      </w:tr>
    </w:tbl>
    <w:p>
      <w:pPr>
        <w:pStyle w:val="Heading2"/>
        <w:spacing w:after="100" w:before="300"/>
      </w:pPr>
      <w:r>
        <w:t xml:space="preserve">Dimension 4 — MDMT Trust Cues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Theoretical basis: </w:t>
      </w:r>
      <w:r>
        <w:rPr>
          <w:i/>
          <w:iCs/>
          <w:sz w:val="22"/>
          <w:szCs w:val="22"/>
        </w:rPr>
        <w:t xml:space="preserve">The Multi-Dimensional Measure of Trust (MDMT; Ullman &amp; Sharkey, 2021) conceptualizes trust along four dimensions — Reliable, Capable, Ethical, and Sincere — forming two broader domains: Capacity Trust (Reliable + Capable) and Moral Trust (Ethical + Sincere). This framework separates competence-based trust from morality-based trust, which is especially important in AI discourse where public reactions often diverge across these domains.</w:t>
      </w:r>
    </w:p>
    <w:p>
      <w:pPr>
        <w:spacing w:after="200"/>
      </w:pPr>
      <w:r>
        <w:rPr>
          <w:sz w:val="22"/>
          <w:szCs w:val="22"/>
        </w:rPr>
        <w:t xml:space="preserve">Each cue is coded independently as true/false. Cues can apply negatively — e.g., a post describing AI as unreliable still triggers the Reliable cue as salient in the discourse.</w:t>
      </w:r>
    </w:p>
    <w:p>
      <w:pPr>
        <w:spacing w:after="80" w:before="200"/>
      </w:pPr>
      <w:r>
        <w:rPr>
          <w:b/>
          <w:bCs/>
          <w:color w:val="2F5496"/>
          <w:sz w:val="22"/>
          <w:szCs w:val="22"/>
        </w:rPr>
        <w:t xml:space="preserve">Capacity Trust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F5496" w:color="2F5496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Cue</w:t>
            </w:r>
          </w:p>
        </w:tc>
        <w:tc>
          <w:tcPr>
            <w:shd w:fill="2F5496" w:color="2F5496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shd w:fill="2F5496" w:color="2F5496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Signal Words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b/>
                <w:bCs/>
                <w:sz w:val="20"/>
                <w:szCs w:val="20"/>
              </w:rPr>
              <w:t xml:space="preserve">Reliable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AI described as dependable, consistent, or predictable</w:t>
            </w:r>
          </w:p>
        </w:tc>
        <w:tc>
          <w:tcPr>
            <w:shd w:fill="D9E1F2" w:color="D9E1F2" w:val="solid"/>
          </w:tcPr>
          <w:p>
            <w:r>
              <w:rPr>
                <w:i/>
                <w:iCs/>
                <w:sz w:val="20"/>
                <w:szCs w:val="20"/>
              </w:rPr>
              <w:t xml:space="preserve">dependable, consistent, trustworthy, I can count on it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b/>
                <w:bCs/>
                <w:sz w:val="20"/>
                <w:szCs w:val="20"/>
              </w:rPr>
              <w:t xml:space="preserve">Capable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AI described as competent, skilled, or effective</w:t>
            </w:r>
          </w:p>
        </w:tc>
        <w:tc>
          <w:tcPr>
            <w:shd w:fill="FFFFFF" w:color="FFFFFF" w:val="solid"/>
          </w:tcPr>
          <w:p>
            <w:r>
              <w:rPr>
                <w:i/>
                <w:iCs/>
                <w:sz w:val="20"/>
                <w:szCs w:val="20"/>
              </w:rPr>
              <w:t xml:space="preserve">powerful, impressive, competent, better than any expert</w:t>
            </w:r>
          </w:p>
        </w:tc>
      </w:tr>
    </w:tbl>
    <w:p>
      <w:pPr>
        <w:spacing w:after="80" w:before="200"/>
      </w:pPr>
      <w:r>
        <w:rPr>
          <w:b/>
          <w:bCs/>
          <w:color w:val="7B2C2C"/>
          <w:sz w:val="22"/>
          <w:szCs w:val="22"/>
        </w:rPr>
        <w:t xml:space="preserve">Moral Trust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7B2C2C" w:color="7B2C2C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Cue</w:t>
            </w:r>
          </w:p>
        </w:tc>
        <w:tc>
          <w:tcPr>
            <w:shd w:fill="7B2C2C" w:color="7B2C2C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shd w:fill="7B2C2C" w:color="7B2C2C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Signal Words</w:t>
            </w:r>
          </w:p>
        </w:tc>
      </w:tr>
      <w:tr>
        <w:tc>
          <w:tcPr>
            <w:shd w:fill="F2DCDB" w:color="F2DCDB" w:val="solid"/>
          </w:tcPr>
          <w:p>
            <w:r>
              <w:rPr>
                <w:b/>
                <w:bCs/>
                <w:sz w:val="20"/>
                <w:szCs w:val="20"/>
              </w:rPr>
              <w:t xml:space="preserve">Ethical</w:t>
            </w:r>
          </w:p>
        </w:tc>
        <w:tc>
          <w:tcPr>
            <w:shd w:fill="F2DCDB" w:color="F2DCDB" w:val="solid"/>
          </w:tcPr>
          <w:p>
            <w:r>
              <w:rPr>
                <w:sz w:val="20"/>
                <w:szCs w:val="20"/>
              </w:rPr>
              <w:t xml:space="preserve">AI described as principled, fair, or morally good</w:t>
            </w:r>
          </w:p>
        </w:tc>
        <w:tc>
          <w:tcPr>
            <w:shd w:fill="F2DCDB" w:color="F2DCDB" w:val="solid"/>
          </w:tcPr>
          <w:p>
            <w:r>
              <w:rPr>
                <w:i/>
                <w:iCs/>
                <w:sz w:val="20"/>
                <w:szCs w:val="20"/>
              </w:rPr>
              <w:t xml:space="preserve">principled, fair, morally good, has values, refused to help me cheat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b/>
                <w:bCs/>
                <w:sz w:val="20"/>
                <w:szCs w:val="20"/>
              </w:rPr>
              <w:t xml:space="preserve">Sincere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AI described as genuine, honest, or transparent</w:t>
            </w:r>
          </w:p>
        </w:tc>
        <w:tc>
          <w:tcPr>
            <w:shd w:fill="FFFFFF" w:color="FFFFFF" w:val="solid"/>
          </w:tcPr>
          <w:p>
            <w:r>
              <w:rPr>
                <w:i/>
                <w:iCs/>
                <w:sz w:val="20"/>
                <w:szCs w:val="20"/>
              </w:rPr>
              <w:t xml:space="preserve">genuine, honest, transparent, doesn't pretend</w:t>
            </w:r>
          </w:p>
        </w:tc>
      </w:tr>
    </w:tbl>
    <w:p>
      <w:pPr>
        <w:pStyle w:val="Heading2"/>
        <w:spacing w:after="100" w:before="300"/>
      </w:pPr>
      <w:r>
        <w:t xml:space="preserve">Dimension 5 — Uncanny Valley Response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Theoretical basis: </w:t>
      </w:r>
      <w:r>
        <w:rPr>
          <w:i/>
          <w:iCs/>
          <w:sz w:val="22"/>
          <w:szCs w:val="22"/>
        </w:rPr>
        <w:t xml:space="preserve">Mori's (1970/2012) uncanny valley hypothesis; Laakasuo et al.'s (2021) extension to moral uncanny valley — the idea that near-human but imperfectly human moral behavior triggers heightened discomfort.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50%"/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none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No uncanny reaction expressed</w:t>
            </w:r>
          </w:p>
        </w:tc>
        <w:tc>
          <w:tcPr>
            <w:shd w:fill="D9E1F2" w:color="D9E1F2" w:val="solid"/>
          </w:tcPr>
          <w:p>
            <w:r>
              <w:rPr>
                <w:i/>
                <w:iCs/>
                <w:sz w:val="20"/>
                <w:szCs w:val="20"/>
              </w:rPr>
              <w:t xml:space="preserve">Normal interaction, no unease mentioned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eerie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Subtle, hard-to-name unease; something feels slightly off</w:t>
            </w:r>
          </w:p>
        </w:tc>
        <w:tc>
          <w:tcPr>
            <w:shd w:fill="FFFFFF" w:color="FFFFFF" w:val="solid"/>
          </w:tcPr>
          <w:p>
            <w:r>
              <w:rPr>
                <w:i/>
                <w:iCs/>
                <w:sz w:val="20"/>
                <w:szCs w:val="20"/>
              </w:rPr>
              <w:t xml:space="preserve">"There's something about it I can't put my finger on"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creepy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Explicit aversion, disgust, or fear triggered by near-human quality</w:t>
            </w:r>
          </w:p>
        </w:tc>
        <w:tc>
          <w:tcPr>
            <w:shd w:fill="D9E1F2" w:color="D9E1F2" w:val="solid"/>
          </w:tcPr>
          <w:p>
            <w:r>
              <w:rPr>
                <w:i/>
                <w:iCs/>
                <w:sz w:val="20"/>
                <w:szCs w:val="20"/>
              </w:rPr>
              <w:t xml:space="preserve">"It creeped me out"; "I felt genuinely disturbed"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fake-human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AI perceived as deceptively or disturbingly human-like</w:t>
            </w:r>
          </w:p>
        </w:tc>
        <w:tc>
          <w:tcPr>
            <w:shd w:fill="FFFFFF" w:color="FFFFFF" w:val="solid"/>
          </w:tcPr>
          <w:p>
            <w:r>
              <w:rPr>
                <w:i/>
                <w:iCs/>
                <w:sz w:val="20"/>
                <w:szCs w:val="20"/>
              </w:rPr>
              <w:t xml:space="preserve">"It pretends to feel things and that's more horrifying"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unsettling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General alarm or deeply disturbing reaction</w:t>
            </w:r>
          </w:p>
        </w:tc>
        <w:tc>
          <w:tcPr>
            <w:shd w:fill="D9E1F2" w:color="D9E1F2" w:val="solid"/>
          </w:tcPr>
          <w:p>
            <w:r>
              <w:rPr>
                <w:i/>
                <w:iCs/>
                <w:sz w:val="20"/>
                <w:szCs w:val="20"/>
              </w:rPr>
              <w:t xml:space="preserve">"Reading this made me genuinely uncomfortable"</w:t>
            </w:r>
          </w:p>
        </w:tc>
      </w:tr>
    </w:tbl>
    <w:p>
      <w:pPr>
        <w:pStyle w:val="Heading1"/>
        <w:spacing w:after="200" w:before="400"/>
      </w:pPr>
      <w:r>
        <w:t xml:space="preserve">4. Annotation Procedure</w:t>
      </w:r>
    </w:p>
    <w:p>
      <w:pPr>
        <w:pStyle w:val="Heading2"/>
        <w:spacing w:after="100" w:before="300"/>
      </w:pPr>
      <w:r>
        <w:t xml:space="preserve">Human Annotation</w:t>
      </w:r>
    </w:p>
    <w:p>
      <w:pPr>
        <w:spacing w:after="200"/>
      </w:pPr>
      <w:r>
        <w:rPr>
          <w:sz w:val="22"/>
          <w:szCs w:val="22"/>
        </w:rPr>
        <w:t xml:space="preserve">Human coding is conducted by [N] trained coders. Prior to coding, coders complete a calibration session using [N] training posts with resolved disagreements. Each post is coded independently by [N coders]. Coders access posts through the MoralizeAI platform, which requires selection of all fields before submission to prevent partial annotations.</w:t>
      </w:r>
    </w:p>
    <w:p>
      <w:pPr>
        <w:pStyle w:val="Heading2"/>
        <w:spacing w:after="100" w:before="300"/>
      </w:pPr>
      <w:r>
        <w:t xml:space="preserve">AI-Assisted Pre-Annotation</w:t>
      </w:r>
    </w:p>
    <w:p>
      <w:pPr>
        <w:spacing w:after="100"/>
      </w:pPr>
      <w:r>
        <w:rPr>
          <w:sz w:val="22"/>
          <w:szCs w:val="22"/>
        </w:rPr>
        <w:t xml:space="preserve">All posts are automatically pre-annotated using GPT (OpenAI API) following the same five-dimension coding scheme. AI annotations are stored under a dedicated "AI Annotator (GPT)" coder profile and are </w:t>
      </w:r>
      <w:r>
        <w:rPr>
          <w:b/>
          <w:bCs/>
          <w:sz w:val="22"/>
          <w:szCs w:val="22"/>
        </w:rPr>
        <w:t xml:space="preserve">not shown to human coders</w:t>
      </w:r>
      <w:r>
        <w:rPr>
          <w:sz w:val="22"/>
          <w:szCs w:val="22"/>
        </w:rPr>
        <w:t xml:space="preserve"> during annotation to avoid anchoring bias. AI pre-annotations are used for:</w:t>
      </w:r>
    </w:p>
    <w:p>
      <w:pPr>
        <w:spacing w:after="80"/>
        <w:ind w:left="360"/>
      </w:pPr>
      <w:r>
        <w:rPr>
          <w:sz w:val="22"/>
          <w:szCs w:val="22"/>
        </w:rPr>
        <w:t xml:space="preserve">1. Scalable coding of the full corpus beyond the gold-standard subset</w:t>
      </w:r>
    </w:p>
    <w:p>
      <w:pPr>
        <w:spacing w:after="80"/>
        <w:ind w:left="360"/>
      </w:pPr>
      <w:r>
        <w:rPr>
          <w:sz w:val="22"/>
          <w:szCs w:val="22"/>
        </w:rPr>
        <w:t xml:space="preserve">2. Human–AI agreement analysis (RQ5 from the proposal)</w:t>
      </w:r>
    </w:p>
    <w:p>
      <w:pPr>
        <w:spacing w:after="80"/>
        <w:ind w:left="360"/>
      </w:pPr>
      <w:r>
        <w:rPr>
          <w:sz w:val="22"/>
          <w:szCs w:val="22"/>
        </w:rPr>
        <w:t xml:space="preserve">3. Benchmarking the reliability of computational replication</w:t>
      </w:r>
    </w:p>
    <w:p>
      <w:pPr>
        <w:pStyle w:val="Heading2"/>
        <w:spacing w:after="100" w:before="300"/>
      </w:pPr>
      <w:r>
        <w:t xml:space="preserve">Inter-Rater Reliability</w:t>
      </w:r>
    </w:p>
    <w:p>
      <w:pPr>
        <w:spacing w:after="200"/>
      </w:pPr>
      <w:r>
        <w:rPr>
          <w:sz w:val="22"/>
          <w:szCs w:val="22"/>
        </w:rPr>
        <w:t xml:space="preserve">Agreement between human coders is calculated per dimension using </w:t>
      </w:r>
      <w:r>
        <w:rPr>
          <w:b/>
          <w:bCs/>
          <w:sz w:val="22"/>
          <w:szCs w:val="22"/>
        </w:rPr>
        <w:t xml:space="preserve">Cohen's κ</w:t>
      </w:r>
      <w:r>
        <w:rPr>
          <w:sz w:val="22"/>
          <w:szCs w:val="22"/>
        </w:rPr>
        <w:t xml:space="preserve"> (categorical dimensions) and percentage agreement. A minimum κ ≥ 0.70 is the target before finalizing the gold-standard subset. Reliability statistics are available in real time via the Agreement dashboard in the platform.</w:t>
      </w:r>
    </w:p>
    <w:p>
      <w:pPr>
        <w:pStyle w:val="Heading1"/>
        <w:spacing w:after="200" w:before="400"/>
      </w:pPr>
      <w:r>
        <w:t xml:space="preserve">5. Theoretical Grounding &amp; Key References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b/>
                <w:bCs/>
                <w:sz w:val="20"/>
                <w:szCs w:val="20"/>
              </w:rPr>
              <w:t xml:space="preserve">Anthropomorphism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Epley, N., Waytz, A., &amp; Cacioppo, J. T. (2007). On seeing the human: A three-factor theory of anthropomorphism. Psychological Review, 114(4), 864–886.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b/>
                <w:bCs/>
                <w:sz w:val="20"/>
                <w:szCs w:val="20"/>
              </w:rPr>
              <w:t xml:space="preserve">Mind Perception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Gray, H. M., Gray, K., &amp; Wegner, D. M. (2007). Dimensions of mind perception. Science, 315(5812), 619.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b/>
                <w:bCs/>
                <w:sz w:val="20"/>
                <w:szCs w:val="20"/>
              </w:rPr>
              <w:t xml:space="preserve">Moral Evaluation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Bigman, Y. E., &amp; Gray, K. (2018). People are averse to machines making moral decisions. Cognition, 181, 21–34.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b/>
                <w:bCs/>
                <w:sz w:val="20"/>
                <w:szCs w:val="20"/>
              </w:rPr>
              <w:t xml:space="preserve">MDMT Trust Cues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Ullman, D., &amp; Sharkey, A. (2021). Measuring what matters in human-robot interaction: Developing a multimodal measure of subjective trust. ACM/IEEE HRI.</w:t>
            </w:r>
          </w:p>
        </w:tc>
      </w:tr>
      <w:tr>
        <w:tc>
          <w:tcPr>
            <w:shd w:fill="D9E1F2" w:color="D9E1F2" w:val="solid"/>
          </w:tcPr>
          <w:p>
            <w:r>
              <w:rPr>
                <w:b/>
                <w:bCs/>
                <w:sz w:val="20"/>
                <w:szCs w:val="20"/>
              </w:rPr>
              <w:t xml:space="preserve">Uncanny Valley</w:t>
            </w:r>
          </w:p>
        </w:tc>
        <w:tc>
          <w:tcPr>
            <w:shd w:fill="D9E1F2" w:color="D9E1F2" w:val="solid"/>
          </w:tcPr>
          <w:p>
            <w:r>
              <w:rPr>
                <w:sz w:val="20"/>
                <w:szCs w:val="20"/>
              </w:rPr>
              <w:t xml:space="preserve">Mori, M. (1970/2012). The uncanny valley. IEEE Robotics &amp; Automation Magazine, 19(2), 98–100.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b/>
                <w:bCs/>
                <w:sz w:val="20"/>
                <w:szCs w:val="20"/>
              </w:rPr>
              <w:t xml:space="preserve">Moral Uncanny Valley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Laakasuo, M., et al. (2021). Moral uncanny valley: A robot's appearance and autonomy affect moral consideration. Frontiers in Psychology.</w:t>
            </w:r>
          </w:p>
        </w:tc>
      </w:tr>
    </w:tbl>
    <w:p>
      <w:pPr>
        <w:pStyle w:val="Heading1"/>
        <w:spacing w:after="200" w:before="400"/>
      </w:pPr>
      <w:r>
        <w:t xml:space="preserve">6. Research Questions and Hypotheses</w:t>
      </w:r>
    </w:p>
    <w:p>
      <w:pPr>
        <w:spacing w:after="120"/>
        <w:ind w:left="360"/>
      </w:pPr>
      <w:r>
        <w:rPr>
          <w:sz w:val="22"/>
          <w:szCs w:val="22"/>
        </w:rPr>
        <w:t xml:space="preserve">RQ1. How frequently do social-media users anthropomorphize AI, and what forms does that anthropomorphism take?</w:t>
      </w:r>
    </w:p>
    <w:p>
      <w:pPr>
        <w:spacing w:after="120"/>
        <w:ind w:left="360"/>
      </w:pPr>
      <w:r>
        <w:rPr>
          <w:sz w:val="22"/>
          <w:szCs w:val="22"/>
        </w:rPr>
        <w:t xml:space="preserve">RQ2. What kinds of moral evaluation dominate AI discourse: praise, blame, distrust, disgust, concern, ambivalence, or moral protection?</w:t>
      </w:r>
    </w:p>
    <w:p>
      <w:pPr>
        <w:spacing w:after="120"/>
        <w:ind w:left="360"/>
      </w:pPr>
      <w:r>
        <w:rPr>
          <w:sz w:val="22"/>
          <w:szCs w:val="22"/>
        </w:rPr>
        <w:t xml:space="preserve">RQ3. Are stronger anthropomorphic framings associated with stronger moral evaluation?</w:t>
      </w:r>
    </w:p>
    <w:p>
      <w:pPr>
        <w:spacing w:after="120"/>
        <w:ind w:left="360"/>
      </w:pPr>
      <w:r>
        <w:rPr>
          <w:sz w:val="22"/>
          <w:szCs w:val="22"/>
        </w:rPr>
        <w:t xml:space="preserve">RQ4. Do different communities (general AI forums vs. companion-AI communities) differ in the degree and kind of anthropomorphism expressed?</w:t>
      </w:r>
    </w:p>
    <w:p>
      <w:pPr>
        <w:spacing w:after="120"/>
        <w:ind w:left="360"/>
      </w:pPr>
      <w:r>
        <w:rPr>
          <w:sz w:val="22"/>
          <w:szCs w:val="22"/>
        </w:rPr>
        <w:t xml:space="preserve">RQ5. Can psychologically meaningful categories — agency, experience, MDMT trust cues, uncanny markers — be detected reliably with computational methods?</w:t>
      </w:r>
    </w:p>
    <w:p>
      <w:pPr>
        <w:spacing w:after="100"/>
      </w:pPr>
    </w:p>
    <w:p>
      <w:pPr>
        <w:spacing w:after="200"/>
        <w:ind w:left="360"/>
      </w:pPr>
      <w:r>
        <w:rPr>
          <w:b/>
          <w:bCs/>
          <w:sz w:val="22"/>
          <w:szCs w:val="22"/>
        </w:rPr>
        <w:t xml:space="preserve">H6. </w:t>
      </w:r>
      <w:r>
        <w:rPr>
          <w:sz w:val="22"/>
          <w:szCs w:val="22"/>
        </w:rPr>
        <w:t xml:space="preserve">MDMT trust cues will explain meaningful variance in moral evaluation beyond generic sentiment, with </w:t>
      </w:r>
      <w:r>
        <w:rPr>
          <w:b/>
          <w:bCs/>
          <w:sz w:val="22"/>
          <w:szCs w:val="22"/>
        </w:rPr>
        <w:t xml:space="preserve">Capacity Trust cues</w:t>
      </w:r>
      <w:r>
        <w:rPr>
          <w:sz w:val="22"/>
          <w:szCs w:val="22"/>
        </w:rPr>
        <w:t xml:space="preserve"> (Reliable, Capable) aligning more with competence/usefulness judgments and </w:t>
      </w:r>
      <w:r>
        <w:rPr>
          <w:b/>
          <w:bCs/>
          <w:sz w:val="22"/>
          <w:szCs w:val="22"/>
        </w:rPr>
        <w:t xml:space="preserve">Moral Trust cues</w:t>
      </w:r>
      <w:r>
        <w:rPr>
          <w:sz w:val="22"/>
          <w:szCs w:val="22"/>
        </w:rPr>
        <w:t xml:space="preserve"> (Ethical, Sincere) aligning more with praise, blame, concern, and condemnation.</w:t>
      </w:r>
    </w:p>
    <w:p>
      <w:pPr>
        <w:spacing w:before="400"/>
      </w:pP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Document generated by MoralizeAI platform. Last updated: April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2026-04-17T22:09:38.337Z</dcterms:created>
  <dcterms:modified xsi:type="dcterms:W3CDTF">2026-04-17T22:09:38.340Z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