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E5B7" w14:textId="77777777" w:rsidR="00F20D2D" w:rsidRP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7CA84FFB" w14:textId="77777777" w:rsidR="00F20D2D" w:rsidRP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60113A5B" w14:textId="7665D662" w:rsidR="00F20D2D" w:rsidRP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Která kategorie potravin zdražuje nejpomaleji (je u ní nejnižší </w:t>
      </w: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percentuálně</w:t>
      </w: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 xml:space="preserve"> meziroční nárůst)?</w:t>
      </w:r>
    </w:p>
    <w:p w14:paraId="0FF89DBD" w14:textId="77777777" w:rsidR="00F20D2D" w:rsidRP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4FC8059F" w14:textId="7277B8CB" w:rsidR="00F20D2D" w:rsidRPr="00F20D2D" w:rsidRDefault="00F20D2D" w:rsidP="00F20D2D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</w:pP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le</w:t>
      </w:r>
      <w:r w:rsidRPr="00F20D2D">
        <w:rPr>
          <w:rFonts w:ascii="Times New Roman" w:eastAsia="Times New Roman" w:hAnsi="Times New Roman" w:cs="Times New Roman"/>
          <w:color w:val="1D1D1D"/>
          <w:spacing w:val="3"/>
          <w:kern w:val="0"/>
          <w:sz w:val="24"/>
          <w:szCs w:val="24"/>
          <w:lang w:eastAsia="cs-CZ"/>
          <w14:ligatures w14:val="none"/>
        </w:rPr>
        <w:t>dujícím roce výraznějším růstem?</w:t>
      </w:r>
    </w:p>
    <w:p w14:paraId="764E6A80" w14:textId="68BF3908" w:rsidR="005816E4" w:rsidRPr="00F20D2D" w:rsidRDefault="005816E4" w:rsidP="00F20D2D"/>
    <w:sectPr w:rsidR="005816E4" w:rsidRPr="00F2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314"/>
    <w:multiLevelType w:val="multilevel"/>
    <w:tmpl w:val="BEE8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E4"/>
    <w:rsid w:val="005816E4"/>
    <w:rsid w:val="00F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9B21"/>
  <w15:chartTrackingRefBased/>
  <w15:docId w15:val="{FC2F509D-88CA-42EE-93B2-E4056449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2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517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Borč</dc:creator>
  <cp:keywords/>
  <dc:description/>
  <cp:lastModifiedBy>Marek Borč</cp:lastModifiedBy>
  <cp:revision>2</cp:revision>
  <dcterms:created xsi:type="dcterms:W3CDTF">2023-10-17T19:22:00Z</dcterms:created>
  <dcterms:modified xsi:type="dcterms:W3CDTF">2023-10-17T19:22:00Z</dcterms:modified>
</cp:coreProperties>
</file>