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549B" w:rsidRPr="007B549B" w:rsidRDefault="006D0EF1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0EF1">
        <w:rPr>
          <w:rFonts w:ascii="Times New Roman" w:hAnsi="Times New Roman" w:cs="Times New Roman"/>
          <w:b/>
          <w:bCs/>
          <w:sz w:val="28"/>
          <w:szCs w:val="28"/>
          <w:lang w:val="ru-BY"/>
        </w:rPr>
        <w:t>ЛАБОРАТОРНАЯ РАБОТ</w:t>
      </w:r>
      <w:r w:rsidRPr="006D0EF1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4.1</w:t>
      </w:r>
    </w:p>
    <w:p w:rsidR="007B549B" w:rsidRDefault="006D0EF1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D0EF1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ПОСТРОЕНИЕ МОДЕЛЕЙ ПРЕДМЕТНОЙ ОБЛАСТИ С ИСПОЛЬЗОВАНИЕМ CASE-СРЕДСТВ</w:t>
      </w:r>
    </w:p>
    <w:p w:rsidR="00AD1584" w:rsidRPr="007B549B" w:rsidRDefault="00AD1584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Вариант 3:</w:t>
      </w:r>
      <w:r w:rsidRPr="007B549B">
        <w:rPr>
          <w:rFonts w:ascii="Times New Roman" w:hAnsi="Times New Roman" w:cs="Times New Roman"/>
          <w:sz w:val="28"/>
          <w:szCs w:val="28"/>
          <w:lang w:val="ru-BY"/>
        </w:rPr>
        <w:t xml:space="preserve"> Учет и визуализация вагонопотоков на участке дороги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Целью данной лабораторной работы является освоение технологии визуального функционального моделирования предметной области в нотации IDEF0 с использованием современных CASE-средств и построение трехуровневой функциональной модели системы. Предметной областью выбран учёт и визуализация вагонопотоков на участке железной дороги. Цель модели — описать функциональную структуру процесса учёта и визуализации вагонопотоков для формирования требований к информационной системе диспетчерского управления. Точка зрения модели — поездной диспетчер (ДНЦ), отвечающий за контроль и анализ вагонопотоков на обслуживаемом участке. Границы системы охватывают период от поступления данных о поездах и вагонах из смежных систем до формирования отчётных и визуализированных форм; процессы формирования нормативно-справочной информации и работа смежных систем (АС АРДП, ИАС ПУРГП, АС «Паспорт ОЖИ») считаются внешней средой.</w:t>
      </w:r>
    </w:p>
    <w:p w:rsid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На контекстной диаграмме A-0 (рисунок 1) вся деятельность представлена одним функциональным блоком «Учесть и визуализировать вагонопотоки на участке дороги». К блоку присоединены граничные стрелки: входы — данные о поездах и вагонах, дислокация вагонов, заявки на перевозку; управления — нормативы и регламенты учёта вагонопотоков, план поездной работы, график движения поездов; выходы — отчёт о вагонопотоках, схема участка, сводка о дислокации вагонов; механизмы — поездной диспетчер, информационная система учёта, технические ресурсы. Каждой стрелке присвоен ICOM-код.</w:t>
      </w:r>
    </w:p>
    <w:p w:rsidR="006D0EF1" w:rsidRPr="006D0EF1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AD1584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>
            <wp:extent cx="5338445" cy="2060052"/>
            <wp:effectExtent l="0" t="0" r="0" b="0"/>
            <wp:docPr id="72647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4517" name="Рисунок 7264745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411" cy="2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F1" w:rsidRPr="007B549B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Pr="006D0EF1" w:rsidRDefault="007B549B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lang w:val="ru-BY"/>
        </w:rPr>
      </w:pPr>
      <w:r w:rsidRPr="007B549B">
        <w:rPr>
          <w:rFonts w:ascii="Times New Roman" w:hAnsi="Times New Roman" w:cs="Times New Roman"/>
          <w:b/>
          <w:bCs/>
          <w:sz w:val="24"/>
          <w:szCs w:val="24"/>
          <w:lang w:val="ru-BY"/>
        </w:rPr>
        <w:t>Рисунок 1 — Контекстная диаграмма A-0</w:t>
      </w:r>
    </w:p>
    <w:p w:rsidR="006D0EF1" w:rsidRPr="007B549B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 xml:space="preserve">На диаграмме декомпозиции A0 (рисунок 2) главная функция раскладывается на четыре работы: «Собрать данные о поездах и вагонах», </w:t>
      </w:r>
      <w:r w:rsidRPr="007B549B">
        <w:rPr>
          <w:rFonts w:ascii="Times New Roman" w:hAnsi="Times New Roman" w:cs="Times New Roman"/>
          <w:sz w:val="28"/>
          <w:szCs w:val="28"/>
          <w:lang w:val="ru-BY"/>
        </w:rPr>
        <w:lastRenderedPageBreak/>
        <w:t>«Обработать и проверить данные», «Рассчитать показатели вагонопотоков» и «Визуализировать и оформить результаты». Все граничные стрелки контекстной диаграммы мигрируют на дочернюю диаграмму. Внутренние стрелки отражают связи по входу: результат работы 1 «Проверенные данные о поездах» поступает на вход работы 2, результат работы 2 «Подготовленный массив данных» — на вход работы 3, результат работы 3 «Рассчитанные показатели» — на вход работы 4. Обратная связь по входу от работы 4 к работе 1 «Запрос на уточнение данных» отражает возврат данных на доработку при обнаружении ошибок в отчёте.</w:t>
      </w:r>
    </w:p>
    <w:p w:rsidR="006D0EF1" w:rsidRPr="006D0EF1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AD1584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>
            <wp:extent cx="5243567" cy="2331720"/>
            <wp:effectExtent l="0" t="0" r="0" b="0"/>
            <wp:docPr id="2013338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38850" name="Рисунок 2013338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739" cy="233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F1" w:rsidRPr="007B549B" w:rsidRDefault="006D0EF1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7B549B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Рисунок 2 — Диаграмма декомпозиции A0</w:t>
      </w:r>
    </w:p>
    <w:p w:rsidR="006D0EF1" w:rsidRPr="007B549B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На диаграмме A1 (рисунок 3) работа «Собрать данные о поездах и вагонах» детализирована на три подфункции: «Получить данные из смежных систем», «Проверить полноту и корректность данных» и «Сформировать массив данных о поездах». Граничные стрелки наследуют коды родительского блока; внутренние стрелки отражают последовательность обработки. Каждый блок имеет управление: к блоку 1 подведена стрелка «Нормативы и регламенты учёта», к блоку 2 — «Нормативы и регламенты учёта», к блоку 3 — «План поездной работы».</w:t>
      </w:r>
    </w:p>
    <w:p w:rsidR="006D0EF1" w:rsidRPr="006D0EF1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AD1584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>
            <wp:extent cx="5528945" cy="2177299"/>
            <wp:effectExtent l="0" t="0" r="0" b="0"/>
            <wp:docPr id="2370552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5243" name="Рисунок 237055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037" cy="218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F1" w:rsidRPr="007B549B" w:rsidRDefault="006D0EF1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BY"/>
        </w:rPr>
      </w:pPr>
    </w:p>
    <w:p w:rsidR="007B549B" w:rsidRPr="007B549B" w:rsidRDefault="007B549B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 w:rsidRPr="007B549B"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Рисунок 3 — Диаграмма декомпозиции A1</w:t>
      </w:r>
    </w:p>
    <w:p w:rsid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На диаграмме A2 (рисунок 4) работа «Обработать и проверить данные» декомпозирована на три подфункции: «Классифицировать вагоны по родам и типам», «Устранить дублирование записей» и «Сформировать подготовленный массив данных». Каждый блок имеет управление: к блоку 1 подведена стрелка «Нормативы и регламенты учёта», к блоку 2 — «Нормативы и регламенты учёта», к блоку 3 — «План поездной работы». Наличие двух декомпозиций (A1 и A2) соответствует требованию методических указаний о декомпозиции не менее двух работ диаграммы A0.</w:t>
      </w:r>
    </w:p>
    <w:p w:rsidR="006D0EF1" w:rsidRPr="006D0EF1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AD1584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>
            <wp:extent cx="5333374" cy="2499360"/>
            <wp:effectExtent l="0" t="0" r="635" b="0"/>
            <wp:docPr id="16716631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3125" name="Рисунок 16716631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436" cy="250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F1" w:rsidRPr="007B549B" w:rsidRDefault="006D0EF1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BY"/>
        </w:rPr>
      </w:pPr>
    </w:p>
    <w:p w:rsidR="007B549B" w:rsidRPr="006D0EF1" w:rsidRDefault="007B549B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7B549B">
        <w:rPr>
          <w:rFonts w:ascii="Times New Roman" w:hAnsi="Times New Roman" w:cs="Times New Roman"/>
          <w:b/>
          <w:bCs/>
          <w:sz w:val="24"/>
          <w:szCs w:val="24"/>
          <w:lang w:val="ru-BY"/>
        </w:rPr>
        <w:t>Рисунок 4 — Диаграмма декомпозиции A2</w:t>
      </w:r>
    </w:p>
    <w:p w:rsidR="006D0EF1" w:rsidRPr="007B549B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 xml:space="preserve">Словарь стрелок модели включает следующие позиции. «Данные о поездах» (вход) — сведения о номерах поездов, их составе, весе и назначении, поступающие из АС АРДП и ИАС ПУРГП. «Дислокация вагонов» (вход) — данные о текущем местонахождении вагонов на участке, получаемые из смежных систем. «Заявки на перевозку» (вход) — заявки грузоотправителей на перевозку грузов, влияющие на структуру вагонопотока. «Нормативы и регламенты учёта» (управление) — правила классификации вагонов, формы отчётности и нормативы заполнения документов. «План поездной работы» (управление) — утверждённый суточный и сменный план поездной работы. «График движения поездов» (управление) — нормативный график, определяющий расчётные нитки движения. «Отчёт о вагонопотоках» (выход) — сводный документ с количественными показателями вагонопотоков за период. «Схема участка» (выход) — визуализированное представление вагонопотоков на схеме участка дороги. «Сводка о дислокации вагонов» (выход) — оперативная сводка о местонахождении вагонов. «Проверенные данные о поездах» (внутренняя) — данные, прошедшие проверку на полноту и корректность. «Подготовленный массив данных» (внутренняя) — классифицированные и очищенные от дублей данные. «Рассчитанные показатели» (внутренняя) — количественные показатели вагонопотоков, готовые к визуализации. «Запрос на уточнение данных» (внутренняя, обратная </w:t>
      </w:r>
      <w:r w:rsidRPr="007B549B">
        <w:rPr>
          <w:rFonts w:ascii="Times New Roman" w:hAnsi="Times New Roman" w:cs="Times New Roman"/>
          <w:sz w:val="28"/>
          <w:szCs w:val="28"/>
          <w:lang w:val="ru-BY"/>
        </w:rPr>
        <w:lastRenderedPageBreak/>
        <w:t>связь) — запрос, направляемый при обнаружении ошибок в отчёте. «Поездной диспетчер» (механизм) — сотрудник, осуществляющий контроль и анализ вагонопотоков. «Информационная система учёта» (механизм) — программное средство сбора, обработки и визуализации данных. «Технические ресурсы» (механизм) — серверное оборудование и АРМ диспетчера. «АС АРДП», «ИАС ПУРГП», «АС «Паспорт ОЖИ» (механизмы) — смежные информационные системы, поставляющие исходные данные.</w:t>
      </w:r>
    </w:p>
    <w:p w:rsid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В результате анализа построенной модели можно сделать вывод, что автоматизации подлежат три группы функций. Во-первых, автоматический сбор и верификация данных о поездах и вагонах из смежных информационных систем (АС АРДП, ИАС ПУРГП, АС «Паспорт ОЖИ»). Во-вторых, обработка данных, включая классификацию вагонов по родам и типам, устранение дублирования записей и формирование подготовленного массива. В-третьих, расчёт показателей вагонопотоков и их визуализация на схеме участка дороги с формированием отчётных форм. Из модели вытекают требования к информационной системе: наличие программного интерфейса API для интеграции со смежными системами; подсистема визуализации вагонопотоков на схеме участка; подсистема формирования отчётов в текстовом и графическом форматах; разграничение прав доступа для диспетчеров и администраторов; обеспечение актуальности данных в режиме, близком к реальному времени, для оперативного контроля дислокации вагонов.</w:t>
      </w:r>
    </w:p>
    <w:p w:rsidR="006D0EF1" w:rsidRPr="007B549B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B549B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К</w:t>
      </w:r>
      <w:r w:rsidR="007B549B"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онтрольные вопросы</w:t>
      </w:r>
    </w:p>
    <w:p w:rsidR="006D0EF1" w:rsidRPr="007B549B" w:rsidRDefault="006D0EF1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1. Что такое функциональная модель и на какие вопросы она отвечает?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Функциональная модель — это формализованное описание функциональной структуры объекта: производимых им действий и связей между этими действиями. Модель IDEF0 отвечает на вопросы «какие функции выполняются в системе», «чем они связаны между собой», «что является входом, управлением, выходом и механизмом каждой функции». При этом она не описывает порядок выполнения функций во времени — для этого применяются другие нотации (BPMN, UML).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2. Чем цель модели отличается от точки зрения модели и почему обе формулируются до начала построения диаграмм?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Цель модели отвечает на вопрос, для чего она строится (какие вопросы должна прояснить). Точка зрения определяет, чьими глазами описывается система — диспетчера, технолога, руководителя. Обе формулируются до начала построения потому, что одна и та же деятельность с разных точек зрения описывается разными диаграммами: от точки зрения зависят состав функций, набор управлений и механизмов. Без цели и точки зрения модель считается незавершённой.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3. Назовите пять типов интерфейсных дуг IDEF0 и укажите, к какой грани блока присоединяется каждый тип.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lastRenderedPageBreak/>
        <w:t>Вход (</w:t>
      </w:r>
      <w:proofErr w:type="spellStart"/>
      <w:r w:rsidRPr="007B549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7B549B">
        <w:rPr>
          <w:rFonts w:ascii="Times New Roman" w:hAnsi="Times New Roman" w:cs="Times New Roman"/>
          <w:sz w:val="28"/>
          <w:szCs w:val="28"/>
          <w:lang w:val="ru-BY"/>
        </w:rPr>
        <w:t>) входит в левую грань; управление (Control) — в верхнюю; выход (</w:t>
      </w:r>
      <w:proofErr w:type="spellStart"/>
      <w:r w:rsidRPr="007B549B">
        <w:rPr>
          <w:rFonts w:ascii="Times New Roman" w:hAnsi="Times New Roman" w:cs="Times New Roman"/>
          <w:sz w:val="28"/>
          <w:szCs w:val="28"/>
          <w:lang w:val="ru-BY"/>
        </w:rPr>
        <w:t>Output</w:t>
      </w:r>
      <w:proofErr w:type="spellEnd"/>
      <w:r w:rsidRPr="007B549B">
        <w:rPr>
          <w:rFonts w:ascii="Times New Roman" w:hAnsi="Times New Roman" w:cs="Times New Roman"/>
          <w:sz w:val="28"/>
          <w:szCs w:val="28"/>
          <w:lang w:val="ru-BY"/>
        </w:rPr>
        <w:t>) выходит из правой; механизм (</w:t>
      </w:r>
      <w:proofErr w:type="spellStart"/>
      <w:r w:rsidRPr="007B549B">
        <w:rPr>
          <w:rFonts w:ascii="Times New Roman" w:hAnsi="Times New Roman" w:cs="Times New Roman"/>
          <w:sz w:val="28"/>
          <w:szCs w:val="28"/>
          <w:lang w:val="ru-BY"/>
        </w:rPr>
        <w:t>Mechanism</w:t>
      </w:r>
      <w:proofErr w:type="spellEnd"/>
      <w:r w:rsidRPr="007B549B">
        <w:rPr>
          <w:rFonts w:ascii="Times New Roman" w:hAnsi="Times New Roman" w:cs="Times New Roman"/>
          <w:sz w:val="28"/>
          <w:szCs w:val="28"/>
          <w:lang w:val="ru-BY"/>
        </w:rPr>
        <w:t>) входит в нижнюю; вызов (Call) выходит из нижней грани.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4. Как отличить вход от управления? Приведите пример объекта, который в одной работе является входом, а в другой — управлением.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Если объект в ходе выполнения функции перерабатывается или изменяется — это вход; если он только задаёт правила выполнения и остаётся неизменным — это управление. Пример: «Заявка на перевозку» в работе «Принять заявку» является входом (она обрабатывается и превращается в принятую заявку), а в работе «Сформировать план перевозок» та же заявка выступает управлением (она задаёт правила формирования плана, но не изменяется).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5. Почему на диаграмме должно быть от трёх до шести блоков?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Меньшее число блоков делает декомпозицию бессодержательной — функция не раскрывается; большее число перегружает диаграмму, затрудняет её чтение и снижает наглядность. Диапазон 3–6 обеспечивает баланс между глубиной декомпозиции и читаемостью.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6. Что такое контекстная диаграмма и какой номер узла ей присваивается?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Контекстная диаграмма представляет всю моделируемую систему одним функциональным блоком с интерфейсными дугами, выходящими за пределы области моделирования. Ей присваивается номер узла A-0.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7. Как связаны нумерация функциональных блоков и номера диаграмм декомпозиции?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Номер диаграммы декомпозиции образуется от номера родительского блока: блок 1 диаграммы A0 декомпозируется на диаграмме A1, блок 2 — на A2, блок 3 — на A3 и так далее. При дальнейшей декомпозиции номера наращиваются: блок 2 диаграммы A1 даёт диаграмму A12.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8. Что такое миграция стрелок и как проверить её корректность с помощью ICOM-кодов?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Миграция стрелок — это перенос всех граничных стрелок родительского блока на дочернюю диаграмму. Проверка корректности выполняется по ICOM-кодам: каждая граничная стрелка дочерней диаграммы должна иметь тот же код (I1, C1, O1, M1 и т.д.), что и соответствующая стрелка родительского блока. Если код не совпадает или стрелка отсутствует — миграция выполнена с ошибкой.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9. Что такое несвязанная стрелка и почему она считается синтаксической ошибкой?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Несвязанная стрелка — это дуга, появившаяся на диаграмме, но не связанная ни с одним блоком (или связанная только с границей диаграммы). Она считается синтаксической ошибкой, потому что нарушает структурную целостность модели: стрелка не отражает реального взаимодействия функций, и по ней невозможно проследить поток данных или ресурсов.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10. Перечислите пять типов связей между работами и приведите пример каждой из них.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lastRenderedPageBreak/>
        <w:t>Связь по входу: выход работы «Собрать данные» направляется на вход работы «Обработать данные». Связь по управлению: выход работы «Разработать план» направляется на управление работой «Выполнить работы». Обратная связь по входу: выход работы «Проверить отчёт» возвращается на вход работы «Сформировать отчёт» для доработки. Обратная связь по управлению: выход работы «Оценить показатели» направляется на управление работой «Скорректировать план». Связь выход-механизм: выход работы «Подготовить ресурсы» направляется на механизм работы «Выполнить операцию».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11. В каких случаях применяется обратная связь по управлению и о чём свидетельствует её наличие в модели?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Обратная связь по управлению применяется, когда выход нижестоящей работы корректирует правила выполнения вышестоящей (например, показатель качества корректирует норматив). Её наличие свидетельствует о том, что в модели присутствует контур контроля и исправления ошибок, а не идеализированный процесс без обратных связей.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12. Для чего применяется туннелирование стрелок? Как обозначается туннель?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Туннелирование применяется, когда отдельную дугу не следует рассматривать на смежных уровнях — чтобы не загромождать диаграммы. Обозначается квадратными скобками вокруг начала или конца дуги: скобки у начала означают, что стрелка не унаследована от родителя; скобки у конца — что на дочерней диаграмме она не отображается.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13. Каковы правила именования ветвей при разветвлении и слиянии стрелок?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Дуга всегда помечается до точки разветвления. Непомеченные ветви содержат все объекты, указанные в общей метке; помеченные ветви содержат только их часть. При слиянии результирующая дуга помечается новым набором объектов, отражающим объединённое содержимое.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14. В чём различие моделей AS-IS и TO-BE и в какой последовательности они строятся?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AS-IS описывает существующую организацию работы («как есть»), TO-BE — новую, усовершенствованную («как будет»). Сначала строится AS-IS, её анализ выявляет слабые места, затем строится TO-BE, устраняющая выявленные недостатки и служащая основанием для требований к информационной системе.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15. Какие признаки неэффективной организации работ выявляются при анализе модели AS-IS?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Бесполезные работы (не дающие результата), неуправляемые работы (без стрелки управления), дублирующиеся работы, неэффективный документооборот, отсутствие обратных связей по входу и по управлению, избыточные механизмы и лишние промежуточные стрелки.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16. Чем возможности нотации BPMN 2.0 отличаются от возможностей IDEF0?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lastRenderedPageBreak/>
        <w:t>IDEF0 описывает, какие функции выполняются и чем они связаны, но не описывает порядок их выполнения во времени. BPMN 2.0 описывает последовательность процессов, события, исполнителей, ветвления и потоки работ во времени. IDEF0 применяется на этапе предпроектного обследования, BPMN — для регламентации конкретных процессов.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17. Какие поля содержит каркас диаграммы и для чего они используются при экспертизе модели?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Каркас включает заголовок (USED AT, AUTHOR, PROJECT, DATE, REV, статус) и подвал (NODE, TITLE, NUMBER). Эти поля позволяют однозначно идентифицировать диаграмму, определить её автора, дату, версию, статус (черновик/утверждено) и номер узла — что необходимо при экспертизе и согласовании модели.</w:t>
      </w:r>
    </w:p>
    <w:p w:rsidR="006D0EF1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18. Почему файл модели целесообразно хранить в репозитории системы контроля версий вместе с исходным кодом проекта?</w:t>
      </w: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sz w:val="28"/>
          <w:szCs w:val="28"/>
          <w:lang w:val="ru-BY"/>
        </w:rPr>
        <w:t>Файл .</w:t>
      </w:r>
      <w:proofErr w:type="spellStart"/>
      <w:r w:rsidRPr="007B549B">
        <w:rPr>
          <w:rFonts w:ascii="Times New Roman" w:hAnsi="Times New Roman" w:cs="Times New Roman"/>
          <w:sz w:val="28"/>
          <w:szCs w:val="28"/>
          <w:lang w:val="ru-BY"/>
        </w:rPr>
        <w:t>drawio</w:t>
      </w:r>
      <w:proofErr w:type="spellEnd"/>
      <w:r w:rsidRPr="007B549B">
        <w:rPr>
          <w:rFonts w:ascii="Times New Roman" w:hAnsi="Times New Roman" w:cs="Times New Roman"/>
          <w:sz w:val="28"/>
          <w:szCs w:val="28"/>
          <w:lang w:val="ru-BY"/>
        </w:rPr>
        <w:t xml:space="preserve"> является текстовым XML-документом, поэтому он корректно отображается в истории изменений репозитория: видны все правки, можно откатиться к предыдущей версии, работать совместно. Хранение модели вместе с кодом реализует подход «документация как код» и обеспечивает единую точку хранения проектных артефактов.</w:t>
      </w:r>
    </w:p>
    <w:p w:rsidR="00C25B35" w:rsidRPr="006D0EF1" w:rsidRDefault="00C25B35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C25B35" w:rsidRPr="006D0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9B"/>
    <w:rsid w:val="00394C36"/>
    <w:rsid w:val="004600B4"/>
    <w:rsid w:val="00540E8C"/>
    <w:rsid w:val="006D0EF1"/>
    <w:rsid w:val="007B549B"/>
    <w:rsid w:val="00A55A00"/>
    <w:rsid w:val="00AD1584"/>
    <w:rsid w:val="00C2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5A558"/>
  <w15:chartTrackingRefBased/>
  <w15:docId w15:val="{6C7D08FA-F8FC-477E-826A-57EFB592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0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Бобровник</dc:creator>
  <cp:keywords/>
  <dc:description/>
  <cp:lastModifiedBy>Ксения Бобровник</cp:lastModifiedBy>
  <cp:revision>1</cp:revision>
  <dcterms:created xsi:type="dcterms:W3CDTF">2026-10-26T07:20:00Z</dcterms:created>
  <dcterms:modified xsi:type="dcterms:W3CDTF">2026-10-26T07:58:00Z</dcterms:modified>
</cp:coreProperties>
</file>