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8"/>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34"/>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28"/>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28"/>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bl>
    <w:p>
      <w:pPr>
        <w:pStyle w:val="928"/>
        <w:pBdr/>
        <w:spacing w:line="336" w:lineRule="auto"/>
        <w:ind/>
        <w:jc w:val="center"/>
        <w:rPr>
          <w:sz w:val="28"/>
          <w:szCs w:val="28"/>
        </w:rPr>
      </w:pPr>
      <w:r>
        <w:rPr>
          <w:sz w:val="28"/>
          <w:szCs w:val="28"/>
        </w:rPr>
      </w:r>
      <w:r>
        <w:rPr>
          <w:sz w:val="28"/>
          <w:szCs w:val="28"/>
        </w:rPr>
      </w:r>
      <w:r>
        <w:rPr>
          <w:sz w:val="28"/>
          <w:szCs w:val="28"/>
        </w:rPr>
      </w:r>
    </w:p>
    <w:p>
      <w:pPr>
        <w:pStyle w:val="928"/>
        <w:pBdr/>
        <w:spacing w:line="336" w:lineRule="auto"/>
        <w:ind/>
        <w:jc w:val="center"/>
        <w:rPr>
          <w:sz w:val="28"/>
          <w:szCs w:val="28"/>
        </w:rPr>
      </w:pPr>
      <w:r>
        <w:rPr>
          <w:sz w:val="28"/>
          <w:szCs w:val="28"/>
        </w:rPr>
      </w:r>
      <w:r>
        <w:rPr>
          <w:sz w:val="28"/>
          <w:szCs w:val="28"/>
        </w:rPr>
      </w:r>
      <w:r>
        <w:rPr>
          <w:sz w:val="28"/>
          <w:szCs w:val="28"/>
        </w:rPr>
      </w:r>
    </w:p>
    <w:p>
      <w:pPr>
        <w:pStyle w:val="932"/>
        <w:pBdr/>
        <w:spacing w:line="336" w:lineRule="auto"/>
        <w:ind w:firstLine="0"/>
        <w:jc w:val="center"/>
        <w:rPr>
          <w:rStyle w:val="936"/>
          <w:caps/>
          <w:smallCaps w:val="0"/>
          <w:sz w:val="36"/>
          <w:szCs w:val="28"/>
        </w:rPr>
      </w:pPr>
      <w:r>
        <w:rPr>
          <w:rStyle w:val="936"/>
          <w:caps/>
          <w:smallCaps w:val="0"/>
          <w:sz w:val="36"/>
          <w:szCs w:val="28"/>
        </w:rPr>
        <w:t xml:space="preserve">ВЫПУСКНАЯ КВАЛИФИКАЦИОННАЯ РАБОТА </w:t>
      </w:r>
      <w:r>
        <w:rPr>
          <w:rStyle w:val="936"/>
          <w:caps/>
          <w:smallCaps w:val="0"/>
          <w:sz w:val="36"/>
          <w:szCs w:val="28"/>
        </w:rPr>
        <w:t xml:space="preserve">МАГИСТРА</w:t>
      </w:r>
      <w:r>
        <w:rPr>
          <w:rStyle w:val="936"/>
          <w:caps/>
          <w:smallCaps w:val="0"/>
          <w:sz w:val="36"/>
          <w:szCs w:val="28"/>
        </w:rPr>
      </w:r>
      <w:r>
        <w:rPr>
          <w:rStyle w:val="936"/>
          <w:caps/>
          <w:smallCaps w:val="0"/>
          <w:sz w:val="36"/>
          <w:szCs w:val="28"/>
        </w:rPr>
      </w:r>
    </w:p>
    <w:p>
      <w:pPr>
        <w:pStyle w:val="928"/>
        <w:pBdr/>
        <w:spacing w:line="336" w:lineRule="auto"/>
        <w:ind/>
        <w:jc w:val="center"/>
        <w:rPr>
          <w:b/>
          <w:sz w:val="20"/>
          <w:szCs w:val="28"/>
        </w:rPr>
      </w:pPr>
      <w:r>
        <w:rPr>
          <w:b/>
          <w:sz w:val="20"/>
          <w:szCs w:val="28"/>
        </w:rPr>
      </w:r>
      <w:r>
        <w:rPr>
          <w:b/>
          <w:sz w:val="20"/>
          <w:szCs w:val="28"/>
        </w:rPr>
      </w:r>
      <w:r>
        <w:rPr>
          <w:b/>
          <w:sz w:val="20"/>
          <w:szCs w:val="28"/>
        </w:rPr>
      </w:r>
    </w:p>
    <w:p>
      <w:pPr>
        <w:pStyle w:val="928"/>
        <w:pBdr/>
        <w:spacing/>
        <w:ind/>
        <w:jc w:val="center"/>
        <w:rPr>
          <w:rStyle w:val="936"/>
          <w:smallCaps w:val="0"/>
          <w:sz w:val="28"/>
          <w:szCs w:val="28"/>
        </w:rPr>
      </w:pPr>
      <w:r>
        <w:rPr>
          <w:rStyle w:val="936"/>
          <w:smallCaps w:val="0"/>
          <w:sz w:val="28"/>
          <w:szCs w:val="28"/>
        </w:rPr>
        <w:t xml:space="preserve">Тема: </w:t>
      </w:r>
      <w:r>
        <w:rPr>
          <w:rStyle w:val="936"/>
          <w:caps/>
          <w:smallCaps w:val="0"/>
          <w:color w:val="000000" w:themeColor="text1"/>
          <w:sz w:val="28"/>
          <w:szCs w:val="28"/>
        </w:rPr>
        <w:t xml:space="preserve">Программный модуль обработки сигналов стандарта DMR</w:t>
      </w:r>
      <w:r>
        <w:rPr>
          <w:rStyle w:val="936"/>
          <w:smallCaps w:val="0"/>
          <w:sz w:val="28"/>
          <w:szCs w:val="28"/>
        </w:rPr>
      </w:r>
      <w:r>
        <w:rPr>
          <w:rStyle w:val="936"/>
          <w:smallCaps w:val="0"/>
          <w:sz w:val="28"/>
          <w:szCs w:val="28"/>
        </w:rPr>
      </w:r>
    </w:p>
    <w:p>
      <w:pPr>
        <w:pStyle w:val="928"/>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28"/>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28"/>
              <w:pBdr/>
              <w:spacing/>
              <w:ind/>
              <w:jc w:val="center"/>
              <w:rPr/>
            </w:pPr>
            <w: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28"/>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bl>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28"/>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28"/>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28"/>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28"/>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28"/>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28"/>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28"/>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28"/>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28"/>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28"/>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28"/>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28"/>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28"/>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28"/>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28"/>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28"/>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28"/>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28"/>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28"/>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28"/>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28"/>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28"/>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28"/>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28"/>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28"/>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28"/>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28"/>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28"/>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28"/>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28"/>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28"/>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28"/>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32"/>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68"/>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68"/>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68"/>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68"/>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68"/>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68"/>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68"/>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68"/>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68"/>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68"/>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68"/>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28"/>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28"/>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28"/>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68"/>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68"/>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68"/>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68"/>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82"/>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Выше 10 МГц/с</w:t>
            </w:r>
            <w:r/>
          </w:p>
        </w:tc>
      </w:tr>
    </w:tbl>
    <w:p>
      <w:pPr>
        <w:pStyle w:val="942"/>
        <w:pBdr/>
        <w:spacing/>
        <w:ind w:firstLine="0"/>
        <w:rPr/>
      </w:pPr>
      <w:r/>
      <w:r/>
    </w:p>
    <w:p>
      <w:pPr>
        <w:pStyle w:val="942"/>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42"/>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42"/>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42"/>
        <w:pBdr/>
        <w:spacing/>
        <w:ind/>
        <w:rPr/>
      </w:pPr>
      <w:r>
        <w:t xml:space="preserve">Таким образом, все средства радиомониторинга делятся на следующие группы [6, 7]:</w:t>
      </w:r>
      <w:r/>
    </w:p>
    <w:p>
      <w:pPr>
        <w:pStyle w:val="942"/>
        <w:numPr>
          <w:ilvl w:val="0"/>
          <w:numId w:val="14"/>
        </w:numPr>
        <w:pBdr/>
        <w:spacing/>
        <w:ind/>
        <w:rPr/>
      </w:pPr>
      <w:r>
        <w:t xml:space="preserve">Стационарные средства РМ;</w:t>
      </w:r>
      <w:r/>
    </w:p>
    <w:p>
      <w:pPr>
        <w:pStyle w:val="942"/>
        <w:numPr>
          <w:ilvl w:val="0"/>
          <w:numId w:val="14"/>
        </w:numPr>
        <w:pBdr/>
        <w:spacing/>
        <w:ind/>
        <w:rPr/>
      </w:pPr>
      <w:r>
        <w:t xml:space="preserve">Мобильные средства РМ наземного, воздушного и морского исполнения;</w:t>
      </w:r>
      <w:r/>
    </w:p>
    <w:p>
      <w:pPr>
        <w:pStyle w:val="942"/>
        <w:numPr>
          <w:ilvl w:val="0"/>
          <w:numId w:val="14"/>
        </w:numPr>
        <w:pBdr/>
        <w:spacing/>
        <w:ind/>
        <w:rPr/>
      </w:pPr>
      <w:r>
        <w:t xml:space="preserve">Портативные средства РМ;</w:t>
      </w:r>
      <w:r/>
    </w:p>
    <w:p>
      <w:pPr>
        <w:pStyle w:val="942"/>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42"/>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28"/>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42"/>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42"/>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82"/>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42"/>
        <w:pBdr/>
        <w:spacing/>
        <w:ind w:firstLine="571"/>
        <w:rPr/>
      </w:pPr>
      <w:r>
        <w:t xml:space="preserve">Наиболее важные показатели качества пеленгаторов:</w:t>
      </w:r>
      <w:r/>
    </w:p>
    <w:p>
      <w:pPr>
        <w:pStyle w:val="942"/>
        <w:numPr>
          <w:ilvl w:val="0"/>
          <w:numId w:val="15"/>
        </w:numPr>
        <w:pBdr/>
        <w:spacing/>
        <w:ind/>
        <w:rPr/>
      </w:pPr>
      <w:r>
        <w:t xml:space="preserve">точность пеленгования</w:t>
      </w:r>
      <w:r>
        <w:rPr>
          <w:lang w:val="en-US"/>
        </w:rPr>
        <w:t xml:space="preserve">;</w:t>
      </w:r>
      <w:r/>
    </w:p>
    <w:p>
      <w:pPr>
        <w:pStyle w:val="942"/>
        <w:numPr>
          <w:ilvl w:val="0"/>
          <w:numId w:val="15"/>
        </w:numPr>
        <w:pBdr/>
        <w:spacing/>
        <w:ind/>
        <w:rPr/>
      </w:pPr>
      <w:r>
        <w:t xml:space="preserve">чувствительность;</w:t>
      </w:r>
      <w:r/>
    </w:p>
    <w:p>
      <w:pPr>
        <w:pStyle w:val="942"/>
        <w:numPr>
          <w:ilvl w:val="0"/>
          <w:numId w:val="15"/>
        </w:numPr>
        <w:pBdr/>
        <w:spacing/>
        <w:ind/>
        <w:rPr/>
      </w:pPr>
      <w:r>
        <w:t xml:space="preserve">помехоустойчивость;</w:t>
      </w:r>
      <w:r/>
    </w:p>
    <w:p>
      <w:pPr>
        <w:pStyle w:val="942"/>
        <w:numPr>
          <w:ilvl w:val="0"/>
          <w:numId w:val="15"/>
        </w:numPr>
        <w:pBdr/>
        <w:spacing/>
        <w:ind/>
        <w:rPr/>
      </w:pPr>
      <w:r>
        <w:t xml:space="preserve">быстродействие;</w:t>
      </w:r>
      <w:r/>
    </w:p>
    <w:p>
      <w:pPr>
        <w:pStyle w:val="942"/>
        <w:numPr>
          <w:ilvl w:val="0"/>
          <w:numId w:val="15"/>
        </w:numPr>
        <w:pBdr/>
        <w:spacing/>
        <w:ind/>
        <w:rPr/>
      </w:pPr>
      <w:r>
        <w:t xml:space="preserve">разрешающая способность;</w:t>
      </w:r>
      <w:r/>
    </w:p>
    <w:p>
      <w:pPr>
        <w:pStyle w:val="942"/>
        <w:numPr>
          <w:ilvl w:val="0"/>
          <w:numId w:val="15"/>
        </w:numPr>
        <w:pBdr/>
        <w:spacing/>
        <w:ind/>
        <w:rPr/>
      </w:pPr>
      <w:r>
        <w:t xml:space="preserve">диапазон рабочих частот;</w:t>
      </w:r>
      <w:r/>
    </w:p>
    <w:p>
      <w:pPr>
        <w:pStyle w:val="942"/>
        <w:numPr>
          <w:ilvl w:val="0"/>
          <w:numId w:val="15"/>
        </w:numPr>
        <w:pBdr/>
        <w:spacing/>
        <w:ind/>
        <w:rPr/>
      </w:pPr>
      <w:r>
        <w:t xml:space="preserve">вид пеленгуемого сигнала;</w:t>
      </w:r>
      <w:r/>
    </w:p>
    <w:p>
      <w:pPr>
        <w:pStyle w:val="942"/>
        <w:numPr>
          <w:ilvl w:val="0"/>
          <w:numId w:val="15"/>
        </w:numPr>
        <w:pBdr/>
        <w:spacing/>
        <w:ind/>
        <w:rPr/>
      </w:pPr>
      <w:r>
        <w:t xml:space="preserve">время развёртывания;</w:t>
      </w:r>
      <w:r/>
    </w:p>
    <w:p>
      <w:pPr>
        <w:pStyle w:val="942"/>
        <w:numPr>
          <w:ilvl w:val="0"/>
          <w:numId w:val="15"/>
        </w:numPr>
        <w:pBdr/>
        <w:spacing/>
        <w:ind/>
        <w:rPr/>
      </w:pPr>
      <w:r>
        <w:t xml:space="preserve">масса и габаритные размеры;</w:t>
      </w:r>
      <w:r/>
    </w:p>
    <w:p>
      <w:pPr>
        <w:pStyle w:val="942"/>
        <w:numPr>
          <w:ilvl w:val="0"/>
          <w:numId w:val="15"/>
        </w:numPr>
        <w:pBdr/>
        <w:spacing/>
        <w:ind/>
        <w:rPr/>
      </w:pPr>
      <w:r>
        <w:t xml:space="preserve">сложность в производстве и эксплуатации;</w:t>
      </w:r>
      <w:r/>
    </w:p>
    <w:p>
      <w:pPr>
        <w:pStyle w:val="942"/>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28"/>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2"/>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28"/>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Style w:val="928"/>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3.1.</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3.1 – Погрешность частоты передатчика BS.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3.2.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3.2 – Погрешность частоты передатчика MS.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3.3.</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3.4.</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Порождающая матрица кода Голея (20,8).</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3.5 – Порождающая матрица кода Хэмминга (13,9,3).</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3.4 – Порождающая матрица кода Хэмминга (13,9,3).</w:t>
      </w:r>
      <w:r>
        <w:rPr>
          <w:b w:val="0"/>
          <w:bCs w:val="0"/>
          <w:i w:val="0"/>
          <w:highlight w:val="none"/>
        </w:rPr>
      </w:r>
      <w:r>
        <w:rPr>
          <w:b w:val="0"/>
          <w:bCs w:val="0"/>
          <w:i w:val="0"/>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28"/>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28"/>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28"/>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Pr>
          <w:highlight w:val="none"/>
        </w:rPr>
      </w:r>
      <w:r>
        <w:rPr>
          <w:highlight w:val="none"/>
        </w:rP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r>
        <w:rPr>
          <w:highlight w:val="none"/>
        </w:rPr>
      </w:r>
    </w:p>
    <w:p>
      <w:pPr>
        <w:pBdr/>
        <w:spacing w:line="360" w:lineRule="auto"/>
        <w:ind w:firstLine="0"/>
        <w:jc w:val="center"/>
        <w:rPr/>
      </w:pPr>
      <w:r/>
      <w:r/>
    </w:p>
    <w:p>
      <w:pPr>
        <w:pStyle w:val="942"/>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42"/>
        <w:pBdr/>
        <w:spacing/>
        <w:ind/>
        <w:rPr/>
      </w:pPr>
      <w:r>
        <w:t xml:space="preserve">Блок ц</w:t>
      </w:r>
      <w:r>
        <w:t xml:space="preserve">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p>
    <w:p>
      <w:pPr>
        <w:pStyle w:val="942"/>
        <w:pBdr/>
        <w:spacing/>
        <w:ind/>
        <w:rPr>
          <w:highlight w:val="none"/>
        </w:rPr>
      </w:pPr>
      <w:r>
        <w:t xml:space="preserve">К</w:t>
      </w:r>
      <w:r>
        <w:t xml:space="preserve">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Pr>
          <w:highlight w:val="none"/>
        </w:rPr>
      </w:r>
      <w:r>
        <w:rPr>
          <w:highlight w:val="none"/>
        </w:rPr>
      </w:r>
    </w:p>
    <w:p>
      <w:pPr>
        <w:pStyle w:val="942"/>
        <w:pBdr/>
        <w:spacing/>
        <w:ind/>
        <w:rPr/>
      </w:pPr>
      <w:r>
        <w:t xml:space="preserve">Взаимодействие между описанными блоками осуществляется следующим образом:</w:t>
      </w:r>
      <w:r/>
    </w:p>
    <w:p>
      <w:pPr>
        <w:pStyle w:val="942"/>
        <w:numPr>
          <w:ilvl w:val="0"/>
          <w:numId w:val="24"/>
        </w:numPr>
        <w:pBdr/>
        <w:spacing/>
        <w:ind/>
        <w:rPr/>
      </w:pPr>
      <w:r>
        <w:t xml:space="preserve">Клиент </w:t>
      </w:r>
      <w:r>
        <w:t xml:space="preserve">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42"/>
        <w:numPr>
          <w:ilvl w:val="0"/>
          <w:numId w:val="24"/>
        </w:numPr>
        <w:pBdr/>
        <w:spacing/>
        <w:ind/>
        <w:rPr/>
      </w:pP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42"/>
        <w:numPr>
          <w:ilvl w:val="0"/>
          <w:numId w:val="24"/>
        </w:numPr>
        <w:pBdr/>
        <w:spacing/>
        <w:ind/>
        <w:rPr/>
      </w:pP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p>
    <w:p>
      <w:pPr>
        <w:pStyle w:val="942"/>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p>
    <w:p>
      <w:pPr>
        <w:pStyle w:val="942"/>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p>
    <w:p>
      <w:pPr>
        <w:pStyle w:val="942"/>
        <w:pBdr/>
        <w:spacing/>
        <w:ind/>
        <w:rPr>
          <w:highlight w:val="none"/>
        </w:rPr>
      </w:pPr>
      <w:r>
        <w:t xml:space="preserve">Выходными данными должны быть статус декодирования и системная информация об устройстве. </w:t>
      </w:r>
      <w:r>
        <w:rPr>
          <w:highlight w:val="none"/>
        </w:rPr>
      </w:r>
      <w:r>
        <w:rPr>
          <w:highlight w:val="none"/>
        </w:rPr>
      </w:r>
    </w:p>
    <w:p>
      <w:pPr>
        <w:pStyle w:val="942"/>
        <w:pBdr/>
        <w:spacing/>
        <w:ind/>
        <w:rPr/>
      </w:pPr>
      <w:r/>
      <w:r/>
    </w:p>
    <w:p>
      <w:pPr>
        <w:pStyle w:val="942"/>
        <w:pBdr/>
        <w:spacing/>
        <w:ind/>
        <w:rPr>
          <w:b/>
          <w:bCs/>
        </w:rPr>
      </w:pPr>
      <w:r>
        <w:rPr>
          <w:b/>
          <w:bCs/>
          <w:highlight w:val="none"/>
        </w:rPr>
        <w:t xml:space="preserve">4.2. Основные этапы алгоритма</w:t>
      </w:r>
      <w:r>
        <w:rPr>
          <w:b/>
          <w:bCs/>
        </w:rPr>
      </w:r>
      <w:r>
        <w:rPr>
          <w:b/>
          <w:bCs/>
        </w:rPr>
      </w:r>
    </w:p>
    <w:p>
      <w:pPr>
        <w:pStyle w:val="942"/>
        <w:pBdr/>
        <w:spacing/>
        <w:ind/>
        <w:rPr>
          <w:highlight w:val="none"/>
        </w:rPr>
      </w:pP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Pr>
          <w:highlight w:val="none"/>
        </w:rPr>
      </w:r>
      <w:r>
        <w:rPr>
          <w:highlight w:val="none"/>
        </w:rPr>
      </w:r>
    </w:p>
    <w:p>
      <w:pPr>
        <w:pStyle w:val="942"/>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ПУ. </w:t>
      </w:r>
      <w:r>
        <w:rPr>
          <w:highlight w:val="none"/>
        </w:rPr>
        <w:t xml:space="preserve">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Третьим</w:t>
      </w:r>
      <w:r>
        <w:rPr>
          <w:highlight w:val="none"/>
        </w:rPr>
        <w:t xml:space="preserve"> этапом является обнаружение синхропоследовательности сигнала DMR в потоке данных</w:t>
      </w:r>
      <w:r>
        <w:rPr>
          <w:highlight w:val="none"/>
        </w:rPr>
        <w:t xml:space="preserve">. </w:t>
      </w:r>
      <w:r>
        <w:rPr>
          <w:highlight w:val="none"/>
        </w:rPr>
        <w:t xml:space="preserve">Входными данными комплексные отсчеты сигнала, выходными – массив позиций синхропоследовательностей в наборе входных данных;</w:t>
      </w:r>
      <w:r>
        <w:rPr>
          <w:highlight w:val="none"/>
        </w:rPr>
      </w:r>
      <w:r>
        <w:rPr>
          <w:highlight w:val="none"/>
        </w:rPr>
      </w:r>
    </w:p>
    <w:p>
      <w:pPr>
        <w:pStyle w:val="942"/>
        <w:numPr>
          <w:ilvl w:val="0"/>
          <w:numId w:val="25"/>
        </w:numPr>
        <w:pBdr/>
        <w:spacing/>
        <w:ind/>
        <w:rPr/>
      </w:pPr>
      <w:r>
        <w:rPr>
          <w:highlight w:val="none"/>
        </w:rPr>
        <w:t xml:space="preserve">Четвертым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r>
      <w:r/>
      <w:r>
        <w:rPr>
          <w:highlight w:val="none"/>
        </w:rPr>
      </w:r>
      <w:r>
        <w:rPr>
          <w:highlight w:val="none"/>
        </w:rPr>
        <w:tab/>
      </w:r>
      <w:r>
        <w:rPr>
          <w:highlight w:val="none"/>
        </w:rPr>
      </w:r>
      <w:r/>
      <w:r/>
    </w:p>
    <w:p>
      <w:pPr>
        <w:pStyle w:val="942"/>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highlight w:val="none"/>
        </w:rPr>
      </w:r>
      <w:r/>
    </w:p>
    <w:p>
      <w:pPr>
        <w:pStyle w:val="942"/>
        <w:pBdr/>
        <w:spacing/>
        <w:ind w:firstLine="0" w:left="0"/>
        <w:jc w:val="left"/>
        <w:rPr/>
      </w:pPr>
      <w: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0404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t xml:space="preserve">Рисунок 4.2 – Блок-схема алгоритма обработки сигнала.</w:t>
      </w:r>
      <w:r>
        <w:rPr>
          <w:highlight w:val="none"/>
        </w:rPr>
      </w:r>
      <w:r>
        <w:rPr>
          <w:highlight w:val="none"/>
        </w:rPr>
      </w:r>
    </w:p>
    <w:p>
      <w:pPr>
        <w:pStyle w:val="942"/>
        <w:pBdr/>
        <w:spacing/>
        <w:ind w:firstLine="0" w:left="0"/>
        <w:jc w:val="left"/>
        <w:rPr>
          <w:b/>
          <w:bCs/>
          <w:highlight w:val="none"/>
        </w:rPr>
      </w:pPr>
      <w:r>
        <w:rPr>
          <w:highlight w:val="none"/>
        </w:rPr>
        <w:tab/>
      </w:r>
      <w:r>
        <w:rPr>
          <w:b/>
          <w:bCs/>
          <w:highlight w:val="none"/>
        </w:rPr>
        <w:t xml:space="preserve">4.3. Обнаружение</w:t>
      </w:r>
      <w:r>
        <w:rPr>
          <w:b/>
          <w:bCs/>
          <w:highlight w:val="none"/>
        </w:rPr>
      </w:r>
      <w:r>
        <w:rPr>
          <w:b/>
          <w:bCs/>
          <w:highlight w:val="none"/>
        </w:rPr>
      </w:r>
    </w:p>
    <w:p>
      <w:pPr>
        <w:pStyle w:val="942"/>
        <w:pBdr/>
        <w:spacing/>
        <w:ind w:firstLine="0" w:left="0"/>
        <w:jc w:val="both"/>
        <w:rPr>
          <w:b/>
          <w:bCs/>
          <w:highlight w:val="none"/>
        </w:rPr>
      </w:pPr>
      <w:r>
        <w:rPr>
          <w:b/>
          <w:bCs/>
          <w:highlight w:val="none"/>
        </w:rPr>
        <w:tab/>
      </w:r>
      <w:r>
        <w:rPr>
          <w:b w:val="0"/>
          <w:bCs w:val="0"/>
          <w:highlight w:val="none"/>
        </w:rPr>
        <w:t xml:space="preserve">Изначально для реализаци</w:t>
      </w:r>
      <w:r>
        <w:rPr>
          <w:b w:val="0"/>
          <w:bCs w:val="0"/>
          <w:highlight w:val="none"/>
        </w:rPr>
        <w:t xml:space="preserve">и был предложен алгоритм обнаружения по демодулированным символам. Поскольку отчасти данный алгоритм уже был реализован в ООО «СТЦ», было предложено провести сравнительный анализ  этого алгоритма с алгоритмами обнаружения по комплексным отсчетам и по демодулированным отсчетам частоты.</w:t>
      </w:r>
      <w:r>
        <w:rPr>
          <w:b/>
          <w:bCs/>
          <w:highlight w:val="none"/>
        </w:rPr>
        <w:tab/>
      </w:r>
      <w:r>
        <w:rPr>
          <w:b/>
          <w:bCs/>
          <w:highlight w:val="none"/>
        </w:rPr>
      </w:r>
      <w:r>
        <w:rPr>
          <w:b w:val="0"/>
          <w:bCs w:val="0"/>
          <w:highlight w:val="none"/>
        </w:rPr>
      </w:r>
      <w:r>
        <w:rPr>
          <w:b/>
          <w:bCs/>
          <w:highlight w:val="none"/>
        </w:rPr>
      </w:r>
    </w:p>
    <w:p>
      <w:pPr>
        <w:pStyle w:val="942"/>
        <w:pBdr/>
        <w:spacing/>
        <w:ind w:firstLine="708" w:left="0"/>
        <w:jc w:val="both"/>
        <w:rPr>
          <w:b w:val="0"/>
          <w:bCs w:val="0"/>
          <w:highlight w:val="none"/>
        </w:rPr>
      </w:pPr>
      <w:r>
        <w:rPr>
          <w:b w:val="0"/>
          <w:bCs w:val="0"/>
          <w:highlight w:val="none"/>
        </w:rPr>
        <w:t xml:space="preserve">Для выбора оптимального алгоритма было проведено исследование характеристик обнаружения и быстродействия каждого из предложенных вариантов.</w:t>
      </w:r>
      <w:r>
        <w:rPr>
          <w:b w:val="0"/>
          <w:bCs w:val="0"/>
          <w:highlight w:val="none"/>
        </w:rPr>
      </w:r>
      <w:r>
        <w:rPr>
          <w:b w:val="0"/>
          <w:bCs w:val="0"/>
          <w:highlight w:val="none"/>
        </w:rPr>
      </w:r>
    </w:p>
    <w:p>
      <w:pPr>
        <w:pStyle w:val="942"/>
        <w:pBdr/>
        <w:spacing/>
        <w:ind w:firstLine="708" w:left="0"/>
        <w:jc w:val="both"/>
        <w:rPr>
          <w:highlight w:val="none"/>
        </w:rPr>
      </w:pPr>
      <w:r>
        <w:rPr>
          <w:b w:val="0"/>
          <w:bCs w:val="0"/>
          <w:highlight w:val="none"/>
        </w:rPr>
      </w:r>
      <w:r>
        <w:t xml:space="preserve">Для расчета порога обнаружения для каждого из представленных алгоритмов был выбран критерий Неймана-Пирсона, так как </w:t>
      </w:r>
      <w:r>
        <w:t xml:space="preserve">априорная</w:t>
      </w:r>
      <w:r>
        <w:t xml:space="preserve"> вероятность наличия или отсутствия устройств в заданной области пространства и  потери из-за ложной тревоги или пропуска целей н</w:t>
      </w:r>
      <w:r>
        <w:t xml:space="preserve">еизвестны.</w:t>
      </w:r>
      <w:r>
        <w:t xml:space="preserve"> Согласно представленным  требованиям к программному модулю, максимальная вероятность ложной тревоги для алгоритма обнаружения не должна превышать </w:t>
      </w:r>
      <m:oMath>
        <m:sSup>
          <m:sSupPr>
            <m:ctrlPr/>
          </m:sSupPr>
          <m:e>
            <m:r>
              <w:rPr>
                <w:rFonts w:ascii="Cambria Math" w:hAnsi="Cambria Math"/>
              </w:rPr>
              <m:rPr/>
              <m:t>10</m:t>
            </m:r>
          </m:e>
          <m:sup>
            <m:r>
              <w:rPr>
                <w:rFonts w:ascii="Cambria Math" w:hAnsi="Cambria Math"/>
              </w:rPr>
              <m:rPr/>
              <m:t>−</m:t>
            </m:r>
            <m:r>
              <w:rPr>
                <w:rFonts w:ascii="Cambria Math" w:hAnsi="Cambria Math"/>
              </w:rPr>
              <m:rPr/>
              <m:t>4</m:t>
            </m:r>
          </m:sup>
        </m:sSup>
      </m:oMath>
      <w:r>
        <w:t xml:space="preserve">. </w:t>
      </w:r>
      <w:r>
        <w:rPr>
          <w:b w:val="0"/>
          <w:bCs w:val="0"/>
          <w:highlight w:val="none"/>
        </w:rPr>
      </w:r>
      <w:r>
        <w:rPr>
          <w:highlight w:val="none"/>
        </w:rPr>
      </w:r>
    </w:p>
    <w:p>
      <w:pPr>
        <w:pStyle w:val="942"/>
        <w:pBdr/>
        <w:spacing/>
        <w:ind/>
        <w:rPr>
          <w:highlight w:val="none"/>
        </w:rPr>
      </w:pPr>
      <w:r>
        <w:t xml:space="preserve">Моделью для выбора порога обнаружения служит выборка, состоящая из </w:t>
      </w:r>
      <m:oMath>
        <m:sSup>
          <m:sSupPr>
            <m:ctrlPr/>
          </m:sSupPr>
          <m:e>
            <m:r>
              <w:rPr>
                <w:rFonts w:ascii="Cambria Math" w:hAnsi="Cambria Math"/>
              </w:rPr>
              <m:rPr/>
              <m:t>10</m:t>
            </m:r>
          </m:e>
          <m:sup>
            <m:r>
              <w:rPr>
                <w:rFonts w:ascii="Cambria Math" w:hAnsi="Cambria Math"/>
              </w:rPr>
              <m:rPr/>
              <m:t>6</m:t>
            </m:r>
          </m:sup>
        </m:sSup>
      </m:oMath>
      <w:r>
        <w:t xml:space="preserve"> независимых максимумов КФ сигнала синхропоследовательности с белым гауссовским шумом (рис. 4.3-4.5). </w:t>
      </w:r>
      <w:r>
        <w:rPr>
          <w:highlight w:val="none"/>
        </w:rPr>
      </w:r>
      <w:r>
        <w:rPr>
          <w:highlight w:val="none"/>
        </w:rPr>
      </w:r>
      <w:r>
        <w:rPr>
          <w:highlight w:val="none"/>
        </w:rPr>
      </w:r>
      <w:r>
        <w:rPr>
          <w:highlight w:val="none"/>
        </w:rPr>
      </w:r>
      <w:r>
        <w:rPr>
          <w:highlight w:val="none"/>
        </w:rPr>
      </w:r>
    </w:p>
    <w:p>
      <w:pPr>
        <w:pStyle w:val="942"/>
        <w:pBdr/>
        <w:spacing/>
        <w:ind w:firstLine="0"/>
        <w:jc w:val="center"/>
        <w:rPr>
          <w:highlight w:val="none"/>
        </w:rPr>
      </w:pPr>
      <w:r>
        <w:rPr>
          <w:highlight w:val="none"/>
        </w:rPr>
        <mc:AlternateContent>
          <mc:Choice Requires="wpg">
            <w:drawing>
              <wp:inline xmlns:wp="http://schemas.openxmlformats.org/drawingml/2006/wordprocessingDrawing" distT="0" distB="0" distL="0" distR="0">
                <wp:extent cx="5940425" cy="2895594"/>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6450" name=""/>
                        <pic:cNvPicPr>
                          <a:picLocks noChangeAspect="1"/>
                        </pic:cNvPicPr>
                        <pic:nvPr/>
                      </pic:nvPicPr>
                      <pic:blipFill>
                        <a:blip r:embed="rId36"/>
                        <a:stretch/>
                      </pic:blipFill>
                      <pic:spPr bwMode="auto">
                        <a:xfrm flipH="0" flipV="0">
                          <a:off x="0" y="0"/>
                          <a:ext cx="5940424" cy="2895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67.75pt;height:228.00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t xml:space="preserve">Рисунок 4.3 – </w:t>
      </w:r>
      <w:r>
        <w:t xml:space="preserve">Максимумы корреляции с шумом</w:t>
      </w:r>
      <w:r>
        <w:rPr>
          <w:highlight w:val="none"/>
        </w:rPr>
        <w:t xml:space="preserve"> по комплексным отсчетам.</w:t>
      </w:r>
      <w:r>
        <w:rPr>
          <w:highlight w:val="none"/>
        </w:rPr>
      </w:r>
      <w:r>
        <w:rPr>
          <w:highlight w:val="none"/>
        </w:rPr>
      </w:r>
      <w:r>
        <w:rPr>
          <w:highlight w:val="none"/>
        </w:rPr>
      </w:r>
      <w:r>
        <w:rPr>
          <w:highlight w:val="none"/>
        </w:rPr>
      </w:r>
      <w:r>
        <w:rPr>
          <w:highlight w:val="none"/>
        </w:rPr>
      </w:r>
      <w:r>
        <w:rPr>
          <w:highlight w:val="none"/>
        </w:rP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8405" name=""/>
                        <pic:cNvPicPr>
                          <a:picLocks noChangeAspect="1"/>
                        </pic:cNvPicPr>
                        <pic:nvPr/>
                      </pic:nvPicPr>
                      <pic:blipFill>
                        <a:blip r:embed="rId37"/>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67.75pt;height:238.75pt;mso-wrap-distance-left:0.00pt;mso-wrap-distance-top:0.00pt;mso-wrap-distance-right:0.00pt;mso-wrap-distance-bottom:0.00pt;z-index:1;" stroked="false">
                <v:imagedata r:id="rId37"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r>
      <w:r>
        <w:rPr>
          <w:highlight w:val="none"/>
        </w:rPr>
        <w:t xml:space="preserve">Рисунок 4.4 – </w:t>
      </w:r>
      <w:r>
        <w:t xml:space="preserve">Максимумы корреляции с шумом</w:t>
      </w:r>
      <w:r>
        <w:rPr>
          <w:highlight w:val="none"/>
        </w:rPr>
        <w:t xml:space="preserve"> по демодулированным отсчетам частоты.</w:t>
      </w:r>
      <w:r>
        <w:rPr>
          <w:highlight w:val="none"/>
        </w:rPr>
      </w:r>
      <w:r>
        <w:rPr>
          <w:highlight w:val="none"/>
        </w:rP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1814" name=""/>
                        <pic:cNvPicPr>
                          <a:picLocks noChangeAspect="1"/>
                        </pic:cNvPicPr>
                        <pic:nvPr/>
                      </pic:nvPicPr>
                      <pic:blipFill>
                        <a:blip r:embed="rId38"/>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7.75pt;height:238.75pt;mso-wrap-distance-left:0.00pt;mso-wrap-distance-top:0.00pt;mso-wrap-distance-right:0.00pt;mso-wrap-distance-bottom:0.00pt;z-index:1;" stroked="false">
                <v:imagedata r:id="rId38"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r>
      <w:r>
        <w:rPr>
          <w:highlight w:val="none"/>
        </w:rPr>
        <w:t xml:space="preserve">Рисунок 4.5 – </w:t>
      </w:r>
      <w:r>
        <w:t xml:space="preserve">Максимумы корреляции с шумом</w:t>
      </w:r>
      <w:r>
        <w:rPr>
          <w:highlight w:val="none"/>
        </w:rPr>
        <w:t xml:space="preserve"> по демодулированным символам.</w:t>
      </w:r>
      <w:r>
        <w:rPr>
          <w:highlight w:val="none"/>
        </w:rPr>
      </w:r>
      <w:r>
        <w:rPr>
          <w:highlight w:val="none"/>
        </w:rPr>
      </w:r>
    </w:p>
    <w:p>
      <w:pPr>
        <w:pStyle w:val="942"/>
        <w:pBdr/>
        <w:spacing/>
        <w:ind w:firstLine="0" w:left="0"/>
        <w:jc w:val="left"/>
        <w:rPr>
          <w:highlight w:val="none"/>
        </w:rPr>
      </w:pPr>
      <w:r>
        <w:rPr>
          <w:highlight w:val="none"/>
        </w:rPr>
        <w:tab/>
      </w:r>
      <w:r>
        <w:rPr>
          <w:highlight w:val="none"/>
        </w:rPr>
      </w:r>
      <w:r>
        <w:rPr>
          <w:highlight w:val="none"/>
        </w:rPr>
      </w:r>
    </w:p>
    <w:p>
      <w:pPr>
        <w:pStyle w:val="932"/>
        <w:pBdr/>
        <w:tabs>
          <w:tab w:val="clear" w:leader="none" w:pos="709"/>
          <w:tab w:val="left" w:leader="none" w:pos="7856"/>
        </w:tabs>
        <w:spacing/>
        <w:ind/>
        <w:rPr>
          <w:highlight w:val="none"/>
        </w:rPr>
      </w:pPr>
      <w:r>
        <w:rPr>
          <w:highlight w:val="none"/>
        </w:rPr>
      </w:r>
      <w:r>
        <w:t xml:space="preserve">Значения порога, обеспечивающее заданную вероятность ложной тревоги представлены в таблице 4.1. Для каждого из алгоритмов была построена характеристи</w:t>
      </w:r>
      <w:r>
        <w:t xml:space="preserve">ка обнаружения – зависимость вероятности правильного обнаружения от отношения сигнал/шум (рис. 4.6). </w:t>
      </w:r>
      <w:r>
        <w:tab/>
      </w:r>
      <w:r>
        <w:rPr>
          <w:highlight w:val="none"/>
        </w:rPr>
      </w:r>
    </w:p>
    <w:p>
      <w:pPr>
        <w:pStyle w:val="932"/>
        <w:pBdr/>
        <w:tabs>
          <w:tab w:val="clear" w:leader="none" w:pos="709"/>
          <w:tab w:val="left" w:leader="none" w:pos="7856"/>
        </w:tabs>
        <w:spacing/>
        <w:ind/>
        <w:rPr>
          <w:highlight w:val="none"/>
        </w:rPr>
      </w:pPr>
      <w:r>
        <w:rPr>
          <w:highlight w:val="none"/>
        </w:rPr>
      </w: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4.1 – Значения порога для различных методов обнаружения.</w:t>
      </w:r>
      <w:r>
        <w:rPr>
          <w:b w:val="0"/>
          <w:bCs w:val="0"/>
          <w:i w:val="0"/>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Порог</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0.33</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0.34</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0.46</w:t>
            </w:r>
            <w:r>
              <w:rPr>
                <w:b w:val="0"/>
                <w:bCs w:val="0"/>
                <w:sz w:val="28"/>
                <w:szCs w:val="28"/>
                <w:highlight w:val="none"/>
              </w:rPr>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03209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617" name=""/>
                        <pic:cNvPicPr>
                          <a:picLocks noChangeAspect="1"/>
                        </pic:cNvPicPr>
                        <pic:nvPr/>
                      </pic:nvPicPr>
                      <pic:blipFill>
                        <a:blip r:embed="rId39"/>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7.75pt;height:238.75pt;mso-wrap-distance-left:0.00pt;mso-wrap-distance-top:0.00pt;mso-wrap-distance-right:0.00pt;mso-wrap-distance-bottom:0.00pt;z-index:1;" stroked="false">
                <v:imagedata r:id="rId39" o:title=""/>
                <o:lock v:ext="edit" rotation="t"/>
              </v:shape>
            </w:pict>
          </mc:Fallback>
        </mc:AlternateContent>
      </w:r>
      <w:r>
        <w:rPr>
          <w:b w:val="0"/>
          <w:bCs w:val="0"/>
          <w:sz w:val="28"/>
          <w:szCs w:val="28"/>
          <w:highlight w:val="none"/>
        </w:rPr>
      </w:r>
      <w:r>
        <w:rPr>
          <w:b w:val="0"/>
          <w:bCs w:val="0"/>
          <w:sz w:val="28"/>
          <w:szCs w:val="28"/>
          <w:highlight w:val="none"/>
        </w:rPr>
      </w:r>
    </w:p>
    <w:p>
      <w:pPr>
        <w:pStyle w:val="942"/>
        <w:pBdr/>
        <w:spacing/>
        <w:ind w:firstLine="0" w:left="0"/>
        <w:jc w:val="center"/>
        <w:rPr>
          <w:highlight w:val="none"/>
        </w:rPr>
      </w:pPr>
      <w:r>
        <w:rPr>
          <w:highlight w:val="none"/>
        </w:rPr>
      </w:r>
      <w:r>
        <w:rPr>
          <w:highlight w:val="none"/>
        </w:rPr>
        <w:t xml:space="preserve">Рисунок 4.6 – </w:t>
      </w:r>
      <w:r>
        <w:t xml:space="preserve">Характеристики обнаружения для различных методов</w:t>
      </w:r>
      <w:r>
        <w:rPr>
          <w:highlight w:val="none"/>
        </w:rPr>
        <w:t xml:space="preserve">.</w:t>
      </w:r>
      <w:r>
        <w:rPr>
          <w:highlight w:val="none"/>
        </w:rPr>
      </w:r>
      <w:r>
        <w:rPr>
          <w:highlight w:val="none"/>
        </w:rPr>
      </w:r>
    </w:p>
    <w:p>
      <w:pPr>
        <w:pStyle w:val="942"/>
        <w:pBdr/>
        <w:spacing/>
        <w:ind w:firstLine="0" w:left="0"/>
        <w:jc w:val="center"/>
        <w:rPr>
          <w:highlight w:val="none"/>
        </w:rPr>
      </w:pPr>
      <w:r>
        <w:rPr>
          <w:highlight w:val="none"/>
        </w:rPr>
      </w:r>
      <w:r>
        <w:rPr>
          <w:highlight w:val="none"/>
        </w:rPr>
      </w:r>
    </w:p>
    <w:p>
      <w:pPr>
        <w:pStyle w:val="942"/>
        <w:pBdr/>
        <w:spacing/>
        <w:ind w:firstLine="0" w:left="0"/>
        <w:jc w:val="both"/>
        <w:rPr>
          <w:highlight w:val="none"/>
        </w:rPr>
      </w:pPr>
      <w:r>
        <w:rPr>
          <w:highlight w:val="none"/>
        </w:rPr>
        <w:tab/>
        <w:t xml:space="preserve">На основе полученных результатов можно сделать вывод о том, что обнаружение по комплексным отсчетам является оптимальным с точки зрения обнаружения. Для сравнения в таблице 4.2 приведены значения ОСШ для каждого из алгоритмов, при которых вероятность правильного обнаружения была равна 0.5.</w:t>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4.2 – Значения ОСШ для различных методов обнаружения.</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tabs>
                <w:tab w:val="right" w:leader="none" w:pos="1986"/>
              </w:tabs>
              <w:spacing w:line="360" w:lineRule="auto"/>
              <w:ind w:firstLine="0"/>
              <w:jc w:val="center"/>
              <w:rPr>
                <w:b w:val="0"/>
                <w:bCs w:val="0"/>
                <w:sz w:val="28"/>
                <w:szCs w:val="28"/>
                <w:highlight w:val="none"/>
              </w:rPr>
            </w:pPr>
            <w:r>
              <w:rPr>
                <w:b w:val="0"/>
                <w:bCs w:val="0"/>
                <w:sz w:val="28"/>
                <w:szCs w:val="28"/>
                <w:highlight w:val="none"/>
              </w:rPr>
              <w:t xml:space="preserve">ОСШ, дБ</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-12.5</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-2.9</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-6.4</w:t>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left"/>
        <w:rPr>
          <w:b/>
          <w:bCs/>
          <w:sz w:val="28"/>
          <w:szCs w:val="28"/>
          <w:highlight w:val="none"/>
        </w:rPr>
      </w:pPr>
      <w:r>
        <w:rPr>
          <w:b w:val="0"/>
          <w:bCs w:val="0"/>
          <w:sz w:val="28"/>
          <w:szCs w:val="28"/>
          <w:highlight w:val="none"/>
        </w:rPr>
        <w:tab/>
      </w:r>
      <w:r>
        <w:rPr>
          <w:b/>
          <w:bCs/>
          <w:sz w:val="28"/>
          <w:szCs w:val="28"/>
          <w:highlight w:val="none"/>
        </w:rPr>
        <w:t xml:space="preserve">4.4. Декодирование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bCs/>
          <w:sz w:val="28"/>
          <w:szCs w:val="28"/>
          <w:highlight w:val="none"/>
        </w:rPr>
        <w:tab/>
      </w:r>
      <w:r>
        <w:rPr>
          <w:b/>
          <w:bCs/>
          <w:sz w:val="28"/>
          <w:szCs w:val="28"/>
          <w:highlight w:val="none"/>
        </w:rPr>
      </w:r>
    </w:p>
    <w:p>
      <w:pPr>
        <w:pStyle w:val="942"/>
        <w:pBdr/>
        <w:spacing/>
        <w:ind w:firstLine="0" w:left="0"/>
        <w:jc w:val="center"/>
        <w:rPr>
          <w:highlight w:val="none"/>
        </w:rPr>
      </w:pPr>
      <w:r>
        <w:rPr>
          <w:highlight w:val="none"/>
        </w:rPr>
      </w:r>
      <w:r>
        <w:rPr>
          <w:highlight w:val="none"/>
        </w:rPr>
      </w:r>
      <w:r>
        <w:rPr>
          <w:highlight w:val="none"/>
        </w:rPr>
      </w:r>
    </w:p>
    <w:p>
      <w:pPr>
        <w:pBdr/>
        <w:spacing w:line="360" w:lineRule="auto"/>
        <w:ind w:firstLine="0" w:left="0"/>
        <w:jc w:val="center"/>
        <w:rPr>
          <w:b w:val="0"/>
          <w:bCs w:val="0"/>
          <w:i w:val="0"/>
          <w:highlight w:val="none"/>
        </w:rPr>
      </w:pPr>
      <w:r>
        <w:rPr>
          <w:b w:val="0"/>
          <w:bCs w:val="0"/>
          <w:sz w:val="28"/>
          <w:szCs w:val="28"/>
          <w:highlight w:val="none"/>
        </w:rPr>
      </w:r>
      <w:r>
        <w:rPr>
          <w:b w:val="0"/>
          <w:bCs w:val="0"/>
          <w:sz w:val="28"/>
          <w:szCs w:val="28"/>
          <w:highlight w:val="none"/>
        </w:rPr>
      </w:r>
      <w:r>
        <w:rPr>
          <w:b w:val="0"/>
          <w:bCs w:val="0"/>
          <w:i w:val="0"/>
          <w:highlight w:val="none"/>
        </w:rPr>
      </w:r>
    </w:p>
    <w:p>
      <w:pPr>
        <w:pStyle w:val="932"/>
        <w:pBdr/>
        <w:spacing/>
        <w:ind/>
        <w:rPr/>
      </w:pPr>
      <w:r>
        <w:rPr>
          <w:highlight w:val="none"/>
        </w:rPr>
      </w:r>
      <w:r>
        <w:rPr>
          <w:highlight w:val="none"/>
        </w:rPr>
      </w:r>
      <w:r/>
    </w:p>
    <w:p>
      <w:pPr>
        <w:pStyle w:val="942"/>
        <w:pBdr/>
        <w:spacing/>
        <w:ind w:firstLine="0" w:left="0"/>
        <w:jc w:val="left"/>
        <w:rPr>
          <w:highlight w:val="none"/>
        </w:rPr>
      </w:pPr>
      <w:r>
        <w:rPr>
          <w:highlight w:val="none"/>
        </w:rPr>
      </w:r>
      <w:r>
        <w:rPr>
          <w:highlight w:val="none"/>
        </w:rPr>
      </w:r>
      <w:r>
        <w:rPr>
          <w:highlight w:val="none"/>
        </w:rPr>
      </w:r>
    </w:p>
    <w:p>
      <w:pPr>
        <w:pStyle w:val="942"/>
        <w:pBdr/>
        <w:spacing/>
        <w:ind/>
        <w:jc w:val="center"/>
        <w:rPr/>
      </w:pPr>
      <w:r>
        <w:rPr>
          <w:highlight w:val="none"/>
        </w:rPr>
      </w:r>
      <w:r>
        <w:rPr>
          <w:highlight w:val="none"/>
        </w:rPr>
      </w:r>
      <w:r/>
    </w:p>
    <w:p>
      <w:pPr>
        <w:pStyle w:val="942"/>
        <w:pBdr/>
        <w:spacing/>
        <w:ind w:firstLine="708" w:left="0"/>
        <w:jc w:val="both"/>
        <w:rPr>
          <w:b/>
          <w:bCs/>
          <w:highlight w:val="none"/>
        </w:rPr>
      </w:pPr>
      <w:r>
        <w:rPr>
          <w:highlight w:val="none"/>
        </w:rPr>
      </w:r>
      <w:r>
        <w:rPr>
          <w:highlight w:val="none"/>
        </w:rPr>
      </w:r>
      <w:r>
        <w:rPr>
          <w:b/>
          <w:bCs/>
          <w:highlight w:val="none"/>
        </w:rPr>
      </w:r>
    </w:p>
    <w:p>
      <w:pPr>
        <w:pStyle w:val="942"/>
        <w:pBdr/>
        <w:spacing/>
        <w:ind w:firstLine="0" w:left="0"/>
        <w:jc w:val="left"/>
        <w:rPr/>
      </w:pPr>
      <w:r>
        <w:rPr>
          <w:b/>
          <w:bCs/>
          <w:highlight w:val="none"/>
        </w:rPr>
        <w:tab/>
      </w:r>
      <w:r>
        <w:rPr>
          <w:b/>
          <w:bCs/>
          <w:highlight w:val="none"/>
        </w:rPr>
      </w:r>
      <w:r/>
    </w:p>
    <w:p>
      <w:pPr>
        <w:pStyle w:val="942"/>
        <w:pBdr/>
        <w:spacing/>
        <w:ind w:firstLine="0" w:left="709"/>
        <w:rPr/>
      </w:pPr>
      <w:r>
        <w:rPr>
          <w:highlight w:val="none"/>
        </w:rPr>
      </w:r>
      <w:r>
        <w:rPr>
          <w:highlight w:val="none"/>
        </w:rPr>
      </w:r>
      <w:r/>
    </w:p>
    <w:p>
      <w:pPr>
        <w:pStyle w:val="942"/>
        <w:pBdr/>
        <w:spacing/>
        <w:ind w:firstLine="0" w:left="709"/>
        <w:rPr/>
      </w:pPr>
      <w:r>
        <w:rPr>
          <w:highlight w:val="none"/>
        </w:rPr>
      </w:r>
      <w:r>
        <w:rPr>
          <w:highlight w:val="none"/>
        </w:rPr>
      </w:r>
      <w:r/>
    </w:p>
    <w:p>
      <w:pPr>
        <w:pStyle w:val="942"/>
        <w:pBdr/>
        <w:spacing/>
        <w:ind w:firstLine="0" w:left="709"/>
        <w:rPr>
          <w:b w:val="0"/>
          <w:bCs w:val="0"/>
        </w:rPr>
      </w:pPr>
      <w:r>
        <w:rPr>
          <w:b w:val="0"/>
          <w:bCs w:val="0"/>
          <w:highlight w:val="none"/>
        </w:rPr>
      </w:r>
      <w:r>
        <w:rPr>
          <w:b w:val="0"/>
          <w:bCs w:val="0"/>
        </w:rPr>
      </w:r>
      <w:r>
        <w:rPr>
          <w:b w:val="0"/>
          <w:bCs w:val="0"/>
        </w:rPr>
      </w:r>
    </w:p>
    <w:p>
      <w:pPr>
        <w:pStyle w:val="942"/>
        <w:pBdr/>
        <w:spacing/>
        <w:ind/>
        <w:rPr/>
      </w:pPr>
      <w:r>
        <w:rPr>
          <w:highlight w:val="none"/>
        </w:rPr>
      </w:r>
      <w:r>
        <w:rPr>
          <w:highlight w:val="none"/>
        </w:rPr>
      </w: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28"/>
        <w:pBdr/>
        <w:spacing/>
        <w:ind/>
        <w:jc w:val="center"/>
        <w:rPr>
          <w:b/>
          <w:caps/>
          <w:color w:val="ff0000"/>
          <w:sz w:val="28"/>
          <w:szCs w:val="28"/>
        </w:rPr>
      </w:pPr>
      <w:r>
        <w:rPr>
          <w:b/>
          <w:caps/>
          <w:sz w:val="28"/>
          <w:szCs w:val="28"/>
        </w:rPr>
        <w:t xml:space="preserve">5.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ff0000"/>
          <w:sz w:val="28"/>
          <w:szCs w:val="28"/>
        </w:rPr>
      </w:pPr>
      <w:r>
        <w:rPr>
          <w:b/>
          <w:caps/>
          <w:sz w:val="28"/>
          <w:szCs w:val="28"/>
        </w:rPr>
        <w:t xml:space="preserve">5.1.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ff0000"/>
          <w:sz w:val="28"/>
          <w:szCs w:val="28"/>
        </w:rPr>
      </w:pPr>
      <w:r>
        <w:rPr>
          <w:b/>
          <w:caps/>
          <w:sz w:val="28"/>
          <w:szCs w:val="28"/>
        </w:rPr>
        <w:t xml:space="preserve">5.2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rPr>
          <w:b/>
          <w:bCs/>
          <w:color w:val="ff0000"/>
          <w:sz w:val="28"/>
          <w:szCs w:val="28"/>
        </w:rPr>
      </w:pPr>
      <w:r>
        <w:rPr>
          <w:b/>
          <w:caps/>
          <w:sz w:val="28"/>
          <w:szCs w:val="28"/>
        </w:rPr>
        <w:t xml:space="preserve">5.3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28"/>
        <w:pBdr/>
        <w:spacing w:line="288" w:lineRule="auto"/>
        <w:ind/>
        <w:jc w:val="center"/>
        <w:rPr>
          <w:b/>
          <w:sz w:val="28"/>
          <w:szCs w:val="28"/>
        </w:rPr>
      </w:pPr>
      <w:r>
        <w:rPr>
          <w:b/>
          <w:sz w:val="28"/>
          <w:szCs w:val="28"/>
        </w:rPr>
      </w:r>
      <w:r>
        <w:rPr>
          <w:b/>
          <w:sz w:val="28"/>
          <w:szCs w:val="28"/>
        </w:rPr>
      </w:r>
      <w:r>
        <w:rPr>
          <w:b/>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jc w:val="center"/>
      <w:rPr/>
    </w:pPr>
    <w:fldSimple w:instr="PAGE \* MERGEFORMAT">
      <w:r>
        <w:t xml:space="preserve">1</w:t>
      </w:r>
    </w:fldSimple>
    <w:r/>
    <w:r/>
  </w:p>
  <w:p>
    <w:pPr>
      <w:pStyle w:val="78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0">
    <w:name w:val="Heading 1"/>
    <w:basedOn w:val="928"/>
    <w:next w:val="928"/>
    <w:link w:val="751"/>
    <w:uiPriority w:val="9"/>
    <w:qFormat/>
    <w:pPr>
      <w:keepNext w:val="true"/>
      <w:keepLines w:val="true"/>
      <w:pBdr/>
      <w:spacing w:after="200" w:before="480"/>
      <w:ind/>
      <w:outlineLvl w:val="0"/>
    </w:pPr>
    <w:rPr>
      <w:rFonts w:ascii="Arial" w:hAnsi="Arial" w:eastAsia="Arial" w:cs="Arial"/>
      <w:sz w:val="40"/>
      <w:szCs w:val="40"/>
    </w:rPr>
  </w:style>
  <w:style w:type="character" w:styleId="751">
    <w:name w:val="Heading 1 Char"/>
    <w:link w:val="750"/>
    <w:uiPriority w:val="9"/>
    <w:pPr>
      <w:pBdr/>
      <w:spacing/>
      <w:ind/>
    </w:pPr>
    <w:rPr>
      <w:rFonts w:ascii="Arial" w:hAnsi="Arial" w:eastAsia="Arial" w:cs="Arial"/>
      <w:sz w:val="40"/>
      <w:szCs w:val="40"/>
    </w:rPr>
  </w:style>
  <w:style w:type="paragraph" w:styleId="752">
    <w:name w:val="Heading 2"/>
    <w:basedOn w:val="928"/>
    <w:next w:val="928"/>
    <w:link w:val="753"/>
    <w:uiPriority w:val="9"/>
    <w:unhideWhenUsed/>
    <w:qFormat/>
    <w:pPr>
      <w:keepNext w:val="true"/>
      <w:keepLines w:val="true"/>
      <w:pBdr/>
      <w:spacing w:after="200" w:before="360"/>
      <w:ind/>
      <w:outlineLvl w:val="1"/>
    </w:pPr>
    <w:rPr>
      <w:rFonts w:ascii="Arial" w:hAnsi="Arial" w:eastAsia="Arial" w:cs="Arial"/>
      <w:sz w:val="34"/>
    </w:rPr>
  </w:style>
  <w:style w:type="character" w:styleId="753">
    <w:name w:val="Heading 2 Char"/>
    <w:link w:val="752"/>
    <w:uiPriority w:val="9"/>
    <w:pPr>
      <w:pBdr/>
      <w:spacing/>
      <w:ind/>
    </w:pPr>
    <w:rPr>
      <w:rFonts w:ascii="Arial" w:hAnsi="Arial" w:eastAsia="Arial" w:cs="Arial"/>
      <w:sz w:val="34"/>
    </w:rPr>
  </w:style>
  <w:style w:type="paragraph" w:styleId="754">
    <w:name w:val="Heading 3"/>
    <w:basedOn w:val="928"/>
    <w:next w:val="928"/>
    <w:link w:val="7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5">
    <w:name w:val="Heading 3 Char"/>
    <w:link w:val="754"/>
    <w:uiPriority w:val="9"/>
    <w:pPr>
      <w:pBdr/>
      <w:spacing/>
      <w:ind/>
    </w:pPr>
    <w:rPr>
      <w:rFonts w:ascii="Arial" w:hAnsi="Arial" w:eastAsia="Arial" w:cs="Arial"/>
      <w:sz w:val="30"/>
      <w:szCs w:val="30"/>
    </w:rPr>
  </w:style>
  <w:style w:type="paragraph" w:styleId="756">
    <w:name w:val="Heading 4"/>
    <w:basedOn w:val="928"/>
    <w:next w:val="928"/>
    <w:link w:val="7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7">
    <w:name w:val="Heading 4 Char"/>
    <w:link w:val="756"/>
    <w:uiPriority w:val="9"/>
    <w:pPr>
      <w:pBdr/>
      <w:spacing/>
      <w:ind/>
    </w:pPr>
    <w:rPr>
      <w:rFonts w:ascii="Arial" w:hAnsi="Arial" w:eastAsia="Arial" w:cs="Arial"/>
      <w:b/>
      <w:bCs/>
      <w:sz w:val="26"/>
      <w:szCs w:val="26"/>
    </w:rPr>
  </w:style>
  <w:style w:type="paragraph" w:styleId="758">
    <w:name w:val="Heading 5"/>
    <w:basedOn w:val="928"/>
    <w:next w:val="928"/>
    <w:link w:val="7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9">
    <w:name w:val="Heading 5 Char"/>
    <w:link w:val="758"/>
    <w:uiPriority w:val="9"/>
    <w:pPr>
      <w:pBdr/>
      <w:spacing/>
      <w:ind/>
    </w:pPr>
    <w:rPr>
      <w:rFonts w:ascii="Arial" w:hAnsi="Arial" w:eastAsia="Arial" w:cs="Arial"/>
      <w:b/>
      <w:bCs/>
      <w:sz w:val="24"/>
      <w:szCs w:val="24"/>
    </w:rPr>
  </w:style>
  <w:style w:type="paragraph" w:styleId="760">
    <w:name w:val="Heading 6"/>
    <w:basedOn w:val="928"/>
    <w:next w:val="928"/>
    <w:link w:val="7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1">
    <w:name w:val="Heading 6 Char"/>
    <w:link w:val="760"/>
    <w:uiPriority w:val="9"/>
    <w:pPr>
      <w:pBdr/>
      <w:spacing/>
      <w:ind/>
    </w:pPr>
    <w:rPr>
      <w:rFonts w:ascii="Arial" w:hAnsi="Arial" w:eastAsia="Arial" w:cs="Arial"/>
      <w:b/>
      <w:bCs/>
      <w:sz w:val="22"/>
      <w:szCs w:val="22"/>
    </w:rPr>
  </w:style>
  <w:style w:type="paragraph" w:styleId="762">
    <w:name w:val="Heading 7"/>
    <w:basedOn w:val="928"/>
    <w:next w:val="928"/>
    <w:link w:val="7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3">
    <w:name w:val="Heading 7 Char"/>
    <w:link w:val="762"/>
    <w:uiPriority w:val="9"/>
    <w:pPr>
      <w:pBdr/>
      <w:spacing/>
      <w:ind/>
    </w:pPr>
    <w:rPr>
      <w:rFonts w:ascii="Arial" w:hAnsi="Arial" w:eastAsia="Arial" w:cs="Arial"/>
      <w:b/>
      <w:bCs/>
      <w:i/>
      <w:iCs/>
      <w:sz w:val="22"/>
      <w:szCs w:val="22"/>
    </w:rPr>
  </w:style>
  <w:style w:type="paragraph" w:styleId="764">
    <w:name w:val="Heading 8"/>
    <w:basedOn w:val="928"/>
    <w:next w:val="928"/>
    <w:link w:val="7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5">
    <w:name w:val="Heading 8 Char"/>
    <w:link w:val="764"/>
    <w:uiPriority w:val="9"/>
    <w:pPr>
      <w:pBdr/>
      <w:spacing/>
      <w:ind/>
    </w:pPr>
    <w:rPr>
      <w:rFonts w:ascii="Arial" w:hAnsi="Arial" w:eastAsia="Arial" w:cs="Arial"/>
      <w:i/>
      <w:iCs/>
      <w:sz w:val="22"/>
      <w:szCs w:val="22"/>
    </w:rPr>
  </w:style>
  <w:style w:type="paragraph" w:styleId="766">
    <w:name w:val="Heading 9"/>
    <w:basedOn w:val="928"/>
    <w:next w:val="928"/>
    <w:link w:val="7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7">
    <w:name w:val="Heading 9 Char"/>
    <w:link w:val="766"/>
    <w:uiPriority w:val="9"/>
    <w:pPr>
      <w:pBdr/>
      <w:spacing/>
      <w:ind/>
    </w:pPr>
    <w:rPr>
      <w:rFonts w:ascii="Arial" w:hAnsi="Arial" w:eastAsia="Arial" w:cs="Arial"/>
      <w:i/>
      <w:iCs/>
      <w:sz w:val="21"/>
      <w:szCs w:val="21"/>
    </w:rPr>
  </w:style>
  <w:style w:type="paragraph" w:styleId="768">
    <w:name w:val="List Paragraph"/>
    <w:basedOn w:val="928"/>
    <w:uiPriority w:val="34"/>
    <w:qFormat/>
    <w:pPr>
      <w:pBdr/>
      <w:spacing/>
      <w:ind w:left="720"/>
      <w:contextualSpacing w:val="true"/>
    </w:pPr>
  </w:style>
  <w:style w:type="paragraph" w:styleId="769">
    <w:name w:val="No Spacing"/>
    <w:uiPriority w:val="1"/>
    <w:qFormat/>
    <w:pPr>
      <w:pBdr/>
      <w:spacing w:after="0" w:before="0" w:line="240" w:lineRule="auto"/>
      <w:ind/>
    </w:pPr>
  </w:style>
  <w:style w:type="paragraph" w:styleId="770">
    <w:name w:val="Title"/>
    <w:basedOn w:val="928"/>
    <w:next w:val="928"/>
    <w:link w:val="771"/>
    <w:uiPriority w:val="10"/>
    <w:qFormat/>
    <w:pPr>
      <w:pBdr/>
      <w:spacing w:after="200" w:before="300"/>
      <w:ind/>
      <w:contextualSpacing w:val="true"/>
    </w:pPr>
    <w:rPr>
      <w:sz w:val="48"/>
      <w:szCs w:val="48"/>
    </w:rPr>
  </w:style>
  <w:style w:type="character" w:styleId="771">
    <w:name w:val="Title Char"/>
    <w:link w:val="770"/>
    <w:uiPriority w:val="10"/>
    <w:pPr>
      <w:pBdr/>
      <w:spacing/>
      <w:ind/>
    </w:pPr>
    <w:rPr>
      <w:sz w:val="48"/>
      <w:szCs w:val="48"/>
    </w:rPr>
  </w:style>
  <w:style w:type="paragraph" w:styleId="772">
    <w:name w:val="Subtitle"/>
    <w:basedOn w:val="928"/>
    <w:next w:val="928"/>
    <w:link w:val="773"/>
    <w:uiPriority w:val="11"/>
    <w:qFormat/>
    <w:pPr>
      <w:pBdr/>
      <w:spacing w:after="200" w:before="200"/>
      <w:ind/>
    </w:pPr>
    <w:rPr>
      <w:sz w:val="24"/>
      <w:szCs w:val="24"/>
    </w:rPr>
  </w:style>
  <w:style w:type="character" w:styleId="773">
    <w:name w:val="Subtitle Char"/>
    <w:link w:val="772"/>
    <w:uiPriority w:val="11"/>
    <w:pPr>
      <w:pBdr/>
      <w:spacing/>
      <w:ind/>
    </w:pPr>
    <w:rPr>
      <w:sz w:val="24"/>
      <w:szCs w:val="24"/>
    </w:rPr>
  </w:style>
  <w:style w:type="paragraph" w:styleId="774">
    <w:name w:val="Quote"/>
    <w:basedOn w:val="928"/>
    <w:next w:val="928"/>
    <w:link w:val="775"/>
    <w:uiPriority w:val="29"/>
    <w:qFormat/>
    <w:pPr>
      <w:pBdr/>
      <w:spacing/>
      <w:ind w:right="720" w:left="720"/>
    </w:pPr>
    <w:rPr>
      <w:i/>
    </w:rPr>
  </w:style>
  <w:style w:type="character" w:styleId="775">
    <w:name w:val="Quote Char"/>
    <w:link w:val="774"/>
    <w:uiPriority w:val="29"/>
    <w:pPr>
      <w:pBdr/>
      <w:spacing/>
      <w:ind/>
    </w:pPr>
    <w:rPr>
      <w:i/>
    </w:rPr>
  </w:style>
  <w:style w:type="paragraph" w:styleId="776">
    <w:name w:val="Intense Quote"/>
    <w:basedOn w:val="928"/>
    <w:next w:val="928"/>
    <w:link w:val="77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7">
    <w:name w:val="Intense Quote Char"/>
    <w:link w:val="776"/>
    <w:uiPriority w:val="30"/>
    <w:pPr>
      <w:pBdr/>
      <w:spacing/>
      <w:ind/>
    </w:pPr>
    <w:rPr>
      <w:i/>
    </w:rPr>
  </w:style>
  <w:style w:type="paragraph" w:styleId="778">
    <w:name w:val="Header"/>
    <w:basedOn w:val="928"/>
    <w:link w:val="779"/>
    <w:uiPriority w:val="99"/>
    <w:unhideWhenUsed/>
    <w:pPr>
      <w:pBdr/>
      <w:tabs>
        <w:tab w:val="center" w:leader="none" w:pos="7143"/>
        <w:tab w:val="right" w:leader="none" w:pos="14287"/>
      </w:tabs>
      <w:spacing w:after="0" w:line="240" w:lineRule="auto"/>
      <w:ind/>
    </w:pPr>
  </w:style>
  <w:style w:type="character" w:styleId="779">
    <w:name w:val="Header Char"/>
    <w:link w:val="778"/>
    <w:uiPriority w:val="99"/>
    <w:pPr>
      <w:pBdr/>
      <w:spacing/>
      <w:ind/>
    </w:pPr>
  </w:style>
  <w:style w:type="paragraph" w:styleId="780">
    <w:name w:val="Footer"/>
    <w:basedOn w:val="928"/>
    <w:link w:val="783"/>
    <w:uiPriority w:val="99"/>
    <w:unhideWhenUsed/>
    <w:pPr>
      <w:pBdr/>
      <w:tabs>
        <w:tab w:val="center" w:leader="none" w:pos="7143"/>
        <w:tab w:val="right" w:leader="none" w:pos="14287"/>
      </w:tabs>
      <w:spacing w:after="0" w:line="240" w:lineRule="auto"/>
      <w:ind/>
    </w:pPr>
  </w:style>
  <w:style w:type="character" w:styleId="781">
    <w:name w:val="Footer Char"/>
    <w:link w:val="780"/>
    <w:uiPriority w:val="99"/>
    <w:pPr>
      <w:pBdr/>
      <w:spacing/>
      <w:ind/>
    </w:pPr>
  </w:style>
  <w:style w:type="paragraph" w:styleId="782">
    <w:name w:val="Caption"/>
    <w:basedOn w:val="928"/>
    <w:next w:val="928"/>
    <w:uiPriority w:val="35"/>
    <w:semiHidden/>
    <w:unhideWhenUsed/>
    <w:qFormat/>
    <w:pPr>
      <w:pBdr/>
      <w:spacing w:line="276" w:lineRule="auto"/>
      <w:ind/>
    </w:pPr>
    <w:rPr>
      <w:b/>
      <w:bCs/>
      <w:color w:val="4f81bd" w:themeColor="accent1"/>
      <w:sz w:val="18"/>
      <w:szCs w:val="18"/>
    </w:rPr>
  </w:style>
  <w:style w:type="character" w:styleId="783">
    <w:name w:val="Caption Char"/>
    <w:basedOn w:val="782"/>
    <w:link w:val="780"/>
    <w:uiPriority w:val="99"/>
    <w:pPr>
      <w:pBdr/>
      <w:spacing/>
      <w:ind/>
    </w:pPr>
  </w:style>
  <w:style w:type="table" w:styleId="78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8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0">
    <w:name w:val="Hyperlink"/>
    <w:uiPriority w:val="99"/>
    <w:unhideWhenUsed/>
    <w:pPr>
      <w:pBdr/>
      <w:spacing/>
      <w:ind/>
    </w:pPr>
    <w:rPr>
      <w:color w:val="0000ff" w:themeColor="hyperlink"/>
      <w:u w:val="single"/>
    </w:rPr>
  </w:style>
  <w:style w:type="paragraph" w:styleId="911">
    <w:name w:val="footnote text"/>
    <w:basedOn w:val="928"/>
    <w:link w:val="912"/>
    <w:uiPriority w:val="99"/>
    <w:semiHidden/>
    <w:unhideWhenUsed/>
    <w:pPr>
      <w:pBdr/>
      <w:spacing w:after="40" w:line="240" w:lineRule="auto"/>
      <w:ind/>
    </w:pPr>
    <w:rPr>
      <w:sz w:val="18"/>
    </w:rPr>
  </w:style>
  <w:style w:type="character" w:styleId="912">
    <w:name w:val="Footnote Text Char"/>
    <w:link w:val="911"/>
    <w:uiPriority w:val="99"/>
    <w:pPr>
      <w:pBdr/>
      <w:spacing/>
      <w:ind/>
    </w:pPr>
    <w:rPr>
      <w:sz w:val="18"/>
    </w:rPr>
  </w:style>
  <w:style w:type="character" w:styleId="913">
    <w:name w:val="footnote reference"/>
    <w:uiPriority w:val="99"/>
    <w:unhideWhenUsed/>
    <w:pPr>
      <w:pBdr/>
      <w:spacing/>
      <w:ind/>
    </w:pPr>
    <w:rPr>
      <w:vertAlign w:val="superscript"/>
    </w:rPr>
  </w:style>
  <w:style w:type="paragraph" w:styleId="914">
    <w:name w:val="endnote text"/>
    <w:basedOn w:val="928"/>
    <w:link w:val="915"/>
    <w:uiPriority w:val="99"/>
    <w:semiHidden/>
    <w:unhideWhenUsed/>
    <w:pPr>
      <w:pBdr/>
      <w:spacing w:after="0" w:line="240" w:lineRule="auto"/>
      <w:ind/>
    </w:pPr>
    <w:rPr>
      <w:sz w:val="20"/>
    </w:rPr>
  </w:style>
  <w:style w:type="character" w:styleId="915">
    <w:name w:val="Endnote Text Char"/>
    <w:link w:val="914"/>
    <w:uiPriority w:val="99"/>
    <w:pPr>
      <w:pBdr/>
      <w:spacing/>
      <w:ind/>
    </w:pPr>
    <w:rPr>
      <w:sz w:val="20"/>
    </w:rPr>
  </w:style>
  <w:style w:type="character" w:styleId="916">
    <w:name w:val="endnote reference"/>
    <w:uiPriority w:val="99"/>
    <w:semiHidden/>
    <w:unhideWhenUsed/>
    <w:pPr>
      <w:pBdr/>
      <w:spacing/>
      <w:ind/>
    </w:pPr>
    <w:rPr>
      <w:vertAlign w:val="superscript"/>
    </w:rPr>
  </w:style>
  <w:style w:type="paragraph" w:styleId="917">
    <w:name w:val="toc 1"/>
    <w:basedOn w:val="928"/>
    <w:next w:val="928"/>
    <w:uiPriority w:val="39"/>
    <w:unhideWhenUsed/>
    <w:pPr>
      <w:pBdr/>
      <w:spacing w:after="57"/>
      <w:ind w:right="0" w:firstLine="0" w:left="0"/>
    </w:pPr>
  </w:style>
  <w:style w:type="paragraph" w:styleId="918">
    <w:name w:val="toc 2"/>
    <w:basedOn w:val="928"/>
    <w:next w:val="928"/>
    <w:uiPriority w:val="39"/>
    <w:unhideWhenUsed/>
    <w:pPr>
      <w:pBdr/>
      <w:spacing w:after="57"/>
      <w:ind w:right="0" w:firstLine="0" w:left="283"/>
    </w:pPr>
  </w:style>
  <w:style w:type="paragraph" w:styleId="919">
    <w:name w:val="toc 3"/>
    <w:basedOn w:val="928"/>
    <w:next w:val="928"/>
    <w:uiPriority w:val="39"/>
    <w:unhideWhenUsed/>
    <w:pPr>
      <w:pBdr/>
      <w:spacing w:after="57"/>
      <w:ind w:right="0" w:firstLine="0" w:left="567"/>
    </w:pPr>
  </w:style>
  <w:style w:type="paragraph" w:styleId="920">
    <w:name w:val="toc 4"/>
    <w:basedOn w:val="928"/>
    <w:next w:val="928"/>
    <w:uiPriority w:val="39"/>
    <w:unhideWhenUsed/>
    <w:pPr>
      <w:pBdr/>
      <w:spacing w:after="57"/>
      <w:ind w:right="0" w:firstLine="0" w:left="850"/>
    </w:pPr>
  </w:style>
  <w:style w:type="paragraph" w:styleId="921">
    <w:name w:val="toc 5"/>
    <w:basedOn w:val="928"/>
    <w:next w:val="928"/>
    <w:uiPriority w:val="39"/>
    <w:unhideWhenUsed/>
    <w:pPr>
      <w:pBdr/>
      <w:spacing w:after="57"/>
      <w:ind w:right="0" w:firstLine="0" w:left="1134"/>
    </w:pPr>
  </w:style>
  <w:style w:type="paragraph" w:styleId="922">
    <w:name w:val="toc 6"/>
    <w:basedOn w:val="928"/>
    <w:next w:val="928"/>
    <w:uiPriority w:val="39"/>
    <w:unhideWhenUsed/>
    <w:pPr>
      <w:pBdr/>
      <w:spacing w:after="57"/>
      <w:ind w:right="0" w:firstLine="0" w:left="1417"/>
    </w:pPr>
  </w:style>
  <w:style w:type="paragraph" w:styleId="923">
    <w:name w:val="toc 7"/>
    <w:basedOn w:val="928"/>
    <w:next w:val="928"/>
    <w:uiPriority w:val="39"/>
    <w:unhideWhenUsed/>
    <w:pPr>
      <w:pBdr/>
      <w:spacing w:after="57"/>
      <w:ind w:right="0" w:firstLine="0" w:left="1701"/>
    </w:pPr>
  </w:style>
  <w:style w:type="paragraph" w:styleId="924">
    <w:name w:val="toc 8"/>
    <w:basedOn w:val="928"/>
    <w:next w:val="928"/>
    <w:uiPriority w:val="39"/>
    <w:unhideWhenUsed/>
    <w:pPr>
      <w:pBdr/>
      <w:spacing w:after="57"/>
      <w:ind w:right="0" w:firstLine="0" w:left="1984"/>
    </w:pPr>
  </w:style>
  <w:style w:type="paragraph" w:styleId="925">
    <w:name w:val="toc 9"/>
    <w:basedOn w:val="928"/>
    <w:next w:val="928"/>
    <w:uiPriority w:val="39"/>
    <w:unhideWhenUsed/>
    <w:pPr>
      <w:pBdr/>
      <w:spacing w:after="57"/>
      <w:ind w:right="0" w:firstLine="0" w:left="2268"/>
    </w:pPr>
  </w:style>
  <w:style w:type="paragraph" w:styleId="926">
    <w:name w:val="TOC Heading"/>
    <w:uiPriority w:val="39"/>
    <w:unhideWhenUsed/>
    <w:pPr>
      <w:pBdr/>
      <w:spacing/>
      <w:ind/>
    </w:pPr>
  </w:style>
  <w:style w:type="paragraph" w:styleId="927">
    <w:name w:val="table of figures"/>
    <w:basedOn w:val="928"/>
    <w:next w:val="928"/>
    <w:uiPriority w:val="99"/>
    <w:unhideWhenUsed/>
    <w:pPr>
      <w:pBdr/>
      <w:spacing w:after="0" w:afterAutospacing="0"/>
      <w:ind/>
    </w:pPr>
  </w:style>
  <w:style w:type="character" w:styleId="928" w:default="1">
    <w:name w:val="Normal"/>
    <w:next w:val="928"/>
    <w:link w:val="928"/>
    <w:qFormat/>
    <w:pPr>
      <w:pBdr/>
      <w:spacing/>
      <w:ind w:firstLine="708"/>
      <w:jc w:val="both"/>
    </w:pPr>
    <w:rPr>
      <w:sz w:val="28"/>
      <w:szCs w:val="28"/>
      <w:lang w:val="ru-RU" w:eastAsia="ru-RU" w:bidi="ar-SA"/>
    </w:rPr>
  </w:style>
  <w:style w:type="character" w:styleId="929">
    <w:name w:val="Основной шрифт абзаца"/>
    <w:next w:val="929"/>
    <w:link w:val="928"/>
    <w:semiHidden/>
    <w:pPr>
      <w:pBdr/>
      <w:spacing/>
      <w:ind/>
    </w:pPr>
  </w:style>
  <w:style w:type="table" w:styleId="930">
    <w:name w:val="Обычная таблица"/>
    <w:next w:val="930"/>
    <w:link w:val="928"/>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1">
    <w:name w:val="Нет списка"/>
    <w:next w:val="931"/>
    <w:link w:val="928"/>
    <w:semiHidden/>
    <w:pPr>
      <w:pBdr/>
      <w:spacing/>
      <w:ind/>
    </w:pPr>
  </w:style>
  <w:style w:type="paragraph" w:styleId="932">
    <w:name w:val="Times14_РИО2"/>
    <w:basedOn w:val="928"/>
    <w:next w:val="932"/>
    <w:link w:val="933"/>
    <w:qFormat/>
    <w:pPr>
      <w:pBdr/>
      <w:tabs>
        <w:tab w:val="left" w:leader="none" w:pos="709"/>
      </w:tabs>
      <w:spacing w:line="312" w:lineRule="auto"/>
      <w:ind w:firstLine="709"/>
      <w:jc w:val="both"/>
    </w:pPr>
    <w:rPr>
      <w:sz w:val="28"/>
    </w:rPr>
  </w:style>
  <w:style w:type="character" w:styleId="933">
    <w:name w:val="Times14_РИО2 Знак"/>
    <w:next w:val="933"/>
    <w:link w:val="932"/>
    <w:pPr>
      <w:pBdr/>
      <w:spacing/>
      <w:ind/>
    </w:pPr>
    <w:rPr>
      <w:sz w:val="28"/>
      <w:szCs w:val="24"/>
      <w:lang w:val="ru-RU" w:eastAsia="ru-RU" w:bidi="ar-SA"/>
    </w:rPr>
  </w:style>
  <w:style w:type="paragraph" w:styleId="934">
    <w:name w:val="Основной текст"/>
    <w:basedOn w:val="928"/>
    <w:next w:val="934"/>
    <w:link w:val="935"/>
    <w:unhideWhenUsed/>
    <w:pPr>
      <w:pBdr/>
      <w:spacing w:after="120"/>
      <w:ind/>
    </w:pPr>
  </w:style>
  <w:style w:type="character" w:styleId="935">
    <w:name w:val="Основной текст Знак"/>
    <w:next w:val="935"/>
    <w:link w:val="934"/>
    <w:pPr>
      <w:pBdr/>
      <w:spacing/>
      <w:ind/>
    </w:pPr>
    <w:rPr>
      <w:sz w:val="24"/>
      <w:szCs w:val="24"/>
      <w:lang w:val="ru-RU" w:eastAsia="ru-RU" w:bidi="ar-SA"/>
    </w:rPr>
  </w:style>
  <w:style w:type="character" w:styleId="936">
    <w:name w:val="Название книги"/>
    <w:next w:val="936"/>
    <w:link w:val="928"/>
    <w:qFormat/>
    <w:pPr>
      <w:pBdr/>
      <w:spacing/>
      <w:ind/>
    </w:pPr>
    <w:rPr>
      <w:b/>
      <w:bCs/>
      <w:smallCaps/>
      <w:spacing w:val="5"/>
    </w:rPr>
  </w:style>
  <w:style w:type="character" w:styleId="937">
    <w:name w:val="Гиперссылка"/>
    <w:next w:val="937"/>
    <w:link w:val="928"/>
    <w:unhideWhenUsed/>
    <w:pPr>
      <w:pBdr/>
      <w:spacing/>
      <w:ind/>
    </w:pPr>
    <w:rPr>
      <w:color w:val="0000ff"/>
      <w:u w:val="single"/>
    </w:rPr>
  </w:style>
  <w:style w:type="character" w:styleId="938" w:default="1">
    <w:name w:val="Default Paragraph Font"/>
    <w:uiPriority w:val="1"/>
    <w:semiHidden/>
    <w:unhideWhenUsed/>
    <w:pPr>
      <w:pBdr/>
      <w:spacing/>
      <w:ind/>
    </w:pPr>
  </w:style>
  <w:style w:type="numbering" w:styleId="939" w:default="1">
    <w:name w:val="No List"/>
    <w:uiPriority w:val="99"/>
    <w:semiHidden/>
    <w:unhideWhenUsed/>
    <w:pPr>
      <w:pBdr/>
      <w:spacing/>
      <w:ind/>
    </w:pPr>
  </w:style>
  <w:style w:type="table" w:styleId="94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1" w:customStyle="1">
    <w:name w:val="WW8Num1z0"/>
    <w:qFormat/>
    <w:pPr>
      <w:pBdr/>
      <w:spacing/>
      <w:ind/>
    </w:pPr>
    <w:rPr>
      <w:color w:val="ff0000"/>
      <w:sz w:val="28"/>
      <w:szCs w:val="28"/>
    </w:rPr>
  </w:style>
  <w:style w:type="paragraph" w:styleId="94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jpg"/><Relationship Id="rId37" Type="http://schemas.openxmlformats.org/officeDocument/2006/relationships/image" Target="media/image26.jpg"/><Relationship Id="rId38" Type="http://schemas.openxmlformats.org/officeDocument/2006/relationships/image" Target="media/image27.jpg"/><Relationship Id="rId39" Type="http://schemas.openxmlformats.org/officeDocument/2006/relationships/image" Target="media/image2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15</cp:revision>
  <dcterms:created xsi:type="dcterms:W3CDTF">2024-02-21T11:43:00Z</dcterms:created>
  <dcterms:modified xsi:type="dcterms:W3CDTF">2024-04-11T14:26:07Z</dcterms:modified>
  <cp:version>983040</cp:version>
</cp:coreProperties>
</file>