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2"/>
        <w:pBdr/>
        <w:spacing/>
        <w:ind w:firstLine="0"/>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18"/>
        <w:pBdr/>
        <w:spacing w:after="0"/>
        <w:ind w:firstLine="0"/>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12"/>
        <w:pBdr/>
        <w:spacing w:line="336" w:lineRule="auto"/>
        <w:ind w:firstLine="709"/>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12"/>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12"/>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t xml:space="preserve">технологии и системы связи</w:t>
            </w:r>
            <w:r>
              <w:rPr>
                <w:color w:val="000000"/>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12"/>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12"/>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12"/>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12"/>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12"/>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12"/>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12"/>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12"/>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12"/>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12"/>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12"/>
              <w:pBdr/>
              <w:spacing w:line="336" w:lineRule="auto"/>
              <w:ind/>
              <w:jc w:val="left"/>
              <w:rPr>
                <w:sz w:val="28"/>
                <w:szCs w:val="28"/>
              </w:rPr>
            </w:pPr>
            <w:r>
              <w:rPr>
                <w:sz w:val="28"/>
                <w:szCs w:val="28"/>
              </w:rPr>
            </w:r>
            <w:r>
              <w:rPr>
                <w:sz w:val="28"/>
                <w:szCs w:val="28"/>
              </w:rPr>
            </w:r>
            <w:r>
              <w:rPr>
                <w:sz w:val="28"/>
                <w:szCs w:val="28"/>
              </w:rPr>
            </w:r>
          </w:p>
        </w:tc>
      </w:tr>
    </w:tbl>
    <w:p>
      <w:pPr>
        <w:pStyle w:val="912"/>
        <w:pBdr/>
        <w:spacing w:line="336" w:lineRule="auto"/>
        <w:ind/>
        <w:jc w:val="center"/>
        <w:rPr>
          <w:sz w:val="28"/>
          <w:szCs w:val="28"/>
        </w:rPr>
      </w:pPr>
      <w:r>
        <w:rPr>
          <w:sz w:val="28"/>
          <w:szCs w:val="28"/>
        </w:rPr>
      </w:r>
      <w:r>
        <w:rPr>
          <w:sz w:val="28"/>
          <w:szCs w:val="28"/>
        </w:rPr>
      </w:r>
      <w:r>
        <w:rPr>
          <w:sz w:val="28"/>
          <w:szCs w:val="28"/>
        </w:rPr>
      </w:r>
    </w:p>
    <w:p>
      <w:pPr>
        <w:pStyle w:val="912"/>
        <w:pBdr/>
        <w:spacing w:line="336" w:lineRule="auto"/>
        <w:ind/>
        <w:jc w:val="center"/>
        <w:rPr>
          <w:sz w:val="28"/>
          <w:szCs w:val="28"/>
        </w:rPr>
      </w:pPr>
      <w:r>
        <w:rPr>
          <w:sz w:val="28"/>
          <w:szCs w:val="28"/>
        </w:rPr>
      </w:r>
      <w:r>
        <w:rPr>
          <w:sz w:val="28"/>
          <w:szCs w:val="28"/>
        </w:rPr>
      </w:r>
      <w:r>
        <w:rPr>
          <w:sz w:val="28"/>
          <w:szCs w:val="28"/>
        </w:rPr>
      </w:r>
    </w:p>
    <w:p>
      <w:pPr>
        <w:pStyle w:val="916"/>
        <w:pBdr/>
        <w:spacing w:line="336" w:lineRule="auto"/>
        <w:ind w:firstLine="0"/>
        <w:jc w:val="center"/>
        <w:rPr>
          <w:rStyle w:val="920"/>
          <w:caps/>
          <w:smallCaps w:val="0"/>
          <w:sz w:val="36"/>
          <w:szCs w:val="28"/>
        </w:rPr>
      </w:pPr>
      <w:r>
        <w:rPr>
          <w:rStyle w:val="920"/>
          <w:caps/>
          <w:smallCaps w:val="0"/>
          <w:sz w:val="36"/>
          <w:szCs w:val="28"/>
        </w:rPr>
        <w:t xml:space="preserve">ВЫПУСКНАЯ КВАЛИФИКАЦИОННАЯ РАБОТА </w:t>
      </w:r>
      <w:r>
        <w:rPr>
          <w:rStyle w:val="920"/>
          <w:caps/>
          <w:smallCaps w:val="0"/>
          <w:sz w:val="36"/>
          <w:szCs w:val="28"/>
        </w:rPr>
      </w:r>
      <w:r>
        <w:rPr>
          <w:rStyle w:val="920"/>
          <w:caps/>
          <w:smallCaps w:val="0"/>
          <w:sz w:val="36"/>
          <w:szCs w:val="28"/>
        </w:rPr>
      </w:r>
      <w:r>
        <w:rPr>
          <w:rStyle w:val="920"/>
          <w:caps/>
          <w:smallCaps w:val="0"/>
          <w:sz w:val="36"/>
          <w:szCs w:val="28"/>
        </w:rPr>
        <w:t xml:space="preserve">МАГИСТРА</w:t>
      </w:r>
      <w:r>
        <w:rPr>
          <w:rStyle w:val="920"/>
          <w:caps/>
          <w:smallCaps w:val="0"/>
          <w:sz w:val="36"/>
          <w:szCs w:val="28"/>
        </w:rPr>
      </w:r>
      <w:r>
        <w:rPr>
          <w:rStyle w:val="920"/>
          <w:caps/>
          <w:smallCaps w:val="0"/>
          <w:sz w:val="36"/>
          <w:szCs w:val="28"/>
        </w:rPr>
      </w:r>
      <w:r>
        <w:rPr>
          <w:rStyle w:val="920"/>
          <w:caps/>
          <w:smallCaps w:val="0"/>
          <w:sz w:val="36"/>
          <w:szCs w:val="28"/>
        </w:rPr>
      </w:r>
    </w:p>
    <w:p>
      <w:pPr>
        <w:pStyle w:val="912"/>
        <w:pBdr/>
        <w:spacing w:line="336" w:lineRule="auto"/>
        <w:ind/>
        <w:jc w:val="center"/>
        <w:rPr>
          <w:b/>
          <w:sz w:val="20"/>
          <w:szCs w:val="28"/>
        </w:rPr>
      </w:pPr>
      <w:r>
        <w:rPr>
          <w:b/>
          <w:sz w:val="20"/>
          <w:szCs w:val="28"/>
        </w:rPr>
      </w:r>
      <w:r>
        <w:rPr>
          <w:b/>
          <w:sz w:val="20"/>
          <w:szCs w:val="28"/>
        </w:rPr>
      </w:r>
      <w:r>
        <w:rPr>
          <w:b/>
          <w:sz w:val="20"/>
          <w:szCs w:val="28"/>
        </w:rPr>
      </w:r>
    </w:p>
    <w:p>
      <w:pPr>
        <w:pStyle w:val="912"/>
        <w:pBdr/>
        <w:spacing/>
        <w:ind/>
        <w:jc w:val="center"/>
        <w:rPr>
          <w:rStyle w:val="920"/>
          <w:smallCaps w:val="0"/>
          <w:sz w:val="28"/>
          <w:szCs w:val="28"/>
        </w:rPr>
      </w:pPr>
      <w:r>
        <w:rPr>
          <w:rStyle w:val="920"/>
          <w:smallCaps w:val="0"/>
          <w:sz w:val="28"/>
          <w:szCs w:val="28"/>
        </w:rPr>
        <w:t xml:space="preserve">Тема: </w:t>
      </w:r>
      <w:r>
        <w:rPr>
          <w:rStyle w:val="920"/>
          <w:caps/>
          <w:smallCaps w:val="0"/>
          <w:color w:val="000000" w:themeColor="text1"/>
          <w:sz w:val="28"/>
          <w:szCs w:val="28"/>
        </w:rPr>
        <w:t xml:space="preserve">Программный модуль обработки сигналов стандарта DMR</w:t>
      </w:r>
      <w:r>
        <w:rPr>
          <w:rStyle w:val="920"/>
          <w:smallCaps w:val="0"/>
          <w:sz w:val="28"/>
          <w:szCs w:val="28"/>
        </w:rPr>
      </w:r>
      <w:r>
        <w:rPr>
          <w:rStyle w:val="920"/>
          <w:smallCaps w:val="0"/>
          <w:sz w:val="28"/>
          <w:szCs w:val="28"/>
        </w:rPr>
      </w:r>
    </w:p>
    <w:p>
      <w:pPr>
        <w:pStyle w:val="912"/>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12"/>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12"/>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12"/>
              <w:pBdr/>
              <w:spacing/>
              <w:ind/>
              <w:rPr>
                <w:i/>
                <w:sz w:val="28"/>
              </w:rPr>
            </w:pPr>
            <w:r>
              <w:rPr>
                <w:i/>
                <w:sz w:val="28"/>
              </w:rPr>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bottom"/>
            <w:textDirection w:val="lrTb"/>
            <w:noWrap w:val="false"/>
          </w:tcPr>
          <w:p>
            <w:pPr>
              <w:pStyle w:val="912"/>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tcBorders/>
            <w:tcW w:w="2126" w:type="dxa"/>
            <w:vAlign w:val="top"/>
            <w:textDirection w:val="lrTb"/>
            <w:noWrap w:val="false"/>
          </w:tcPr>
          <w:p>
            <w:pPr>
              <w:pStyle w:val="912"/>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12"/>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top"/>
            <w:textDirection w:val="lrTb"/>
            <w:noWrap w:val="false"/>
          </w:tcPr>
          <w:p>
            <w:pPr>
              <w:pStyle w:val="912"/>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12"/>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12"/>
              <w:pBdr/>
              <w:spacing/>
              <w:ind/>
              <w:jc w:val="center"/>
              <w:rPr/>
            </w:pPr>
            <w:r/>
            <w:r/>
          </w:p>
        </w:tc>
        <w:tc>
          <w:tcPr>
            <w:tcBorders>
              <w:bottom w:val="single" w:color="auto" w:sz="4" w:space="0"/>
            </w:tcBorders>
            <w:tcW w:w="2551" w:type="dxa"/>
            <w:vAlign w:val="bottom"/>
            <w:textDirection w:val="lrTb"/>
            <w:noWrap w:val="false"/>
          </w:tcPr>
          <w:p>
            <w:pPr>
              <w:pStyle w:val="912"/>
              <w:pBdr/>
              <w:spacing/>
              <w:ind/>
              <w:rPr>
                <w:i/>
                <w:sz w:val="28"/>
              </w:rPr>
            </w:pPr>
            <w:r>
              <w:rPr>
                <w:i/>
                <w:sz w:val="28"/>
              </w:rPr>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bottom"/>
            <w:textDirection w:val="lrTb"/>
            <w:noWrap w:val="false"/>
          </w:tcPr>
          <w:p>
            <w:pPr>
              <w:pStyle w:val="912"/>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tcBorders/>
            <w:tcW w:w="2126" w:type="dxa"/>
            <w:vAlign w:val="top"/>
            <w:textDirection w:val="lrTb"/>
            <w:noWrap w:val="false"/>
          </w:tcPr>
          <w:p>
            <w:pPr>
              <w:pStyle w:val="912"/>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12"/>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top"/>
            <w:textDirection w:val="lrTb"/>
            <w:noWrap w:val="false"/>
          </w:tcPr>
          <w:p>
            <w:pPr>
              <w:pStyle w:val="912"/>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12"/>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12"/>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12"/>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12"/>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12"/>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12"/>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12"/>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12"/>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12"/>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tcBorders/>
            <w:tcW w:w="2126" w:type="dxa"/>
            <w:vAlign w:val="bottom"/>
            <w:textDirection w:val="lrTb"/>
            <w:noWrap w:val="false"/>
          </w:tcPr>
          <w:p>
            <w:pPr>
              <w:pStyle w:val="912"/>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12"/>
              <w:pBdr/>
              <w:spacing/>
              <w:ind/>
              <w:rPr>
                <w:i/>
                <w:sz w:val="28"/>
              </w:rPr>
            </w:pPr>
            <w:r>
              <w:rPr>
                <w:i/>
                <w:sz w:val="28"/>
              </w:rPr>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bottom"/>
            <w:textDirection w:val="lrTb"/>
            <w:noWrap w:val="false"/>
          </w:tcPr>
          <w:p>
            <w:pPr>
              <w:pStyle w:val="912"/>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tcBorders/>
            <w:tcW w:w="2126" w:type="dxa"/>
            <w:vAlign w:val="top"/>
            <w:textDirection w:val="lrTb"/>
            <w:noWrap w:val="false"/>
          </w:tcPr>
          <w:p>
            <w:pPr>
              <w:pStyle w:val="912"/>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12"/>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top"/>
            <w:textDirection w:val="lrTb"/>
            <w:noWrap w:val="false"/>
          </w:tcPr>
          <w:p>
            <w:pPr>
              <w:pStyle w:val="912"/>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tcBorders/>
            <w:tcW w:w="2126" w:type="dxa"/>
            <w:vAlign w:val="bottom"/>
            <w:textDirection w:val="lrTb"/>
            <w:noWrap w:val="false"/>
          </w:tcPr>
          <w:p>
            <w:pPr>
              <w:pStyle w:val="912"/>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12"/>
              <w:pBdr/>
              <w:spacing/>
              <w:ind/>
              <w:rPr>
                <w:i/>
                <w:sz w:val="28"/>
              </w:rPr>
            </w:pPr>
            <w:r>
              <w:rPr>
                <w:i/>
                <w:sz w:val="28"/>
              </w:rPr>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bottom"/>
            <w:textDirection w:val="lrTb"/>
            <w:noWrap w:val="false"/>
          </w:tcPr>
          <w:p>
            <w:pPr>
              <w:pStyle w:val="912"/>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12"/>
              <w:pBdr/>
              <w:spacing/>
              <w:ind/>
              <w:rPr>
                <w:sz w:val="28"/>
              </w:rPr>
            </w:pPr>
            <w:r>
              <w:rPr>
                <w:sz w:val="28"/>
              </w:rPr>
            </w:r>
            <w:r>
              <w:rPr>
                <w:sz w:val="28"/>
              </w:rPr>
            </w:r>
            <w:r>
              <w:rPr>
                <w:sz w:val="28"/>
              </w:rPr>
            </w:r>
          </w:p>
        </w:tc>
        <w:tc>
          <w:tcPr>
            <w:tcBorders/>
            <w:tcW w:w="2126" w:type="dxa"/>
            <w:vAlign w:val="top"/>
            <w:textDirection w:val="lrTb"/>
            <w:noWrap w:val="false"/>
          </w:tcPr>
          <w:p>
            <w:pPr>
              <w:pStyle w:val="912"/>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12"/>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12"/>
              <w:pBdr/>
              <w:spacing/>
              <w:ind/>
              <w:rPr>
                <w:i/>
                <w:sz w:val="28"/>
              </w:rPr>
            </w:pPr>
            <w:r>
              <w:rPr>
                <w:i/>
                <w:sz w:val="28"/>
              </w:rPr>
            </w:r>
            <w:r>
              <w:rPr>
                <w:i/>
                <w:sz w:val="28"/>
              </w:rPr>
            </w:r>
            <w:r>
              <w:rPr>
                <w:i/>
                <w:sz w:val="28"/>
              </w:rPr>
            </w:r>
          </w:p>
        </w:tc>
        <w:tc>
          <w:tcPr>
            <w:tcBorders/>
            <w:tcW w:w="2623" w:type="dxa"/>
            <w:vAlign w:val="top"/>
            <w:textDirection w:val="lrTb"/>
            <w:noWrap w:val="false"/>
          </w:tcPr>
          <w:p>
            <w:pPr>
              <w:pStyle w:val="912"/>
              <w:pBdr/>
              <w:spacing/>
              <w:ind/>
              <w:rPr>
                <w:sz w:val="16"/>
              </w:rPr>
            </w:pPr>
            <w:r>
              <w:rPr>
                <w:sz w:val="16"/>
              </w:rPr>
            </w:r>
            <w:r>
              <w:rPr>
                <w:sz w:val="16"/>
              </w:rPr>
            </w:r>
            <w:r>
              <w:rPr>
                <w:sz w:val="16"/>
              </w:rPr>
            </w:r>
          </w:p>
        </w:tc>
      </w:tr>
    </w:tbl>
    <w:p>
      <w:pPr>
        <w:pStyle w:val="912"/>
        <w:pBdr/>
        <w:spacing w:line="336" w:lineRule="auto"/>
        <w:ind/>
        <w:jc w:val="center"/>
        <w:rPr>
          <w:bCs/>
          <w:sz w:val="28"/>
          <w:szCs w:val="28"/>
        </w:rPr>
      </w:pPr>
      <w:r>
        <w:rPr>
          <w:bCs/>
          <w:sz w:val="28"/>
          <w:szCs w:val="28"/>
        </w:rPr>
      </w:r>
      <w:r>
        <w:rPr>
          <w:bCs/>
          <w:sz w:val="28"/>
          <w:szCs w:val="28"/>
        </w:rPr>
      </w:r>
      <w:r>
        <w:rPr>
          <w:bCs/>
          <w:sz w:val="28"/>
          <w:szCs w:val="28"/>
        </w:rPr>
      </w:r>
    </w:p>
    <w:p>
      <w:pPr>
        <w:pStyle w:val="912"/>
        <w:pBdr/>
        <w:spacing w:line="336" w:lineRule="auto"/>
        <w:ind/>
        <w:jc w:val="center"/>
        <w:rPr>
          <w:bCs/>
          <w:sz w:val="28"/>
          <w:szCs w:val="28"/>
        </w:rPr>
      </w:pPr>
      <w:r>
        <w:rPr>
          <w:bCs/>
          <w:sz w:val="28"/>
          <w:szCs w:val="28"/>
        </w:rPr>
      </w:r>
      <w:r>
        <w:rPr>
          <w:bCs/>
          <w:sz w:val="28"/>
          <w:szCs w:val="28"/>
        </w:rPr>
      </w:r>
      <w:r>
        <w:rPr>
          <w:bCs/>
          <w:sz w:val="28"/>
          <w:szCs w:val="28"/>
        </w:rPr>
      </w:r>
    </w:p>
    <w:p>
      <w:pPr>
        <w:pStyle w:val="912"/>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12"/>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12"/>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12"/>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12"/>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12"/>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12"/>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12"/>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12"/>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12"/>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12"/>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12"/>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12"/>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12"/>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12"/>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12"/>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12"/>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12"/>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12"/>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12"/>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12"/>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12"/>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12"/>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12"/>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12"/>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12"/>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12"/>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12"/>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12"/>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12"/>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12"/>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12"/>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12"/>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12"/>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12"/>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12"/>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12"/>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12"/>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12"/>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12"/>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12"/>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12"/>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12"/>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12"/>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12"/>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12"/>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12"/>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12"/>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12"/>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12"/>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12"/>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12"/>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12"/>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12"/>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12"/>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12"/>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12"/>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12"/>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12"/>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12"/>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12"/>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12"/>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12"/>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12"/>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12"/>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12"/>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12"/>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12"/>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12"/>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12"/>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12"/>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12"/>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12"/>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12"/>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12"/>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12"/>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12"/>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12"/>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12"/>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12"/>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12"/>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12"/>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12"/>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12"/>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12"/>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12"/>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12"/>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12"/>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12"/>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12"/>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12"/>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12"/>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12"/>
        <w:pBdr/>
        <w:spacing w:line="360" w:lineRule="auto"/>
        <w:ind/>
        <w:jc w:val="center"/>
        <w:rPr>
          <w:bCs/>
          <w:sz w:val="28"/>
          <w:szCs w:val="28"/>
        </w:rPr>
      </w:pPr>
      <w:r>
        <w:rPr>
          <w:bCs/>
          <w:sz w:val="28"/>
          <w:szCs w:val="28"/>
        </w:rPr>
      </w:r>
      <w:r>
        <w:rPr>
          <w:bCs/>
          <w:sz w:val="28"/>
          <w:szCs w:val="28"/>
        </w:rPr>
      </w:r>
      <w:r>
        <w:rPr>
          <w:bCs/>
          <w:sz w:val="28"/>
          <w:szCs w:val="28"/>
        </w:rPr>
      </w:r>
    </w:p>
    <w:p>
      <w:pPr>
        <w:pStyle w:val="912"/>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12"/>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12"/>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12"/>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12"/>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12"/>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12"/>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12"/>
        <w:pBdr/>
        <w:spacing/>
        <w:ind/>
        <w:rPr>
          <w:sz w:val="28"/>
          <w:szCs w:val="28"/>
        </w:rPr>
      </w:pPr>
      <w:r>
        <w:rPr>
          <w:sz w:val="28"/>
          <w:szCs w:val="28"/>
        </w:rPr>
      </w:r>
      <w:r>
        <w:rPr>
          <w:sz w:val="28"/>
          <w:szCs w:val="28"/>
        </w:rPr>
      </w:r>
      <w:r>
        <w:rPr>
          <w:sz w:val="28"/>
          <w:szCs w:val="28"/>
        </w:rPr>
      </w:r>
    </w:p>
    <w:p>
      <w:pPr>
        <w:pStyle w:val="912"/>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12"/>
        <w:pBdr/>
        <w:spacing/>
        <w:ind/>
        <w:rPr>
          <w:sz w:val="28"/>
          <w:szCs w:val="28"/>
        </w:rPr>
      </w:pPr>
      <w:r>
        <w:rPr>
          <w:sz w:val="28"/>
          <w:szCs w:val="28"/>
        </w:rPr>
      </w:r>
      <w:r>
        <w:rPr>
          <w:sz w:val="28"/>
          <w:szCs w:val="28"/>
        </w:rPr>
      </w:r>
      <w:r>
        <w:rPr>
          <w:sz w:val="28"/>
          <w:szCs w:val="28"/>
        </w:rPr>
      </w:r>
    </w:p>
    <w:p>
      <w:pPr>
        <w:pStyle w:val="912"/>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12"/>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12"/>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12"/>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12"/>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12"/>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12"/>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12"/>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12"/>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12"/>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12"/>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12"/>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12"/>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12"/>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12"/>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12"/>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12"/>
        <w:pBdr/>
        <w:spacing w:line="360" w:lineRule="auto"/>
        <w:ind/>
        <w:jc w:val="center"/>
        <w:rPr>
          <w:bCs/>
          <w:sz w:val="28"/>
          <w:szCs w:val="28"/>
        </w:rPr>
      </w:pPr>
      <w:r>
        <w:rPr>
          <w:bCs/>
          <w:sz w:val="28"/>
          <w:szCs w:val="28"/>
        </w:rPr>
      </w:r>
      <w:r>
        <w:rPr>
          <w:bCs/>
          <w:sz w:val="28"/>
          <w:szCs w:val="28"/>
        </w:rPr>
      </w:r>
      <w:r>
        <w:rPr>
          <w:bCs/>
          <w:sz w:val="28"/>
          <w:szCs w:val="28"/>
        </w:rPr>
      </w:r>
    </w:p>
    <w:p>
      <w:pPr>
        <w:pStyle w:val="912"/>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16"/>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52"/>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52"/>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52"/>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52"/>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52"/>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52"/>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52"/>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52"/>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52"/>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52"/>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52"/>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12"/>
        <w:pBdr/>
        <w:spacing w:line="360" w:lineRule="auto"/>
        <w:ind w:firstLine="709"/>
        <w:rPr>
          <w:b/>
          <w:bCs/>
          <w:sz w:val="28"/>
          <w:szCs w:val="28"/>
        </w:rPr>
      </w:pPr>
      <w:r>
        <w:rPr>
          <w:b/>
          <w:bCs/>
          <w:sz w:val="28"/>
          <w:szCs w:val="28"/>
        </w:rPr>
      </w:r>
      <w:r>
        <w:rPr>
          <w:b/>
          <w:bCs/>
          <w:sz w:val="28"/>
          <w:szCs w:val="28"/>
        </w:rPr>
      </w:r>
      <w:r>
        <w:rPr>
          <w:b/>
          <w:bCs/>
          <w:sz w:val="28"/>
          <w:szCs w:val="28"/>
        </w:rPr>
      </w:r>
    </w:p>
    <w:p>
      <w:pPr>
        <w:pStyle w:val="912"/>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12"/>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12"/>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12"/>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52"/>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52"/>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52"/>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52"/>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52"/>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12"/>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12"/>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12"/>
        <w:pBdr/>
        <w:spacing w:line="360" w:lineRule="auto"/>
        <w:ind/>
        <w:jc w:val="center"/>
        <w:rPr>
          <w:bCs/>
          <w:sz w:val="28"/>
          <w:szCs w:val="28"/>
        </w:rPr>
      </w:pPr>
      <w:r>
        <w:rPr>
          <w:bCs/>
          <w:sz w:val="28"/>
          <w:szCs w:val="28"/>
        </w:rPr>
      </w:r>
      <w:r>
        <w:rPr>
          <w:bCs/>
          <w:sz w:val="28"/>
          <w:szCs w:val="28"/>
        </w:rPr>
      </w:r>
      <w:r>
        <w:rPr>
          <w:bCs/>
          <w:sz w:val="28"/>
          <w:szCs w:val="28"/>
        </w:rPr>
      </w:r>
    </w:p>
    <w:p>
      <w:pPr>
        <w:pStyle w:val="912"/>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52"/>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52"/>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52"/>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52"/>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52"/>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52"/>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12"/>
        <w:pBdr/>
        <w:spacing w:line="360" w:lineRule="auto"/>
        <w:ind w:firstLine="709"/>
        <w:rPr>
          <w:b/>
          <w:bCs/>
          <w:sz w:val="28"/>
          <w:szCs w:val="28"/>
        </w:rPr>
      </w:pPr>
      <w:r>
        <w:rPr>
          <w:b/>
          <w:bCs/>
          <w:sz w:val="28"/>
          <w:szCs w:val="28"/>
        </w:rPr>
      </w:r>
      <w:r>
        <w:rPr>
          <w:b/>
          <w:bCs/>
          <w:sz w:val="28"/>
          <w:szCs w:val="28"/>
        </w:rPr>
      </w:r>
      <w:r>
        <w:rPr>
          <w:b/>
          <w:bCs/>
          <w:sz w:val="28"/>
          <w:szCs w:val="28"/>
        </w:rPr>
      </w:r>
    </w:p>
    <w:p>
      <w:pPr>
        <w:pStyle w:val="912"/>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66"/>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6"/>
              <w:pBdr/>
              <w:spacing/>
              <w:ind w:firstLine="0"/>
              <w:jc w:val="center"/>
              <w:rPr/>
            </w:pPr>
            <w:r>
              <w:rPr>
                <w:rStyle w:val="917"/>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6"/>
              <w:pBdr/>
              <w:spacing/>
              <w:ind w:firstLine="0"/>
              <w:jc w:val="center"/>
              <w:rPr/>
            </w:pPr>
            <w:r>
              <w:rPr>
                <w:rStyle w:val="917"/>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6"/>
              <w:pBdr/>
              <w:spacing/>
              <w:ind w:firstLine="0"/>
              <w:jc w:val="center"/>
              <w:rPr/>
            </w:pPr>
            <w:r>
              <w:rPr>
                <w:rStyle w:val="917"/>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6"/>
              <w:pBdr/>
              <w:spacing/>
              <w:ind w:firstLine="0"/>
              <w:jc w:val="center"/>
              <w:rPr/>
            </w:pPr>
            <w:r>
              <w:rPr>
                <w:rStyle w:val="917"/>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6"/>
              <w:pBdr/>
              <w:spacing/>
              <w:ind w:firstLine="0"/>
              <w:jc w:val="center"/>
              <w:rPr/>
            </w:pPr>
            <w:r>
              <w:rPr>
                <w:rStyle w:val="917"/>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6"/>
              <w:pBdr/>
              <w:spacing/>
              <w:ind w:firstLine="0"/>
              <w:jc w:val="center"/>
              <w:rPr/>
            </w:pPr>
            <w:r>
              <w:rPr>
                <w:rStyle w:val="917"/>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6"/>
              <w:pBdr/>
              <w:spacing/>
              <w:ind w:firstLine="0"/>
              <w:jc w:val="center"/>
              <w:rPr/>
            </w:pPr>
            <w:r>
              <w:rPr>
                <w:rStyle w:val="917"/>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6"/>
              <w:pBdr/>
              <w:spacing/>
              <w:ind w:firstLine="0"/>
              <w:jc w:val="center"/>
              <w:rPr/>
            </w:pPr>
            <w:r>
              <w:rPr>
                <w:rStyle w:val="917"/>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6"/>
              <w:pBdr/>
              <w:spacing/>
              <w:ind w:firstLine="0"/>
              <w:jc w:val="center"/>
              <w:rPr/>
            </w:pPr>
            <w:r>
              <w:rPr>
                <w:rStyle w:val="917"/>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6"/>
              <w:pBdr/>
              <w:spacing/>
              <w:ind w:firstLine="0"/>
              <w:jc w:val="center"/>
              <w:rPr/>
            </w:pPr>
            <w:r>
              <w:rPr>
                <w:rStyle w:val="917"/>
              </w:rPr>
              <w:t xml:space="preserve">Выше 10 МГц/с</w:t>
            </w:r>
            <w:r/>
          </w:p>
        </w:tc>
      </w:tr>
    </w:tbl>
    <w:p>
      <w:pPr>
        <w:pStyle w:val="926"/>
        <w:pBdr/>
        <w:spacing/>
        <w:ind w:firstLine="0"/>
        <w:rPr/>
      </w:pPr>
      <w:r/>
      <w:r/>
    </w:p>
    <w:p>
      <w:pPr>
        <w:pStyle w:val="926"/>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26"/>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26"/>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26"/>
        <w:pBdr/>
        <w:spacing/>
        <w:ind/>
        <w:rPr/>
      </w:pPr>
      <w:r>
        <w:t xml:space="preserve">Таким образом, все средства радиомониторинга делятся на следующие группы [6, 7]:</w:t>
      </w:r>
      <w:r/>
    </w:p>
    <w:p>
      <w:pPr>
        <w:pStyle w:val="926"/>
        <w:numPr>
          <w:ilvl w:val="0"/>
          <w:numId w:val="14"/>
        </w:numPr>
        <w:pBdr/>
        <w:spacing/>
        <w:ind/>
        <w:rPr/>
      </w:pPr>
      <w:r>
        <w:t xml:space="preserve">Стационарные средства РМ;</w:t>
      </w:r>
      <w:r/>
    </w:p>
    <w:p>
      <w:pPr>
        <w:pStyle w:val="926"/>
        <w:numPr>
          <w:ilvl w:val="0"/>
          <w:numId w:val="14"/>
        </w:numPr>
        <w:pBdr/>
        <w:spacing/>
        <w:ind/>
        <w:rPr/>
      </w:pPr>
      <w:r>
        <w:t xml:space="preserve">Мобильные средства РМ наземного, воздушного и морского исполнения;</w:t>
      </w:r>
      <w:r/>
    </w:p>
    <w:p>
      <w:pPr>
        <w:pStyle w:val="926"/>
        <w:numPr>
          <w:ilvl w:val="0"/>
          <w:numId w:val="14"/>
        </w:numPr>
        <w:pBdr/>
        <w:spacing/>
        <w:ind/>
        <w:rPr/>
      </w:pPr>
      <w:r>
        <w:t xml:space="preserve">Портативные средства РМ;</w:t>
      </w:r>
      <w:r/>
    </w:p>
    <w:p>
      <w:pPr>
        <w:pStyle w:val="926"/>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26"/>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12"/>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12"/>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26"/>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26"/>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66"/>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26"/>
        <w:pBdr/>
        <w:spacing/>
        <w:ind w:firstLine="571"/>
        <w:rPr/>
      </w:pPr>
      <w:r>
        <w:t xml:space="preserve">Наиболее важные показатели качества пеленгаторов:</w:t>
      </w:r>
      <w:r/>
    </w:p>
    <w:p>
      <w:pPr>
        <w:pStyle w:val="926"/>
        <w:numPr>
          <w:ilvl w:val="0"/>
          <w:numId w:val="15"/>
        </w:numPr>
        <w:pBdr/>
        <w:spacing/>
        <w:ind/>
        <w:rPr/>
      </w:pPr>
      <w:r>
        <w:t xml:space="preserve">точность пеленгования</w:t>
      </w:r>
      <w:r>
        <w:rPr>
          <w:lang w:val="en-US"/>
        </w:rPr>
        <w:t xml:space="preserve">;</w:t>
      </w:r>
      <w:r/>
    </w:p>
    <w:p>
      <w:pPr>
        <w:pStyle w:val="926"/>
        <w:numPr>
          <w:ilvl w:val="0"/>
          <w:numId w:val="15"/>
        </w:numPr>
        <w:pBdr/>
        <w:spacing/>
        <w:ind/>
        <w:rPr/>
      </w:pPr>
      <w:r>
        <w:t xml:space="preserve">чувствительность;</w:t>
      </w:r>
      <w:r/>
    </w:p>
    <w:p>
      <w:pPr>
        <w:pStyle w:val="926"/>
        <w:numPr>
          <w:ilvl w:val="0"/>
          <w:numId w:val="15"/>
        </w:numPr>
        <w:pBdr/>
        <w:spacing/>
        <w:ind/>
        <w:rPr/>
      </w:pPr>
      <w:r>
        <w:t xml:space="preserve">помехоустойчивость;</w:t>
      </w:r>
      <w:r/>
    </w:p>
    <w:p>
      <w:pPr>
        <w:pStyle w:val="926"/>
        <w:numPr>
          <w:ilvl w:val="0"/>
          <w:numId w:val="15"/>
        </w:numPr>
        <w:pBdr/>
        <w:spacing/>
        <w:ind/>
        <w:rPr/>
      </w:pPr>
      <w:r>
        <w:t xml:space="preserve">быстродействие;</w:t>
      </w:r>
      <w:r/>
    </w:p>
    <w:p>
      <w:pPr>
        <w:pStyle w:val="926"/>
        <w:numPr>
          <w:ilvl w:val="0"/>
          <w:numId w:val="15"/>
        </w:numPr>
        <w:pBdr/>
        <w:spacing/>
        <w:ind/>
        <w:rPr/>
      </w:pPr>
      <w:r>
        <w:t xml:space="preserve">разрешающая способность;</w:t>
      </w:r>
      <w:r/>
    </w:p>
    <w:p>
      <w:pPr>
        <w:pStyle w:val="926"/>
        <w:numPr>
          <w:ilvl w:val="0"/>
          <w:numId w:val="15"/>
        </w:numPr>
        <w:pBdr/>
        <w:spacing/>
        <w:ind/>
        <w:rPr/>
      </w:pPr>
      <w:r>
        <w:t xml:space="preserve">диапазон рабочих частот;</w:t>
      </w:r>
      <w:r/>
    </w:p>
    <w:p>
      <w:pPr>
        <w:pStyle w:val="926"/>
        <w:numPr>
          <w:ilvl w:val="0"/>
          <w:numId w:val="15"/>
        </w:numPr>
        <w:pBdr/>
        <w:spacing/>
        <w:ind/>
        <w:rPr/>
      </w:pPr>
      <w:r>
        <w:t xml:space="preserve">вид пеленгуемого сигнала;</w:t>
      </w:r>
      <w:r/>
    </w:p>
    <w:p>
      <w:pPr>
        <w:pStyle w:val="926"/>
        <w:numPr>
          <w:ilvl w:val="0"/>
          <w:numId w:val="15"/>
        </w:numPr>
        <w:pBdr/>
        <w:spacing/>
        <w:ind/>
        <w:rPr/>
      </w:pPr>
      <w:r>
        <w:t xml:space="preserve">время развёртывания;</w:t>
      </w:r>
      <w:r/>
    </w:p>
    <w:p>
      <w:pPr>
        <w:pStyle w:val="926"/>
        <w:numPr>
          <w:ilvl w:val="0"/>
          <w:numId w:val="15"/>
        </w:numPr>
        <w:pBdr/>
        <w:spacing/>
        <w:ind/>
        <w:rPr/>
      </w:pPr>
      <w:r>
        <w:t xml:space="preserve">масса и габаритные размеры;</w:t>
      </w:r>
      <w:r/>
    </w:p>
    <w:p>
      <w:pPr>
        <w:pStyle w:val="926"/>
        <w:numPr>
          <w:ilvl w:val="0"/>
          <w:numId w:val="15"/>
        </w:numPr>
        <w:pBdr/>
        <w:spacing/>
        <w:ind/>
        <w:rPr/>
      </w:pPr>
      <w:r>
        <w:t xml:space="preserve">сложность в производстве и эксплуатации;</w:t>
      </w:r>
      <w:r/>
    </w:p>
    <w:p>
      <w:pPr>
        <w:pStyle w:val="926"/>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12"/>
        <w:pBdr/>
        <w:spacing w:line="360" w:lineRule="auto"/>
        <w:ind/>
        <w:jc w:val="center"/>
        <w:rPr>
          <w:b/>
          <w:bCs/>
          <w:caps/>
          <w:sz w:val="28"/>
          <w:szCs w:val="28"/>
          <w:highlight w:val="none"/>
        </w:rPr>
      </w:pPr>
      <w:r>
        <w:rPr>
          <w:b/>
          <w:caps/>
          <w:sz w:val="28"/>
          <w:szCs w:val="28"/>
        </w:rPr>
        <w:t xml:space="preserve">3. Стандарт DMR</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16"/>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12"/>
        <w:pBdr/>
        <w:spacing w:line="360" w:lineRule="auto"/>
        <w:ind/>
        <w:jc w:val="center"/>
        <w:rPr>
          <w:bCs/>
          <w:sz w:val="28"/>
          <w:szCs w:val="28"/>
        </w:rPr>
      </w:pPr>
      <w:r>
        <w:rPr>
          <w:bCs/>
          <w:sz w:val="28"/>
          <w:szCs w:val="28"/>
        </w:rPr>
      </w:r>
      <w:r>
        <w:rPr>
          <w:bCs/>
          <w:sz w:val="28"/>
          <w:szCs w:val="28"/>
        </w:rPr>
      </w:r>
      <w:r>
        <w:rPr>
          <w:bCs/>
          <w:sz w:val="28"/>
          <w:szCs w:val="28"/>
        </w:rPr>
      </w:r>
    </w:p>
    <w:p>
      <w:pPr>
        <w:pStyle w:val="912"/>
        <w:pBdr/>
        <w:spacing w:line="360" w:lineRule="auto"/>
        <w:ind w:firstLine="709"/>
        <w:rPr>
          <w:b/>
          <w:bCs/>
          <w:sz w:val="28"/>
          <w:szCs w:val="28"/>
          <w:highlight w:val="none"/>
        </w:rPr>
      </w:pPr>
      <w:r>
        <w:rPr>
          <w:b/>
          <w:bCs/>
          <w:sz w:val="28"/>
          <w:szCs w:val="28"/>
        </w:rPr>
        <w:t xml:space="preserve">3.1. Структура TDMA фрейма</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52"/>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52"/>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59"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12"/>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highlight w:val="none"/>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Style w:val="912"/>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r>
        <w:rPr>
          <w:b w:val="0"/>
          <w:bCs w:val="0"/>
          <w:sz w:val="28"/>
          <w:szCs w:val="28"/>
          <w:highlight w:val="none"/>
        </w:rPr>
      </w:r>
    </w:p>
    <w:p>
      <w:pPr>
        <w:pStyle w:val="752"/>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r>
        <w:rPr>
          <w:b w:val="0"/>
          <w:bCs w:val="0"/>
          <w:sz w:val="28"/>
          <w:szCs w:val="28"/>
          <w:highlight w:val="none"/>
        </w:rPr>
      </w:r>
    </w:p>
    <w:p>
      <w:pPr>
        <w:pStyle w:val="752"/>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r>
        <w:rPr>
          <w:b w:val="0"/>
          <w:bCs w:val="0"/>
          <w:sz w:val="28"/>
          <w:szCs w:val="28"/>
          <w:highlight w:val="none"/>
        </w:rPr>
      </w:r>
    </w:p>
    <w:p>
      <w:pPr>
        <w:pStyle w:val="752"/>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r>
        <w:rPr>
          <w:b w:val="0"/>
          <w:bCs w:val="0"/>
          <w:sz w:val="28"/>
          <w:szCs w:val="28"/>
          <w:highlight w:val="none"/>
        </w:rPr>
      </w:r>
    </w:p>
    <w:p>
      <w:pPr>
        <w:pStyle w:val="752"/>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w:t>
      </w:r>
      <w:r>
        <w:rPr>
          <w:b w:val="0"/>
          <w:bCs w:val="0"/>
          <w:sz w:val="28"/>
          <w:szCs w:val="28"/>
          <w:highlight w:val="none"/>
        </w:rPr>
        <w:t xml:space="preserve">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rPr>
          <w:b w:val="0"/>
          <w:bCs w:val="0"/>
          <w:sz w:val="28"/>
          <w:szCs w:val="28"/>
          <w:highlight w:val="none"/>
        </w:rP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Pr>
          <w:b w:val="0"/>
          <w:bCs w:val="0"/>
          <w:sz w:val="28"/>
          <w:szCs w:val="28"/>
          <w:highlight w:val="none"/>
        </w:rPr>
        <w:t xml:space="preserve">те данных. </w:t>
      </w:r>
      <w:r>
        <w:rPr>
          <w:b w:val="0"/>
          <w:bCs w:val="0"/>
          <w:sz w:val="28"/>
          <w:szCs w:val="28"/>
          <w:highlight w:val="none"/>
        </w:rPr>
        <w:t xml:space="preserve">Перед шифратором BPTC (196,96), должен быть применен соответствующий полином CRC типа </w:t>
      </w:r>
      <w:r>
        <w:rPr>
          <w:b w:val="0"/>
          <w:bCs w:val="0"/>
          <w:sz w:val="28"/>
          <w:szCs w:val="28"/>
          <w:highlight w:val="none"/>
        </w:rPr>
        <w:t xml:space="preserve">данных, для получения 24 бит CRC. Биты «Тип </w:t>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Pr>
          <w:b w:val="0"/>
          <w:bCs w:val="0"/>
          <w:sz w:val="28"/>
          <w:szCs w:val="28"/>
          <w:highlight w:val="none"/>
        </w:rPr>
        <w:t xml:space="preserve">LC должны передаваться во встроенном поле речевых пакетов. 72-битное сообщение LC, после FEC </w:t>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Pr>
          <w:b w:val="0"/>
          <w:bCs w:val="0"/>
          <w:sz w:val="28"/>
          <w:szCs w:val="28"/>
          <w:highlight w:val="none"/>
        </w:rPr>
        <w:t xml:space="preserve">Начало LC в первом не содержащем SYNC пакете (пакет B) суперфрейма. </w:t>
      </w:r>
      <w:r>
        <w:rPr>
          <w:b w:val="0"/>
          <w:bCs w:val="0"/>
          <w:sz w:val="28"/>
          <w:szCs w:val="28"/>
          <w:highlight w:val="none"/>
        </w:rPr>
        <w:t xml:space="preserve">Начало, продолжение и конец полного сообщения LC структурируются, используя биты LCSS поля </w:t>
      </w:r>
      <w:r>
        <w:rPr>
          <w:b w:val="0"/>
          <w:bCs w:val="0"/>
          <w:sz w:val="28"/>
          <w:szCs w:val="28"/>
          <w:highlight w:val="none"/>
        </w:rPr>
        <w:t xml:space="preserve">EMB. Типы встроенной сигнализации не LC обозначаются установкой бит поля </w:t>
      </w:r>
      <w:r>
        <w:rPr>
          <w:b w:val="0"/>
          <w:bCs w:val="0"/>
          <w:sz w:val="28"/>
          <w:szCs w:val="28"/>
          <w:highlight w:val="none"/>
        </w:rPr>
        <w:t xml:space="preserve">LCSS, что обозначает содержание в них одного фрагмента пакета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Pr>
          <w:b w:val="0"/>
          <w:bCs w:val="0"/>
          <w:sz w:val="28"/>
          <w:szCs w:val="28"/>
          <w:highlight w:val="none"/>
        </w:rPr>
      </w: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Pr>
          <w:b w:val="0"/>
          <w:bCs w:val="0"/>
          <w:sz w:val="28"/>
          <w:szCs w:val="28"/>
          <w:highlight w:val="none"/>
        </w:rPr>
        <w:t xml:space="preserve">пакете данных, как показано на рисунке 3.9. Биты «Тип данных» поля «Тип слота» должны задаваться </w:t>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Idle передается BS, когда отсутствует сигнализация или трафик для отправки. Биты «Тип </w:t>
      </w:r>
      <w:r>
        <w:rPr>
          <w:b w:val="0"/>
          <w:bCs w:val="0"/>
          <w:sz w:val="28"/>
          <w:szCs w:val="28"/>
          <w:highlight w:val="none"/>
        </w:rPr>
        <w:t xml:space="preserve">данных» поля «Тип слота» должны задаваться как «Idle». Информационные поля сообщений Idle будут </w:t>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bCs/>
          <w:sz w:val="28"/>
          <w:szCs w:val="28"/>
          <w:highlight w:val="none"/>
        </w:rPr>
      </w:r>
      <w:r>
        <w:rPr>
          <w:b/>
          <w:bCs/>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Pr>
          <w:b w:val="0"/>
          <w:bCs w:val="0"/>
          <w:sz w:val="28"/>
          <w:szCs w:val="28"/>
          <w:highlight w:val="none"/>
        </w:rPr>
        <w:t xml:space="preserve">16 бит CRC в заголовке должны быть включены в данные, передаваемые в заголовке. 16 бит CRC </w:t>
      </w:r>
      <w:r>
        <w:rPr>
          <w:b w:val="0"/>
          <w:bCs w:val="0"/>
          <w:sz w:val="28"/>
          <w:szCs w:val="28"/>
          <w:highlight w:val="none"/>
        </w:rPr>
        <w:t xml:space="preserve">последнего блока должны быть получены по отношению к данным всех блоков MBC, кроме блока заго</w:t>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Pr>
          <w:b w:val="0"/>
          <w:bCs w:val="0"/>
          <w:sz w:val="28"/>
          <w:szCs w:val="28"/>
          <w:highlight w:val="none"/>
        </w:rPr>
        <w:t xml:space="preserve">даваться как «Заголовок MBC» для заголовка и «продолжение MBC» для промежуточных и последнего </w:t>
      </w:r>
      <w:r>
        <w:rPr>
          <w:b w:val="0"/>
          <w:bCs w:val="0"/>
          <w:sz w:val="28"/>
          <w:szCs w:val="28"/>
          <w:highlight w:val="none"/>
        </w:rPr>
        <w:t xml:space="preserve">блоков.</w:t>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Style w:val="912"/>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3.1.</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3.1 – Погрешность частоты передатчика BS.</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0,000075</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0,0003</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3.2.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sz w:val="28"/>
          <w:szCs w:val="28"/>
          <w:highlight w:val="none"/>
        </w:rPr>
        <w:t xml:space="preserve">чтобы улучшить производительность системы.</w:t>
      </w:r>
      <w:r>
        <w:rPr>
          <w:b w:val="0"/>
          <w:bCs w:val="0"/>
        </w:rPr>
      </w:r>
      <w:r>
        <w:rPr>
          <w:b w:val="0"/>
          <w:bCs w:val="0"/>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3.2 – Погрешность частоты передатчика MS.</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Pr>
          <w:b w:val="0"/>
          <w:bCs w:val="0"/>
          <w:sz w:val="28"/>
          <w:szCs w:val="28"/>
          <w:highlight w:val="none"/>
        </w:rPr>
        <w:t xml:space="preserve">мя передачи MS. Перед передачей MS синхронизирует время с BS. Во время передачи MS допускается </w:t>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Pr>
          <w:b w:val="0"/>
          <w:bCs w:val="0"/>
          <w:sz w:val="28"/>
          <w:szCs w:val="28"/>
          <w:highlight w:val="none"/>
        </w:rPr>
        <w:t xml:space="preserve">ратур от -30 °C до +60 °C.</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bCs/>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i w:val="0"/>
          <w:sz w:val="28"/>
          <w:szCs w:val="28"/>
          <w:highlight w:val="none"/>
        </w:rPr>
      </w:r>
      <w:r>
        <w:rPr>
          <w:b w:val="0"/>
          <w:bCs w:val="0"/>
          <w:i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sz w:val="28"/>
          <w:szCs w:val="28"/>
          <w:highlight w:val="none"/>
        </w:rPr>
      </w:r>
      <w:r>
        <w:rPr>
          <w:b w:val="0"/>
          <w:bCs w:val="0"/>
          <w:i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3.3.</w:t>
      </w:r>
      <w:r>
        <w:rPr>
          <w:b w:val="0"/>
          <w:bCs w:val="0"/>
          <w:i w:val="0"/>
          <w:sz w:val="28"/>
          <w:szCs w:val="28"/>
          <w:highlight w:val="none"/>
        </w:rPr>
      </w:r>
      <w:r>
        <w:rPr>
          <w:b w:val="0"/>
          <w:bCs w:val="0"/>
          <w:i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Соответствие двухбитовых комбинаций символам девиации 4FSK.</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sz w:val="28"/>
                <w:szCs w:val="28"/>
                <w:highlight w:val="none"/>
              </w:rPr>
            </w:r>
            <w:r>
              <w:rPr>
                <w:b w:val="0"/>
                <w:bCs w:val="0"/>
                <w:i w:val="0"/>
                <w:sz w:val="28"/>
                <w:szCs w:val="28"/>
                <w:highlight w:val="none"/>
              </w:rPr>
            </w:r>
          </w:p>
        </w:tc>
        <w:tc>
          <w:tcPr>
            <w:tcBorders/>
            <w:tcW w:w="2393" w:type="dxa"/>
            <w:vMerge w:val="continue"/>
            <w:textDirection w:val="lrTb"/>
            <w:noWrap w:val="false"/>
          </w:tcPr>
          <w:p>
            <w:pPr>
              <w:pBdr/>
              <w:spacing/>
              <w:ind/>
              <w:rPr/>
            </w:pPr>
            <w:r/>
            <w:r/>
          </w:p>
        </w:tc>
        <w:tc>
          <w:tcPr>
            <w:tcBorders/>
            <w:tcW w:w="2393" w:type="dxa"/>
            <w:vMerge w:val="continue"/>
            <w:textDirection w:val="lrTb"/>
            <w:noWrap w:val="false"/>
          </w:tcPr>
          <w:p>
            <w:pPr>
              <w:pBdr/>
              <w:spacing/>
              <w:ind/>
              <w:rPr/>
            </w:pPr>
            <w: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Pr>
          <w:b w:val="0"/>
          <w:bCs w:val="0"/>
          <w:i w:val="0"/>
          <w:iCs w:val="0"/>
          <w:sz w:val="28"/>
          <w:szCs w:val="28"/>
          <w:highlight w:val="none"/>
        </w:rPr>
        <w:t xml:space="preserve">фильтра задается приблизительно следующей формулой:</w:t>
      </w:r>
      <w:r>
        <w:rPr>
          <w:b w:val="0"/>
          <w:bCs w:val="0"/>
          <w:i w:val="0"/>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Pr>
          <w:highlight w:val="none"/>
        </w:rP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r>
        <w:rPr>
          <w:highlight w:val="none"/>
        </w:rPr>
      </w:r>
    </w:p>
    <w:p>
      <w:pPr>
        <w:pBdr/>
        <w:spacing w:line="360" w:lineRule="auto"/>
        <w:ind w:firstLine="0" w:left="0"/>
        <w:jc w:val="left"/>
        <w:rPr>
          <w:highlight w:val="none"/>
        </w:rPr>
      </w:pPr>
      <w:r>
        <w:rPr>
          <w:highlight w:val="none"/>
        </w:rPr>
        <w:tab/>
      </w:r>
      <w:r>
        <w:rPr>
          <w:highlight w:val="none"/>
        </w:rPr>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Pr>
          <w:highlight w:val="none"/>
        </w:rPr>
        <w:t xml:space="preserve">несущей для каждого модулируемого символа. Отклонение устанавливается по тестовому сигналу, </w:t>
      </w:r>
      <w:r>
        <w:rPr>
          <w:highlight w:val="none"/>
        </w:rPr>
        <w:t xml:space="preserve">состоящему из следующего потока символов:</w:t>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Pr>
          <w:highlight w:val="none"/>
        </w:rPr>
        <w:t xml:space="preserve">синусоидальной волне 1,2 кГц модулированной сигналом FM с пиковым отклонением, равным:</w:t>
      </w:r>
      <w:r>
        <w:rPr>
          <w:highlight w:val="none"/>
        </w:rPr>
      </w:r>
      <w:r/>
    </w:p>
    <w:p>
      <w:pPr>
        <w:pBdr/>
        <w:spacing w:line="360" w:lineRule="auto"/>
        <w:ind w:firstLine="709" w:left="0"/>
        <w:jc w:val="center"/>
        <w:rPr>
          <w:highlight w:val="none"/>
        </w:rPr>
      </w:pPr>
      <w:r/>
      <m:oMathPara>
        <m:oMathParaPr/>
        <m:oMath>
          <m:rad>
            <m:radPr>
              <m:degHide m:val="on"/>
              <m:ctrlPr>
                <w:rPr>
                  <w:rFonts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Pr>
          <w:highlight w:val="none"/>
        </w:rPr>
      </w:r>
      <w:r>
        <w:rPr>
          <w:highlight w:val="none"/>
        </w:rP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Pr>
          <w:highlight w:val="none"/>
        </w:rPr>
        <w:t xml:space="preserve">девиации. Полоса частот аудиосигнала демодулятора FM устанавливается с пороговой частотой </w:t>
      </w:r>
      <w:r>
        <w:rPr>
          <w:highlight w:val="none"/>
        </w:rPr>
        <w:t xml:space="preserve">фильтра высоких частот ≤ 15 Гц и пороговой частотой фильтра низких частот ≥ 3 кГц.</w:t>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Pr>
          <w:b w:val="0"/>
          <w:bCs w:val="0"/>
          <w:i w:val="0"/>
          <w:iCs w:val="0"/>
          <w:sz w:val="28"/>
          <w:szCs w:val="28"/>
          <w:highlight w:val="none"/>
        </w:rPr>
        <w:t xml:space="preserve">типа пакетов, определенных для протокола:</w:t>
      </w:r>
      <w:r>
        <w:rPr>
          <w:b w:val="0"/>
          <w:bCs w:val="0"/>
          <w:i w:val="0"/>
          <w:iCs w:val="0"/>
          <w:sz w:val="28"/>
          <w:szCs w:val="28"/>
          <w:highlight w:val="none"/>
        </w:rPr>
      </w:r>
      <w:r/>
    </w:p>
    <w:p>
      <w:pPr>
        <w:pStyle w:val="752"/>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sz w:val="28"/>
          <w:szCs w:val="28"/>
          <w:highlight w:val="none"/>
        </w:rPr>
      </w:r>
      <w:r>
        <w:rPr>
          <w:b w:val="0"/>
          <w:bCs w:val="0"/>
          <w:i w:val="0"/>
          <w:sz w:val="28"/>
          <w:szCs w:val="28"/>
          <w:highlight w:val="none"/>
        </w:rPr>
      </w:r>
    </w:p>
    <w:p>
      <w:pPr>
        <w:pStyle w:val="752"/>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sz w:val="28"/>
          <w:szCs w:val="28"/>
          <w:highlight w:val="none"/>
        </w:rPr>
      </w:r>
      <w:r>
        <w:rPr>
          <w:b w:val="0"/>
          <w:bCs w:val="0"/>
          <w:i w:val="0"/>
          <w:sz w:val="28"/>
          <w:szCs w:val="28"/>
          <w:highlight w:val="none"/>
        </w:rP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Pr>
          <w:b w:val="0"/>
          <w:bCs w:val="0"/>
          <w:i w:val="0"/>
          <w:sz w:val="28"/>
          <w:szCs w:val="28"/>
          <w:highlight w:val="none"/>
        </w:rPr>
      </w:r>
      <w:r>
        <w:rPr>
          <w:b w:val="0"/>
          <w:bCs w:val="0"/>
          <w:i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sz w:val="28"/>
          <w:szCs w:val="28"/>
          <w:highlight w:val="none"/>
        </w:rPr>
      </w:r>
      <w:r>
        <w:rPr>
          <w:b w:val="0"/>
          <w:bCs w:val="0"/>
          <w:i w:val="0"/>
          <w:sz w:val="28"/>
          <w:szCs w:val="28"/>
          <w:highlight w:val="none"/>
        </w:rP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Каждый кадр TDMA длиной 60 мс и состоит из двух таймслотов по 30 мс. Обычно первый вызов </w:t>
      </w:r>
      <w:r>
        <w:rPr>
          <w:highlight w:val="none"/>
        </w:rPr>
        <w:t xml:space="preserve">использует слот 1, а другой вызов использует слот 2. Вызовы состоят из серии равных временных </w:t>
      </w:r>
      <w:r>
        <w:rPr>
          <w:highlight w:val="none"/>
        </w:rPr>
        <w:t xml:space="preserve">слотов. Для систем, использующих BS – мобильный терминал синхронизируется от базовой станции. </w:t>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b w:val="0"/>
          <w:bCs w:val="0"/>
          <w:i w:val="0"/>
          <w:iCs w:val="0"/>
          <w:highlight w:val="none"/>
        </w:rPr>
        <w:t xml:space="preserve">ных бита, R (0) - R (2), установлены в ноль и добавлены для округления полезной нагрузки до 99 бит. Каж</w:t>
      </w:r>
      <w:r>
        <w:rPr>
          <w:b w:val="0"/>
          <w:bCs w:val="0"/>
          <w:i w:val="0"/>
          <w:iCs w:val="0"/>
          <w:highlight w:val="none"/>
        </w:rPr>
        <w:t xml:space="preserve">дая строка защищена с помощью кода Хэмминга (15,11,3), обозначенными битами H_Rx. Каждый столбец </w:t>
      </w:r>
      <w:r>
        <w:rPr>
          <w:b w:val="0"/>
          <w:bCs w:val="0"/>
          <w:i w:val="0"/>
          <w:iCs w:val="0"/>
          <w:highlight w:val="none"/>
        </w:rPr>
        <w:t xml:space="preserve">защищен с помощью кода Хэмминга (13,9,3) обозначенными битами H_Cx.</w:t>
      </w:r>
      <w:r>
        <w:rPr>
          <w:b w:val="0"/>
          <w:bCs w:val="0"/>
          <w:i w:val="0"/>
          <w:highlight w:val="none"/>
        </w:rPr>
      </w:r>
      <w:r>
        <w:rPr>
          <w:b w:val="0"/>
          <w:bCs w:val="0"/>
          <w:i w:val="0"/>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highlight w:val="none"/>
        </w:rPr>
      </w:r>
      <w:r>
        <w:rPr>
          <w:b w:val="0"/>
          <w:bCs w:val="0"/>
          <w:i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Первым шагом в перемежении битов для передачи необходимо последовательно пронумеровать биты </w:t>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Pr>
          <w:highlight w:val="none"/>
        </w:rPr>
        <w:t xml:space="preserve">ство битов до 196, один дополнительный зарезервированный бит R (3), устанавливается в ноль и добав</w:t>
      </w:r>
      <w:r>
        <w:rPr>
          <w:highlight w:val="none"/>
        </w:rPr>
        <w:t xml:space="preserve">ляется к матрице и ему присваивается индекс 0. Каждому биту тогда присваивается новый индекс в мас</w:t>
      </w:r>
      <w:r>
        <w:rPr>
          <w:highlight w:val="none"/>
        </w:rPr>
        <w:t xml:space="preserve">сиве перемежения, где:</w:t>
      </w:r>
      <w:r>
        <w:rPr>
          <w:highlight w:val="none"/>
        </w:rP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Pr>
          <w:highlight w:val="none"/>
        </w:rPr>
        <w:t xml:space="preserve">ствуют индексу перемежения из предыдущей таблицы. Полученный массив содержит 195 битов, прону</w:t>
      </w:r>
      <w:r>
        <w:rPr>
          <w:highlight w:val="none"/>
        </w:rPr>
        <w:t xml:space="preserve">мерованных от TX (195) вниз к TX (0) для размещения в полезной нагрузке общего пакета данных.</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b w:val="0"/>
          <w:bCs w:val="0"/>
          <w:i w:val="0"/>
          <w:iCs w:val="0"/>
          <w:highlight w:val="none"/>
        </w:rPr>
        <w:t xml:space="preserve">g(x) заданного ниже:</w:t>
      </w:r>
      <w:r>
        <w:rPr>
          <w:b w:val="0"/>
          <w:bCs w:val="0"/>
          <w:i w:val="0"/>
          <w:highlight w:val="none"/>
        </w:rPr>
      </w:r>
      <w:r>
        <w:rPr>
          <w:b w:val="0"/>
          <w:bCs w:val="0"/>
          <w:i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3.4.</w:t>
      </w:r>
      <w:r>
        <w:rPr>
          <w:b w:val="0"/>
          <w:bCs w:val="0"/>
          <w:i w:val="0"/>
          <w:highlight w:val="none"/>
        </w:rPr>
      </w:r>
      <w:r>
        <w:rPr>
          <w:b w:val="0"/>
          <w:bCs w:val="0"/>
          <w:i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Порождающая матрица кода Голея (20,8).</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i/>
          <w:highlight w:val="none"/>
        </w:rPr>
      </w:r>
      <w:r>
        <w:rPr>
          <w:b w:val="0"/>
          <w:bCs/>
          <w:i/>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Pr>
          <w:b w:val="0"/>
          <w:bCs w:val="0"/>
          <w:i/>
          <w:iCs/>
          <w:highlight w:val="none"/>
        </w:rPr>
      </w:r>
      <w:r/>
    </w:p>
    <w:p>
      <w:pPr>
        <w:pBdr/>
        <w:spacing w:line="360" w:lineRule="auto"/>
        <w:ind w:firstLine="0" w:left="0"/>
        <w:jc w:val="center"/>
        <w:rPr>
          <w:b w:val="0"/>
          <w:bCs/>
          <w:i/>
          <w:highlight w:val="none"/>
        </w:rPr>
      </w:pPr>
      <w:r>
        <w:rPr>
          <w:b w:val="0"/>
          <w:bCs w:val="0"/>
          <w:i/>
          <w:iCs/>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i/>
          <w:highlight w:val="none"/>
        </w:rPr>
      </w:r>
      <w:r>
        <w:rPr>
          <w:b w:val="0"/>
          <w:bCs/>
          <w:i/>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3.5 – Порождающая матрица кода Хэмминга (13,9,3).</w:t>
      </w:r>
      <w:r>
        <w:rPr>
          <w:b w:val="0"/>
          <w:bCs w:val="0"/>
          <w:sz w:val="28"/>
          <w:szCs w:val="28"/>
          <w:highlight w:val="none"/>
        </w:rPr>
      </w:r>
      <w:r>
        <w:rPr>
          <w:b w:val="0"/>
          <w:bCs w:val="0"/>
          <w:sz w:val="28"/>
          <w:szCs w:val="28"/>
          <w:highlight w:val="none"/>
        </w:rPr>
      </w:r>
    </w:p>
    <w:tbl>
      <w:tblPr>
        <w:tblStyle w:val="768"/>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sz w:val="28"/>
          <w:szCs w:val="28"/>
          <w:highlight w:val="none"/>
        </w:rPr>
        <w:t xml:space="preserve">Таблица 3.4 – Порождающая матрица кода Хэмминга (13,9,3).</w:t>
      </w:r>
      <w:r>
        <w:rPr>
          <w:b w:val="0"/>
          <w:bCs w:val="0"/>
          <w:i w:val="0"/>
          <w:highlight w:val="none"/>
        </w:rPr>
      </w:r>
      <w:r>
        <w:rPr>
          <w:b w:val="0"/>
          <w:bCs w:val="0"/>
          <w:i w:val="0"/>
          <w:highlight w:val="none"/>
        </w:rPr>
      </w:r>
    </w:p>
    <w:tbl>
      <w:tblPr>
        <w:tblStyle w:val="768"/>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20"/>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center"/>
        <w:rPr>
          <w:b/>
          <w:bCs/>
          <w:caps/>
          <w:sz w:val="28"/>
          <w:szCs w:val="28"/>
          <w:highlight w:val="none"/>
        </w:rPr>
      </w:pPr>
      <w:r>
        <w:rPr>
          <w:b/>
          <w:caps/>
          <w:sz w:val="28"/>
          <w:szCs w:val="28"/>
        </w:rPr>
        <w:br w:type="page" w:clear="all"/>
      </w:r>
      <w:r>
        <w:rPr>
          <w:b/>
          <w:bCs/>
          <w:caps/>
          <w:sz w:val="28"/>
          <w:szCs w:val="28"/>
          <w:highlight w:val="none"/>
        </w:rPr>
      </w:r>
      <w:r>
        <w:rPr>
          <w:b/>
          <w:bCs/>
          <w:caps/>
          <w:sz w:val="28"/>
          <w:szCs w:val="28"/>
          <w:highlight w:val="none"/>
        </w:rPr>
      </w:r>
    </w:p>
    <w:p>
      <w:pPr>
        <w:pStyle w:val="912"/>
        <w:pBdr/>
        <w:spacing w:line="360" w:lineRule="auto"/>
        <w:ind/>
        <w:jc w:val="center"/>
        <w:rPr>
          <w:b/>
          <w:bCs/>
          <w:caps/>
          <w:sz w:val="28"/>
          <w:szCs w:val="28"/>
          <w:highlight w:val="none"/>
        </w:rPr>
      </w:pPr>
      <w:r>
        <w:rPr>
          <w:b/>
          <w:caps/>
          <w:sz w:val="28"/>
          <w:szCs w:val="28"/>
        </w:rPr>
        <w:t xml:space="preserve">4. Алгоритм обработки сигнала</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12"/>
        <w:pBdr/>
        <w:spacing w:line="360" w:lineRule="auto"/>
        <w:ind w:firstLine="709"/>
        <w:rPr/>
      </w:pPr>
      <w:r>
        <w:rPr>
          <w:bCs/>
          <w:szCs w:val="28"/>
        </w:rPr>
      </w:r>
      <w:r>
        <w:rPr>
          <w:bCs/>
          <w:szCs w:val="28"/>
        </w:rPr>
        <w:t xml:space="preserve">В этой главе описывается алгоритм обработки сигнала стандарта DMR, его основные этапы, реализация и результаты работы алгоритма.</w:t>
      </w:r>
      <w:r>
        <w:rPr>
          <w:bCs/>
          <w:szCs w:val="28"/>
        </w:rPr>
      </w:r>
      <w:r/>
    </w:p>
    <w:p>
      <w:pPr>
        <w:pStyle w:val="912"/>
        <w:pBdr/>
        <w:spacing w:line="360" w:lineRule="auto"/>
        <w:ind/>
        <w:jc w:val="center"/>
        <w:rPr>
          <w:bCs/>
          <w:sz w:val="28"/>
          <w:szCs w:val="28"/>
        </w:rPr>
      </w:pPr>
      <w:r>
        <w:rPr>
          <w:bCs/>
          <w:sz w:val="28"/>
          <w:szCs w:val="28"/>
        </w:rPr>
      </w:r>
      <w:r>
        <w:rPr>
          <w:bCs/>
          <w:sz w:val="28"/>
          <w:szCs w:val="28"/>
        </w:rPr>
      </w:r>
      <w:r>
        <w:rPr>
          <w:bCs/>
          <w:sz w:val="28"/>
          <w:szCs w:val="28"/>
        </w:rPr>
      </w:r>
    </w:p>
    <w:p>
      <w:pPr>
        <w:pStyle w:val="912"/>
        <w:pBdr/>
        <w:spacing w:line="360" w:lineRule="auto"/>
        <w:ind w:firstLine="709"/>
        <w:rPr>
          <w:b/>
          <w:bCs/>
          <w:sz w:val="28"/>
          <w:szCs w:val="28"/>
          <w:highlight w:val="none"/>
        </w:rPr>
      </w:pPr>
      <w:r>
        <w:rPr>
          <w:b/>
          <w:bCs/>
          <w:sz w:val="28"/>
          <w:szCs w:val="28"/>
        </w:rPr>
        <w:t xml:space="preserve">4.1. Устройство пеленгования</w:t>
      </w:r>
      <w:r>
        <w:rPr>
          <w:b/>
          <w:bCs/>
          <w:sz w:val="28"/>
          <w:szCs w:val="28"/>
          <w:highlight w:val="none"/>
        </w:rPr>
      </w:r>
      <w:r>
        <w:rPr>
          <w:b/>
          <w:bCs/>
          <w:sz w:val="28"/>
          <w:szCs w:val="28"/>
          <w:highlight w:val="none"/>
        </w:rPr>
      </w:r>
    </w:p>
    <w:p>
      <w:pPr>
        <w:pStyle w:val="912"/>
        <w:pBdr/>
        <w:spacing w:line="360" w:lineRule="auto"/>
        <w:ind w:firstLine="709"/>
        <w:rPr>
          <w:highlight w:val="none"/>
        </w:rPr>
      </w:pPr>
      <w:r>
        <w:rPr>
          <w:bCs/>
          <w:szCs w:val="28"/>
        </w:rPr>
        <w:t xml:space="preserve">В ходе выполнения ВКР основной целью является реализация програ</w:t>
      </w:r>
      <w:r>
        <w:rPr>
          <w:bCs/>
          <w:szCs w:val="28"/>
        </w:rPr>
        <w:t xml:space="preserve">ммного модуля обработки сигнала стандарта DMR, программный модуль является частью ПО, используемого устройством пеленгования. На рисунке 4.1 приведена обобщенная структурная схема устройства пеленгования БС.</w:t>
      </w:r>
      <w:r>
        <w:rPr>
          <w:highlight w:val="none"/>
        </w:rPr>
      </w:r>
      <w:r>
        <w:rPr>
          <w:highlight w:val="none"/>
        </w:rPr>
      </w:r>
    </w:p>
    <w:p>
      <w:pPr>
        <w:pBdr/>
        <w:spacing w:line="360" w:lineRule="auto"/>
        <w:ind w:firstLine="0"/>
        <w:jc w:val="center"/>
        <w:rPr>
          <w:highlight w:val="none"/>
        </w:rPr>
      </w:pPr>
      <w:r>
        <w:rPr>
          <w:bCs/>
          <w:szCs w:val="28"/>
          <w:highlight w:val="none"/>
        </w:rPr>
      </w:r>
      <w:r>
        <mc:AlternateContent>
          <mc:Choice Requires="wpg">
            <w:drawing>
              <wp:inline xmlns:wp="http://schemas.openxmlformats.org/drawingml/2006/wordprocessingDrawing" distT="0" distB="0" distL="0" distR="0">
                <wp:extent cx="6017395" cy="1559941"/>
                <wp:effectExtent l="0" t="0" r="0" b="0"/>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3721" name="Image1" descr=""/>
                        <pic:cNvPicPr>
                          <a:picLocks noChangeAspect="1"/>
                        </pic:cNvPicPr>
                        <pic:nvPr/>
                      </pic:nvPicPr>
                      <pic:blipFill>
                        <a:blip r:embed="rId34"/>
                        <a:stretch/>
                      </pic:blipFill>
                      <pic:spPr bwMode="auto">
                        <a:xfrm rot="0" flipH="0" flipV="0">
                          <a:off x="0" y="0"/>
                          <a:ext cx="6017394" cy="15599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73.81pt;height:122.83pt;mso-wrap-distance-left:0.00pt;mso-wrap-distance-top:0.00pt;mso-wrap-distance-right:0.00pt;mso-wrap-distance-bottom:0.00pt;rotation:0;z-index:1;" stroked="false">
                <v:imagedata r:id="rId34" o:title=""/>
                <o:lock v:ext="edit" rotation="t"/>
              </v:shape>
            </w:pict>
          </mc:Fallback>
        </mc:AlternateContent>
      </w:r>
      <w:r/>
      <w:r>
        <w:rPr>
          <w:bCs/>
          <w:szCs w:val="28"/>
          <w:highlight w:val="none"/>
        </w:rPr>
      </w:r>
      <w:r>
        <w:rPr>
          <w:bCs/>
          <w:szCs w:val="28"/>
          <w:highlight w:val="none"/>
        </w:rPr>
      </w:r>
      <w:r/>
    </w:p>
    <w:p>
      <w:pPr>
        <w:pBdr/>
        <w:spacing w:line="360" w:lineRule="auto"/>
        <w:ind w:firstLine="0"/>
        <w:jc w:val="center"/>
        <w:rPr>
          <w:highlight w:val="none"/>
        </w:rPr>
      </w:pPr>
      <w:r>
        <w:rPr>
          <w:highlight w:val="none"/>
        </w:rPr>
      </w:r>
      <w:r>
        <w:rPr>
          <w:highlight w:val="none"/>
        </w:rPr>
        <w:t xml:space="preserve">Рисунок 4.1 – Обобщенная структурная схема устройства пеленгования</w:t>
      </w:r>
      <w:r>
        <w:rPr>
          <w:highlight w:val="none"/>
        </w:rPr>
        <w:t xml:space="preserve">.</w:t>
      </w:r>
      <w:r>
        <w:rPr>
          <w:highlight w:val="none"/>
        </w:rPr>
      </w:r>
    </w:p>
    <w:p>
      <w:pPr>
        <w:pBdr/>
        <w:spacing w:line="360" w:lineRule="auto"/>
        <w:ind w:firstLine="0"/>
        <w:jc w:val="center"/>
        <w:rPr/>
      </w:pPr>
      <w:r/>
      <w:r/>
    </w:p>
    <w:p>
      <w:pPr>
        <w:pStyle w:val="926"/>
        <w:pBdr/>
        <w:spacing/>
        <w:ind/>
        <w:rPr/>
      </w:pPr>
      <w:r>
        <w:t xml:space="preserve">Приемное устройство (ПУ) – в данной задаче включает в себя весь приемный тракт от антенны до выхода аналого-цифрового преобразователя (АЦП). На выходе ПУ – цифровой сигнал, принимаемый с некоторой несущей частоты и переносится на промежуточную частоту</w:t>
      </w:r>
      <w:r>
        <w:t xml:space="preserve">.</w:t>
      </w:r>
      <w:r/>
    </w:p>
    <w:p>
      <w:pPr>
        <w:pStyle w:val="926"/>
        <w:pBdr/>
        <w:spacing/>
        <w:ind/>
        <w:rPr/>
      </w:pPr>
      <w:r>
        <w:t xml:space="preserve">Блок цифровой обработки данных (УЦОД) –  менеджер, выполняющий обработку запросов, ответов, заданий и т. д., –  является основным звеном. Он также выполняет почти всю цифровую обработку сигнала. В УЦОД задействовано программное обеспечение, компонентом которого </w:t>
      </w:r>
      <w:r>
        <w:t xml:space="preserve">является программный модуль, реализованный в ВКР.</w:t>
      </w:r>
      <w:r/>
      <w:r/>
    </w:p>
    <w:p>
      <w:pPr>
        <w:pStyle w:val="926"/>
        <w:pBdr/>
        <w:spacing/>
        <w:ind/>
        <w:rPr>
          <w:highlight w:val="none"/>
        </w:rPr>
      </w:pPr>
      <w:r/>
      <w:r>
        <w:t xml:space="preserve">Клиент - этот модуль фактически не присутствует в устройстве, но он показан на схеме для иллюстрации работы алгоритма. Клиент напрямую связан с пользователем. Задания отправляются с клиента, на него же отправляются отчеты о ходе выполнения заданий и сообщен</w:t>
      </w:r>
      <w:r>
        <w:t xml:space="preserve">ия об ошибках.</w:t>
      </w:r>
      <w:r/>
      <w:r/>
    </w:p>
    <w:p>
      <w:pPr>
        <w:pStyle w:val="926"/>
        <w:pBdr/>
        <w:spacing/>
        <w:ind/>
        <w:rPr/>
      </w:pPr>
      <w:r>
        <w:t xml:space="preserve">Взаимодействие между описанными блоками осуществляется следующим образом:</w:t>
      </w:r>
      <w:r/>
      <w:r/>
    </w:p>
    <w:p>
      <w:pPr>
        <w:pStyle w:val="926"/>
        <w:numPr>
          <w:ilvl w:val="0"/>
          <w:numId w:val="24"/>
        </w:numPr>
        <w:pBdr/>
        <w:spacing/>
        <w:ind/>
        <w:rPr/>
      </w:pPr>
      <w:r>
        <w:t xml:space="preserve">Клиент отправляет задание, включающее в себя диапазон сканирования, шаг сетки частот, длительность сканирования одной частоты и режим сканирования (непрерывный или одиночный), устройству цифровой обработки данных, оно в свою очередь формирует массив запрос к ПУ. </w:t>
      </w:r>
      <w:r/>
    </w:p>
    <w:p>
      <w:pPr>
        <w:pStyle w:val="926"/>
        <w:numPr>
          <w:ilvl w:val="0"/>
          <w:numId w:val="24"/>
        </w:numPr>
        <w:pBdr/>
        <w:spacing/>
        <w:ind/>
        <w:rPr/>
      </w:pPr>
      <w:r/>
      <w:r>
        <w:t xml:space="preserve">Далее ПУ, в качестве ответа на полученные запросы, отправляет в УЦОД блоки данных, содержащие массивы синфазных (</w:t>
      </w:r>
      <w:r>
        <w:rPr>
          <w:i/>
          <w:iCs/>
        </w:rPr>
        <w:t xml:space="preserve">I</w:t>
      </w:r>
      <w:r>
        <w:t xml:space="preserve">) и квадратурных (</w:t>
      </w:r>
      <w:r>
        <w:rPr>
          <w:i/>
          <w:iCs/>
        </w:rPr>
        <w:t xml:space="preserve">Q</w:t>
      </w:r>
      <w:r>
        <w:t xml:space="preserve">) компонент, частоту, с которой производилась запись и номер ответа.</w:t>
      </w:r>
      <w:r/>
    </w:p>
    <w:p>
      <w:pPr>
        <w:pStyle w:val="926"/>
        <w:numPr>
          <w:ilvl w:val="0"/>
          <w:numId w:val="24"/>
        </w:numPr>
        <w:pBdr/>
        <w:spacing/>
        <w:ind/>
        <w:rPr/>
      </w:pPr>
      <w:r/>
      <w:r>
        <w:t xml:space="preserve">Получив ответ от ПУ, УЦОД осуществляет, непосредственно обработку (обнаружение сигнала, синхронизацию и т. д.). После окончания обработки, УЦОД отправляет полученные результаты клиенту.</w:t>
      </w:r>
      <w:r/>
      <w:r/>
    </w:p>
    <w:p>
      <w:pPr>
        <w:pStyle w:val="926"/>
        <w:pBdr/>
        <w:spacing/>
        <w:ind/>
        <w:rPr/>
      </w:pPr>
      <w:r>
        <w:t xml:space="preserve">Далее будут рассмотрены основные этапы алгоритма обработки данных в УЦОД, реализованные в ходе выполнения выпускной квалификационной работы (ВКР). </w:t>
      </w:r>
      <w:r/>
      <w:r/>
    </w:p>
    <w:p>
      <w:pPr>
        <w:pStyle w:val="926"/>
        <w:pBdr/>
        <w:spacing/>
        <w:ind/>
        <w:rPr/>
      </w:pPr>
      <w:r>
        <w:t xml:space="preserve">Входными данными для алгоритма является запись сигнала, полученная от приемного устройства, которая представляет собой массив комплексных отсчетов сигнала.</w:t>
      </w:r>
      <w:r/>
      <w:r/>
    </w:p>
    <w:p>
      <w:pPr>
        <w:pStyle w:val="926"/>
        <w:pBdr/>
        <w:spacing/>
        <w:ind/>
        <w:rPr>
          <w:highlight w:val="none"/>
        </w:rPr>
      </w:pPr>
      <w:r>
        <w:t xml:space="preserve">Выходными данными должны быть статус декодирования и системная информация об устройстве. </w:t>
      </w:r>
      <w:r/>
      <w:r/>
    </w:p>
    <w:p>
      <w:pPr>
        <w:pStyle w:val="926"/>
        <w:pBdr/>
        <w:spacing/>
        <w:ind/>
        <w:rPr/>
      </w:pPr>
      <w:r/>
      <w:r/>
    </w:p>
    <w:p>
      <w:pPr>
        <w:pStyle w:val="926"/>
        <w:pBdr/>
        <w:spacing/>
        <w:ind/>
        <w:rPr>
          <w:b/>
          <w:bCs/>
        </w:rPr>
      </w:pPr>
      <w:r>
        <w:rPr>
          <w:b/>
          <w:bCs/>
          <w:highlight w:val="none"/>
        </w:rPr>
        <w:t xml:space="preserve">4.2. Основные этапы алгоритма</w:t>
      </w:r>
      <w:r>
        <w:rPr>
          <w:b/>
          <w:bCs/>
          <w:highlight w:val="none"/>
        </w:rPr>
      </w:r>
    </w:p>
    <w:p>
      <w:pPr>
        <w:pStyle w:val="926"/>
        <w:pBdr/>
        <w:spacing/>
        <w:ind/>
        <w:rPr>
          <w:highlight w:val="none"/>
        </w:rPr>
      </w:pPr>
      <w:r/>
      <w:r>
        <w:t xml:space="preserve">На основе принципов построения сигнала базовой станции, описанных в главе 3, предложен и реализован следующий алгоритм обработки сигнала (рис 4.2):</w:t>
      </w:r>
      <w:r/>
      <w:r/>
    </w:p>
    <w:p>
      <w:pPr>
        <w:pStyle w:val="926"/>
        <w:numPr>
          <w:ilvl w:val="0"/>
          <w:numId w:val="25"/>
        </w:numPr>
        <w:pBdr/>
        <w:spacing/>
        <w:ind/>
        <w:rPr/>
      </w:pPr>
      <w:r>
        <w:rPr>
          <w:highlight w:val="none"/>
        </w:rPr>
        <w:t xml:space="preserve">Первым этапом является накопление отсчетов сигнала до минимального количества необходимого для обработки. Входными и выходными данными являются комплексные отсчеты сигнала;</w:t>
      </w:r>
      <w:r>
        <w:rPr>
          <w:highlight w:val="none"/>
        </w:rPr>
      </w:r>
    </w:p>
    <w:p>
      <w:pPr>
        <w:pStyle w:val="926"/>
        <w:numPr>
          <w:ilvl w:val="0"/>
          <w:numId w:val="25"/>
        </w:numPr>
        <w:pBdr/>
        <w:spacing/>
        <w:ind/>
        <w:rPr/>
      </w:pPr>
      <w:r>
        <w:rPr>
          <w:highlight w:val="none"/>
        </w:rPr>
        <w:t xml:space="preserve">Вторым этапом является коррекция частотной ошибки, вызванной эффектом Доплера и неточностью установки центральной частоты в ПУ. </w:t>
      </w:r>
      <w:r>
        <w:rPr>
          <w:highlight w:val="none"/>
        </w:rPr>
        <w:t xml:space="preserve">Входными и выходными данными являются комплексные отсчеты сигнала;</w:t>
      </w:r>
      <w:r>
        <w:rPr>
          <w:highlight w:val="none"/>
        </w:rPr>
      </w:r>
      <w:r>
        <w:rPr>
          <w:highlight w:val="none"/>
        </w:rPr>
      </w:r>
    </w:p>
    <w:p>
      <w:pPr>
        <w:pStyle w:val="926"/>
        <w:numPr>
          <w:ilvl w:val="0"/>
          <w:numId w:val="25"/>
        </w:numPr>
        <w:pBdr/>
        <w:spacing/>
        <w:ind/>
        <w:rPr/>
      </w:pPr>
      <w:r>
        <w:rPr>
          <w:highlight w:val="none"/>
        </w:rPr>
        <w:t xml:space="preserve">Третьим этапом является демодуляция сигнала. </w:t>
      </w:r>
      <w:r>
        <w:rPr>
          <w:highlight w:val="none"/>
        </w:rPr>
        <w:t xml:space="preserve">Входными данными являются комплексные отсчеты сигнала, выходными – набор демодулированных символов;</w:t>
      </w:r>
      <w:r>
        <w:rPr>
          <w:highlight w:val="none"/>
        </w:rPr>
      </w:r>
      <w:r>
        <w:rPr>
          <w:highlight w:val="none"/>
        </w:rPr>
      </w:r>
    </w:p>
    <w:p>
      <w:pPr>
        <w:pStyle w:val="926"/>
        <w:numPr>
          <w:ilvl w:val="0"/>
          <w:numId w:val="25"/>
        </w:numPr>
        <w:pBdr/>
        <w:tabs>
          <w:tab w:val="left" w:leader="none" w:pos="6784"/>
        </w:tabs>
        <w:spacing/>
        <w:ind/>
        <w:rPr/>
      </w:pPr>
      <w:r>
        <w:rPr>
          <w:highlight w:val="none"/>
        </w:rPr>
        <w:t xml:space="preserve">Четверым этапом является обнаружение синхропоследовательности сигнала DMR в демодулированном потоке данных</w:t>
      </w:r>
      <w:r>
        <w:rPr>
          <w:highlight w:val="none"/>
        </w:rPr>
        <w:t xml:space="preserve">. </w:t>
      </w:r>
      <w:r>
        <w:rPr>
          <w:highlight w:val="none"/>
        </w:rPr>
        <w:t xml:space="preserve">Входными данными является набор демодулированных символов, выходными – массив позиций синхропоследовательностей в наборе демодулированных символов;</w:t>
      </w:r>
      <w:r>
        <w:rPr>
          <w:highlight w:val="none"/>
        </w:rPr>
      </w:r>
      <w:r>
        <w:rPr>
          <w:highlight w:val="none"/>
        </w:rPr>
        <w:tab/>
      </w:r>
      <w:r>
        <w:rPr>
          <w:highlight w:val="none"/>
        </w:rPr>
      </w:r>
    </w:p>
    <w:p>
      <w:pPr>
        <w:pStyle w:val="926"/>
        <w:numPr>
          <w:ilvl w:val="0"/>
          <w:numId w:val="25"/>
        </w:numPr>
        <w:pBdr/>
        <w:spacing/>
        <w:ind/>
        <w:rPr/>
      </w:pPr>
      <w:r>
        <w:rPr>
          <w:highlight w:val="none"/>
        </w:rPr>
        <w:t xml:space="preserve">Последним этапом является декодирование системной информации об устройстве</w:t>
      </w:r>
      <w:r>
        <w:rPr>
          <w:highlight w:val="none"/>
        </w:rPr>
      </w:r>
      <w:r>
        <w:rPr>
          <w:highlight w:val="none"/>
        </w:rPr>
        <w:t xml:space="preserve">. </w:t>
      </w:r>
      <w:r>
        <w:rPr>
          <w:highlight w:val="none"/>
        </w:rPr>
        <w:t xml:space="preserve">Входными данными является набор демодулированных символов и позиции синхропоследовательностей в этом наборе, выходными – массив, состоящий из пар: позиция синхропоследовательности и системная информация об устройстве;</w:t>
      </w:r>
      <w:r>
        <w:rPr>
          <w:b/>
          <w:bCs/>
          <w:highlight w:val="none"/>
        </w:rPr>
      </w:r>
      <w:r>
        <w:rPr>
          <w:highlight w:val="none"/>
        </w:rPr>
      </w:r>
    </w:p>
    <w:p>
      <w:pPr>
        <w:pStyle w:val="926"/>
        <w:pBdr/>
        <w:spacing/>
        <w:ind w:firstLine="0" w:left="0"/>
        <w:jc w:val="left"/>
        <w:rPr/>
      </w:pPr>
      <w:r/>
      <w:r/>
    </w:p>
    <w:p>
      <w:pPr>
        <w:pStyle w:val="926"/>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3238500" cy="85725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9261" name=""/>
                        <pic:cNvPicPr>
                          <a:picLocks noChangeAspect="1"/>
                        </pic:cNvPicPr>
                        <pic:nvPr/>
                      </pic:nvPicPr>
                      <pic:blipFill>
                        <a:blip r:embed="rId35"/>
                        <a:stretch/>
                      </pic:blipFill>
                      <pic:spPr bwMode="auto">
                        <a:xfrm>
                          <a:off x="0" y="0"/>
                          <a:ext cx="3238499" cy="8572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55.00pt;height:675.00pt;mso-wrap-distance-left:0.00pt;mso-wrap-distance-top:0.00pt;mso-wrap-distance-right:0.00pt;mso-wrap-distance-bottom:0.00pt;z-index:1;" stroked="false">
                <v:imagedata r:id="rId35" o:title=""/>
                <o:lock v:ext="edit" rotation="t"/>
              </v:shape>
            </w:pict>
          </mc:Fallback>
        </mc:AlternateContent>
      </w:r>
      <w:r>
        <w:rPr>
          <w:highlight w:val="none"/>
        </w:rPr>
      </w:r>
    </w:p>
    <w:p>
      <w:pPr>
        <w:pStyle w:val="926"/>
        <w:pBdr/>
        <w:spacing/>
        <w:ind w:firstLine="0" w:left="0"/>
        <w:jc w:val="center"/>
        <w:rPr>
          <w:highlight w:val="none"/>
        </w:rPr>
      </w:pPr>
      <w:r>
        <w:rPr>
          <w:highlight w:val="none"/>
        </w:rPr>
        <w:t xml:space="preserve">Рисунок 4.2 – Блок-схема алгоритма обработки сигнала.</w:t>
      </w:r>
      <w:r>
        <w:rPr>
          <w:highlight w:val="none"/>
        </w:rPr>
      </w:r>
    </w:p>
    <w:p>
      <w:pPr>
        <w:pStyle w:val="926"/>
        <w:pBdr/>
        <w:spacing/>
        <w:ind w:firstLine="0" w:left="0"/>
        <w:jc w:val="left"/>
        <w:rPr>
          <w:b/>
          <w:bCs/>
          <w:highlight w:val="none"/>
        </w:rPr>
      </w:pPr>
      <w:r>
        <w:rPr>
          <w:highlight w:val="none"/>
        </w:rPr>
        <w:tab/>
      </w:r>
      <w:r>
        <w:rPr>
          <w:b/>
          <w:bCs/>
          <w:highlight w:val="none"/>
        </w:rPr>
        <w:t xml:space="preserve">4.3. Обнаружение</w:t>
      </w:r>
      <w:r>
        <w:rPr>
          <w:highlight w:val="none"/>
        </w:rPr>
      </w:r>
    </w:p>
    <w:p>
      <w:pPr>
        <w:pStyle w:val="926"/>
        <w:pBdr/>
        <w:spacing/>
        <w:ind w:firstLine="0" w:left="0"/>
        <w:jc w:val="left"/>
        <w:rPr>
          <w:b w:val="0"/>
          <w:bCs w:val="0"/>
          <w:highlight w:val="none"/>
        </w:rPr>
      </w:pPr>
      <w:r>
        <w:rPr>
          <w:b/>
          <w:bCs/>
          <w:highlight w:val="none"/>
        </w:rPr>
        <w:tab/>
      </w:r>
      <w:r>
        <w:rPr>
          <w:b w:val="0"/>
          <w:bCs w:val="0"/>
          <w:highlight w:val="none"/>
        </w:rPr>
        <w:t xml:space="preserve">В качестве алгоритма обнаружения было предложено три варианта:</w:t>
      </w:r>
      <w:r>
        <w:rPr>
          <w:b/>
          <w:bCs/>
          <w:highlight w:val="none"/>
        </w:rPr>
      </w:r>
    </w:p>
    <w:p>
      <w:pPr>
        <w:pStyle w:val="926"/>
        <w:numPr>
          <w:ilvl w:val="0"/>
          <w:numId w:val="30"/>
        </w:numPr>
        <w:pBdr/>
        <w:spacing/>
        <w:ind/>
        <w:jc w:val="left"/>
        <w:rPr>
          <w:b/>
          <w:bCs/>
          <w:highlight w:val="none"/>
        </w:rPr>
      </w:pPr>
      <w:r>
        <w:rPr>
          <w:b w:val="0"/>
          <w:bCs w:val="0"/>
          <w:highlight w:val="none"/>
        </w:rPr>
        <w:t xml:space="preserve">Обнаружение по комплексным отсчетам;</w:t>
      </w:r>
      <w:r>
        <w:rPr>
          <w:b w:val="0"/>
          <w:bCs w:val="0"/>
          <w:highlight w:val="none"/>
        </w:rPr>
      </w:r>
    </w:p>
    <w:p>
      <w:pPr>
        <w:pStyle w:val="926"/>
        <w:numPr>
          <w:ilvl w:val="0"/>
          <w:numId w:val="30"/>
        </w:numPr>
        <w:pBdr/>
        <w:spacing/>
        <w:ind/>
        <w:jc w:val="left"/>
        <w:rPr>
          <w:b/>
          <w:bCs/>
          <w:highlight w:val="none"/>
        </w:rPr>
      </w:pPr>
      <w:r>
        <w:rPr>
          <w:b w:val="0"/>
          <w:bCs w:val="0"/>
          <w:highlight w:val="none"/>
        </w:rPr>
        <w:t xml:space="preserve">Обнаружение по демодулированным отсчетам частоты;</w:t>
      </w:r>
      <w:r>
        <w:rPr>
          <w:b w:val="0"/>
          <w:bCs w:val="0"/>
          <w:highlight w:val="none"/>
        </w:rPr>
      </w:r>
    </w:p>
    <w:p>
      <w:pPr>
        <w:pStyle w:val="926"/>
        <w:numPr>
          <w:ilvl w:val="0"/>
          <w:numId w:val="30"/>
        </w:numPr>
        <w:pBdr/>
        <w:spacing/>
        <w:ind/>
        <w:jc w:val="left"/>
        <w:rPr>
          <w:b/>
          <w:bCs/>
          <w:highlight w:val="none"/>
        </w:rPr>
      </w:pPr>
      <w:r>
        <w:rPr>
          <w:b w:val="0"/>
          <w:bCs w:val="0"/>
          <w:highlight w:val="none"/>
        </w:rPr>
        <w:t xml:space="preserve">Обнаружение по демодулированным символам.</w:t>
      </w:r>
      <w:r>
        <w:rPr>
          <w:b w:val="0"/>
          <w:bCs w:val="0"/>
          <w:highlight w:val="none"/>
        </w:rPr>
      </w:r>
    </w:p>
    <w:p>
      <w:pPr>
        <w:pStyle w:val="926"/>
        <w:pBdr/>
        <w:spacing/>
        <w:ind w:firstLine="708" w:left="0"/>
        <w:jc w:val="both"/>
        <w:rPr>
          <w:b/>
          <w:bCs/>
          <w:highlight w:val="none"/>
        </w:rPr>
      </w:pPr>
      <w:r>
        <w:rPr>
          <w:b w:val="0"/>
          <w:bCs w:val="0"/>
          <w:highlight w:val="none"/>
        </w:rPr>
        <w:t xml:space="preserve">Для выбора оптимального алгоритма было проведено исследование относительных характеристик обнаружения каждого из предложенных вариантов.</w:t>
      </w:r>
      <w:r>
        <w:rPr>
          <w:b w:val="0"/>
          <w:bCs w:val="0"/>
          <w:highlight w:val="none"/>
        </w:rPr>
      </w:r>
    </w:p>
    <w:p>
      <w:pPr>
        <w:pStyle w:val="926"/>
        <w:pBdr/>
        <w:spacing/>
        <w:ind w:firstLine="0" w:left="0"/>
        <w:jc w:val="left"/>
        <w:rPr/>
      </w:pPr>
      <w:r>
        <w:rPr>
          <w:b/>
          <w:bCs/>
          <w:highlight w:val="none"/>
        </w:rPr>
        <w:tab/>
      </w:r>
      <w:r>
        <w:rPr>
          <w:b/>
          <w:bCs/>
          <w:highlight w:val="none"/>
        </w:rPr>
      </w:r>
    </w:p>
    <w:p>
      <w:pPr>
        <w:pStyle w:val="926"/>
        <w:pBdr/>
        <w:spacing/>
        <w:ind w:firstLine="0" w:left="709"/>
        <w:rPr/>
      </w:pPr>
      <w:r>
        <w:rPr>
          <w:highlight w:val="none"/>
        </w:rPr>
      </w:r>
      <w:r>
        <w:rPr>
          <w:highlight w:val="none"/>
        </w:rPr>
      </w:r>
    </w:p>
    <w:p>
      <w:pPr>
        <w:pStyle w:val="926"/>
        <w:pBdr/>
        <w:spacing/>
        <w:ind w:firstLine="0" w:left="709"/>
        <w:rPr/>
      </w:pPr>
      <w:r>
        <w:rPr>
          <w:highlight w:val="none"/>
        </w:rPr>
      </w:r>
      <w:r>
        <w:rPr>
          <w:highlight w:val="none"/>
        </w:rPr>
      </w:r>
    </w:p>
    <w:p>
      <w:pPr>
        <w:pStyle w:val="926"/>
        <w:pBdr/>
        <w:spacing/>
        <w:ind w:firstLine="0" w:left="709"/>
        <w:rPr>
          <w:b w:val="0"/>
          <w:bCs w:val="0"/>
        </w:rPr>
      </w:pPr>
      <w:r>
        <w:rPr>
          <w:b w:val="0"/>
          <w:bCs w:val="0"/>
          <w:highlight w:val="none"/>
        </w:rPr>
      </w:r>
      <w:r>
        <w:rPr>
          <w:b w:val="0"/>
          <w:bCs w:val="0"/>
        </w:rPr>
      </w:r>
    </w:p>
    <w:p>
      <w:pPr>
        <w:pStyle w:val="926"/>
        <w:pBdr/>
        <w:spacing/>
        <w:ind/>
        <w:rPr/>
      </w:pPr>
      <w:r>
        <w:rPr>
          <w:highlight w:val="none"/>
        </w:rPr>
      </w:r>
      <w:r>
        <w:rPr>
          <w:highlight w:val="none"/>
        </w:rPr>
      </w:r>
    </w:p>
    <w:p>
      <w:pPr>
        <w:pBdr/>
        <w:spacing w:line="360" w:lineRule="auto"/>
        <w:ind w:firstLine="0"/>
        <w:jc w:val="left"/>
        <w:rPr/>
      </w:pPr>
      <w:r>
        <w:rPr>
          <w:highlight w:val="none"/>
        </w:rPr>
      </w:r>
      <w:r>
        <w:rPr>
          <w:highlight w:val="none"/>
        </w:rPr>
      </w: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hd w:val="nil" w:color="auto"/>
        <w:spacing/>
        <w:ind/>
        <w:rPr>
          <w:b/>
          <w:bCs/>
          <w:sz w:val="28"/>
          <w:szCs w:val="28"/>
          <w:highlight w:val="none"/>
        </w:rPr>
      </w:pPr>
      <w:r>
        <w:rPr>
          <w:b/>
          <w:bCs/>
          <w:sz w:val="28"/>
          <w:szCs w:val="28"/>
          <w:highlight w:val="none"/>
        </w:rPr>
        <w:br w:type="page" w:clear="all"/>
      </w:r>
      <w:r>
        <w:rPr>
          <w:b/>
          <w:bCs/>
          <w:sz w:val="28"/>
          <w:szCs w:val="28"/>
          <w:highlight w:val="none"/>
        </w:rPr>
      </w:r>
      <w:r>
        <w:rPr>
          <w:b/>
          <w:bCs/>
          <w:sz w:val="28"/>
          <w:szCs w:val="28"/>
          <w:highlight w:val="none"/>
        </w:rPr>
      </w:r>
    </w:p>
    <w:p>
      <w:pPr>
        <w:pStyle w:val="912"/>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12"/>
        <w:pBdr/>
        <w:spacing w:line="360" w:lineRule="auto"/>
        <w:ind/>
        <w:jc w:val="center"/>
        <w:rPr>
          <w:bCs/>
          <w:sz w:val="28"/>
          <w:szCs w:val="28"/>
        </w:rPr>
      </w:pPr>
      <w:r>
        <w:rPr>
          <w:bCs/>
          <w:sz w:val="28"/>
          <w:szCs w:val="28"/>
        </w:rPr>
      </w:r>
      <w:r>
        <w:rPr>
          <w:bCs/>
          <w:sz w:val="28"/>
          <w:szCs w:val="28"/>
        </w:rPr>
      </w:r>
      <w:r>
        <w:rPr>
          <w:bCs/>
          <w:sz w:val="28"/>
          <w:szCs w:val="28"/>
        </w:rPr>
      </w:r>
    </w:p>
    <w:p>
      <w:pPr>
        <w:pStyle w:val="912"/>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12"/>
        <w:pBdr/>
        <w:spacing w:line="360" w:lineRule="auto"/>
        <w:ind w:firstLine="709"/>
        <w:rPr>
          <w:b/>
          <w:bCs/>
          <w:sz w:val="28"/>
          <w:szCs w:val="28"/>
        </w:rPr>
      </w:pPr>
      <w:r>
        <w:rPr>
          <w:b/>
          <w:bCs/>
          <w:sz w:val="28"/>
          <w:szCs w:val="28"/>
        </w:rPr>
      </w:r>
      <w:r>
        <w:rPr>
          <w:b/>
          <w:bCs/>
          <w:sz w:val="28"/>
          <w:szCs w:val="28"/>
        </w:rPr>
      </w:r>
      <w:r>
        <w:rPr>
          <w:b/>
          <w:bCs/>
          <w:sz w:val="28"/>
          <w:szCs w:val="28"/>
        </w:rPr>
      </w:r>
    </w:p>
    <w:p>
      <w:pPr>
        <w:pStyle w:val="912"/>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12"/>
        <w:pBdr/>
        <w:spacing w:line="360" w:lineRule="auto"/>
        <w:ind w:firstLine="709"/>
        <w:rPr>
          <w:b/>
          <w:caps/>
          <w:sz w:val="28"/>
          <w:szCs w:val="28"/>
        </w:rPr>
      </w:pPr>
      <w:r>
        <w:rPr>
          <w:b/>
          <w:caps/>
          <w:sz w:val="28"/>
          <w:szCs w:val="28"/>
        </w:rPr>
      </w:r>
      <w:r>
        <w:rPr>
          <w:b/>
          <w:caps/>
          <w:sz w:val="28"/>
          <w:szCs w:val="28"/>
        </w:rPr>
      </w:r>
      <w:r>
        <w:rPr>
          <w:b/>
          <w:caps/>
          <w:sz w:val="28"/>
          <w:szCs w:val="28"/>
        </w:rPr>
      </w:r>
    </w:p>
    <w:p>
      <w:pPr>
        <w:pStyle w:val="912"/>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12"/>
        <w:pBdr/>
        <w:spacing w:line="360" w:lineRule="auto"/>
        <w:ind w:firstLine="709"/>
        <w:rPr>
          <w:b/>
          <w:bCs/>
          <w:sz w:val="28"/>
          <w:szCs w:val="28"/>
        </w:rPr>
      </w:pPr>
      <w:r>
        <w:rPr>
          <w:b/>
          <w:bCs/>
          <w:sz w:val="28"/>
          <w:szCs w:val="28"/>
        </w:rPr>
      </w:r>
      <w:r>
        <w:rPr>
          <w:b/>
          <w:bCs/>
          <w:sz w:val="28"/>
          <w:szCs w:val="28"/>
        </w:rPr>
      </w:r>
      <w:r>
        <w:rPr>
          <w:b/>
          <w:bCs/>
          <w:sz w:val="28"/>
          <w:szCs w:val="28"/>
        </w:rPr>
      </w:r>
    </w:p>
    <w:p>
      <w:pPr>
        <w:pStyle w:val="912"/>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12"/>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12"/>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12"/>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12"/>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12"/>
        <w:pBdr/>
        <w:spacing w:line="288" w:lineRule="auto"/>
        <w:ind/>
        <w:jc w:val="center"/>
        <w:rPr>
          <w:b/>
          <w:sz w:val="28"/>
          <w:szCs w:val="28"/>
        </w:rPr>
      </w:pPr>
      <w:r>
        <w:rPr>
          <w:b/>
          <w:sz w:val="28"/>
          <w:szCs w:val="28"/>
        </w:rPr>
      </w:r>
      <w:r>
        <w:rPr>
          <w:b/>
          <w:sz w:val="28"/>
          <w:szCs w:val="28"/>
        </w:rPr>
      </w:r>
      <w:r>
        <w:rPr>
          <w:b/>
          <w:sz w:val="28"/>
          <w:szCs w:val="28"/>
        </w:rPr>
      </w:r>
    </w:p>
    <w:p>
      <w:pPr>
        <w:pStyle w:val="912"/>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r>
        <w:rPr>
          <w:color w:val="ff0000"/>
          <w:sz w:val="28"/>
          <w:szCs w:val="28"/>
        </w:rPr>
      </w:r>
    </w:p>
    <w:p>
      <w:pPr>
        <w:pStyle w:val="912"/>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r>
        <w:rPr>
          <w:b/>
          <w:color w:val="ff0000"/>
          <w:sz w:val="28"/>
          <w:szCs w:val="28"/>
        </w:rPr>
      </w:r>
    </w:p>
    <w:p>
      <w:pPr>
        <w:pStyle w:val="912"/>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r>
        <w:rPr>
          <w:color w:val="ff0000"/>
          <w:sz w:val="28"/>
          <w:szCs w:val="28"/>
        </w:rPr>
      </w:r>
    </w:p>
    <w:p>
      <w:pPr>
        <w:pStyle w:val="912"/>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r>
        <w:rPr>
          <w:b/>
          <w:color w:val="ff0000"/>
          <w:sz w:val="28"/>
          <w:szCs w:val="28"/>
        </w:rPr>
      </w:r>
    </w:p>
    <w:p>
      <w:pPr>
        <w:pStyle w:val="912"/>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r>
        <w:rPr>
          <w:color w:val="ff0000"/>
          <w:sz w:val="28"/>
          <w:szCs w:val="28"/>
        </w:rPr>
      </w:r>
    </w:p>
    <w:p>
      <w:pPr>
        <w:pStyle w:val="912"/>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r>
        <w:rPr>
          <w:color w:val="ff0000"/>
          <w:sz w:val="28"/>
          <w:szCs w:val="28"/>
        </w:rPr>
      </w:r>
    </w:p>
    <w:p>
      <w:pPr>
        <w:pStyle w:val="912"/>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921"/>
          <w:color w:val="ff0000"/>
          <w:sz w:val="28"/>
          <w:szCs w:val="28"/>
          <w:lang w:val="en-US"/>
        </w:rPr>
        <w:t xml:space="preserve">http</w:t>
      </w:r>
      <w:r>
        <w:rPr>
          <w:rStyle w:val="921"/>
          <w:color w:val="ff0000"/>
          <w:sz w:val="28"/>
          <w:szCs w:val="28"/>
        </w:rPr>
        <w:t xml:space="preserve">://</w:t>
      </w:r>
      <w:r>
        <w:rPr>
          <w:rStyle w:val="921"/>
          <w:color w:val="ff0000"/>
          <w:sz w:val="28"/>
          <w:szCs w:val="28"/>
          <w:lang w:val="en-US"/>
        </w:rPr>
        <w:t xml:space="preserve">www</w:t>
      </w:r>
      <w:r>
        <w:rPr>
          <w:rStyle w:val="921"/>
          <w:color w:val="ff0000"/>
          <w:sz w:val="28"/>
          <w:szCs w:val="28"/>
        </w:rPr>
        <w:t xml:space="preserve">.</w:t>
      </w:r>
      <w:r>
        <w:rPr>
          <w:rStyle w:val="921"/>
          <w:color w:val="ff0000"/>
          <w:sz w:val="28"/>
          <w:szCs w:val="28"/>
          <w:lang w:val="en-US"/>
        </w:rPr>
        <w:t xml:space="preserve">philosophy</w:t>
      </w:r>
      <w:r>
        <w:rPr>
          <w:rStyle w:val="921"/>
          <w:color w:val="ff0000"/>
          <w:sz w:val="28"/>
          <w:szCs w:val="28"/>
        </w:rPr>
        <w:t xml:space="preserve">.</w:t>
      </w:r>
      <w:r>
        <w:rPr>
          <w:rStyle w:val="921"/>
          <w:color w:val="ff0000"/>
          <w:sz w:val="28"/>
          <w:szCs w:val="28"/>
          <w:lang w:val="en-US"/>
        </w:rPr>
        <w:t xml:space="preserve">ru</w:t>
      </w:r>
      <w:r>
        <w:rPr>
          <w:rStyle w:val="921"/>
          <w:color w:val="ff0000"/>
          <w:sz w:val="28"/>
          <w:szCs w:val="28"/>
        </w:rPr>
        <w:t xml:space="preserve">/</w:t>
      </w:r>
      <w:r>
        <w:rPr>
          <w:rStyle w:val="921"/>
          <w:color w:val="ff0000"/>
          <w:sz w:val="28"/>
          <w:szCs w:val="28"/>
          <w:lang w:val="en-US"/>
        </w:rPr>
        <w:t xml:space="preserve">library</w:t>
      </w:r>
      <w:r>
        <w:rPr>
          <w:rStyle w:val="921"/>
          <w:color w:val="ff0000"/>
          <w:sz w:val="28"/>
          <w:szCs w:val="28"/>
        </w:rPr>
        <w:t xml:space="preserve">/</w:t>
      </w:r>
      <w:r>
        <w:rPr>
          <w:rStyle w:val="921"/>
          <w:color w:val="ff0000"/>
          <w:sz w:val="28"/>
          <w:szCs w:val="28"/>
          <w:lang w:val="en-US"/>
        </w:rPr>
        <w:t xml:space="preserve">bahtin</w:t>
      </w:r>
      <w:r>
        <w:rPr>
          <w:rStyle w:val="921"/>
          <w:color w:val="ff0000"/>
          <w:sz w:val="28"/>
          <w:szCs w:val="28"/>
        </w:rPr>
        <w:t xml:space="preserve">/</w:t>
      </w:r>
      <w:r>
        <w:rPr>
          <w:rStyle w:val="921"/>
          <w:color w:val="ff0000"/>
          <w:sz w:val="28"/>
          <w:szCs w:val="28"/>
          <w:lang w:val="en-US"/>
        </w:rPr>
        <w:t xml:space="preserve">rable</w:t>
      </w:r>
      <w:r>
        <w:rPr>
          <w:rStyle w:val="921"/>
          <w:color w:val="ff0000"/>
          <w:sz w:val="28"/>
          <w:szCs w:val="28"/>
        </w:rPr>
        <w:t xml:space="preserve">.</w:t>
      </w:r>
      <w:r>
        <w:rPr>
          <w:rStyle w:val="921"/>
          <w:color w:val="ff0000"/>
          <w:sz w:val="28"/>
          <w:szCs w:val="28"/>
          <w:lang w:val="en-US"/>
        </w:rPr>
        <w:t xml:space="preserve">html</w:t>
      </w:r>
      <w:r>
        <w:rPr>
          <w:rStyle w:val="921"/>
          <w:color w:val="ff0000"/>
          <w:sz w:val="28"/>
          <w:szCs w:val="28"/>
        </w:rPr>
        <w:t xml:space="preserve">#_</w:t>
      </w:r>
      <w:r>
        <w:rPr>
          <w:rStyle w:val="921"/>
          <w:color w:val="ff0000"/>
          <w:sz w:val="28"/>
          <w:szCs w:val="28"/>
          <w:lang w:val="en-US"/>
        </w:rPr>
        <w:t xml:space="preserve">ftn</w:t>
      </w:r>
      <w:r>
        <w:rPr>
          <w:rStyle w:val="921"/>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r>
        <w:rPr>
          <w:color w:val="ff0000"/>
          <w:sz w:val="28"/>
          <w:szCs w:val="28"/>
        </w:rPr>
      </w:r>
    </w:p>
    <w:p>
      <w:pPr>
        <w:pStyle w:val="912"/>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921"/>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r>
        <w:rPr>
          <w:color w:val="ff0000"/>
          <w:sz w:val="28"/>
          <w:szCs w:val="28"/>
        </w:rPr>
      </w:r>
    </w:p>
    <w:p>
      <w:pPr>
        <w:pStyle w:val="912"/>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921"/>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r>
        <w:rPr>
          <w:color w:val="ff0000"/>
          <w:sz w:val="28"/>
          <w:szCs w:val="28"/>
        </w:rPr>
      </w:r>
    </w:p>
    <w:p>
      <w:pPr>
        <w:pStyle w:val="912"/>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921"/>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r>
        <w:rPr>
          <w:color w:val="ff0000"/>
          <w:sz w:val="28"/>
          <w:szCs w:val="28"/>
        </w:rPr>
      </w:r>
    </w:p>
    <w:p>
      <w:pPr>
        <w:pStyle w:val="912"/>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921"/>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r>
        <w:rPr>
          <w:color w:val="ff0000"/>
          <w:sz w:val="28"/>
          <w:szCs w:val="28"/>
        </w:rPr>
      </w:r>
    </w:p>
    <w:p>
      <w:pPr>
        <w:pStyle w:val="912"/>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921"/>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4"/>
      <w:pBdr/>
      <w:spacing/>
      <w:ind/>
      <w:jc w:val="center"/>
      <w:rPr/>
    </w:pPr>
    <w:fldSimple w:instr="PAGE \* MERGEFORMAT">
      <w:r>
        <w:t xml:space="preserve">1</w:t>
      </w:r>
    </w:fldSimple>
    <w:r/>
    <w:r/>
  </w:p>
  <w:p>
    <w:pPr>
      <w:pStyle w:val="764"/>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tabs>
          <w:tab w:val="num" w:leader="none" w:pos="0"/>
        </w:tabs>
        <w:spacing/>
        <w:ind w:hanging="360" w:left="1291"/>
      </w:pPr>
      <w:rPr>
        <w:rFonts w:hint="default" w:ascii="Symbol" w:hAnsi="Symbol" w:cs="Symbol"/>
      </w:rPr>
      <w:start w:val="1"/>
      <w:suff w:val="tab"/>
    </w:lvl>
    <w:lvl w:ilvl="1">
      <w:isLgl w:val="false"/>
      <w:lvlJc w:val="left"/>
      <w:lvlText w:val="o"/>
      <w:numFmt w:val="bullet"/>
      <w:pPr>
        <w:pBdr/>
        <w:tabs>
          <w:tab w:val="num" w:leader="none" w:pos="0"/>
        </w:tabs>
        <w:spacing/>
        <w:ind w:hanging="360" w:left="2011"/>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731"/>
      </w:pPr>
      <w:rPr>
        <w:rFonts w:hint="default" w:ascii="Wingdings" w:hAnsi="Wingdings" w:cs="Wingdings"/>
      </w:rPr>
      <w:start w:val="1"/>
      <w:suff w:val="tab"/>
    </w:lvl>
    <w:lvl w:ilvl="3">
      <w:isLgl w:val="false"/>
      <w:lvlJc w:val="left"/>
      <w:lvlText w:val=""/>
      <w:numFmt w:val="bullet"/>
      <w:pPr>
        <w:pBdr/>
        <w:tabs>
          <w:tab w:val="num" w:leader="none" w:pos="0"/>
        </w:tabs>
        <w:spacing/>
        <w:ind w:hanging="360" w:left="3451"/>
      </w:pPr>
      <w:rPr>
        <w:rFonts w:hint="default" w:ascii="Symbol" w:hAnsi="Symbol" w:cs="Symbol"/>
      </w:rPr>
      <w:start w:val="1"/>
      <w:suff w:val="tab"/>
    </w:lvl>
    <w:lvl w:ilvl="4">
      <w:isLgl w:val="false"/>
      <w:lvlJc w:val="left"/>
      <w:lvlText w:val="o"/>
      <w:numFmt w:val="bullet"/>
      <w:pPr>
        <w:pBdr/>
        <w:tabs>
          <w:tab w:val="num" w:leader="none" w:pos="0"/>
        </w:tabs>
        <w:spacing/>
        <w:ind w:hanging="360" w:left="4171"/>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891"/>
      </w:pPr>
      <w:rPr>
        <w:rFonts w:hint="default" w:ascii="Wingdings" w:hAnsi="Wingdings" w:cs="Wingdings"/>
      </w:rPr>
      <w:start w:val="1"/>
      <w:suff w:val="tab"/>
    </w:lvl>
    <w:lvl w:ilvl="6">
      <w:isLgl w:val="false"/>
      <w:lvlJc w:val="left"/>
      <w:lvlText w:val=""/>
      <w:numFmt w:val="bullet"/>
      <w:pPr>
        <w:pBdr/>
        <w:tabs>
          <w:tab w:val="num" w:leader="none" w:pos="0"/>
        </w:tabs>
        <w:spacing/>
        <w:ind w:hanging="360" w:left="5611"/>
      </w:pPr>
      <w:rPr>
        <w:rFonts w:hint="default" w:ascii="Symbol" w:hAnsi="Symbol" w:cs="Symbol"/>
      </w:rPr>
      <w:start w:val="1"/>
      <w:suff w:val="tab"/>
    </w:lvl>
    <w:lvl w:ilvl="7">
      <w:isLgl w:val="false"/>
      <w:lvlJc w:val="left"/>
      <w:lvlText w:val="o"/>
      <w:numFmt w:val="bullet"/>
      <w:pPr>
        <w:pBdr/>
        <w:tabs>
          <w:tab w:val="num" w:leader="none" w:pos="0"/>
        </w:tabs>
        <w:spacing/>
        <w:ind w:hanging="360" w:left="6331"/>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051"/>
      </w:pPr>
      <w:rPr>
        <w:rFonts w:hint="default" w:ascii="Wingdings" w:hAnsi="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4">
    <w:name w:val="Heading 1"/>
    <w:basedOn w:val="912"/>
    <w:next w:val="912"/>
    <w:link w:val="735"/>
    <w:uiPriority w:val="9"/>
    <w:qFormat/>
    <w:pPr>
      <w:keepNext w:val="true"/>
      <w:keepLines w:val="true"/>
      <w:pBdr/>
      <w:spacing w:after="200" w:before="480"/>
      <w:ind/>
      <w:outlineLvl w:val="0"/>
    </w:pPr>
    <w:rPr>
      <w:rFonts w:ascii="Arial" w:hAnsi="Arial" w:eastAsia="Arial" w:cs="Arial"/>
      <w:sz w:val="40"/>
      <w:szCs w:val="40"/>
    </w:rPr>
  </w:style>
  <w:style w:type="character" w:styleId="735">
    <w:name w:val="Heading 1 Char"/>
    <w:link w:val="734"/>
    <w:uiPriority w:val="9"/>
    <w:pPr>
      <w:pBdr/>
      <w:spacing/>
      <w:ind/>
    </w:pPr>
    <w:rPr>
      <w:rFonts w:ascii="Arial" w:hAnsi="Arial" w:eastAsia="Arial" w:cs="Arial"/>
      <w:sz w:val="40"/>
      <w:szCs w:val="40"/>
    </w:rPr>
  </w:style>
  <w:style w:type="paragraph" w:styleId="736">
    <w:name w:val="Heading 2"/>
    <w:basedOn w:val="912"/>
    <w:next w:val="912"/>
    <w:link w:val="737"/>
    <w:uiPriority w:val="9"/>
    <w:unhideWhenUsed/>
    <w:qFormat/>
    <w:pPr>
      <w:keepNext w:val="true"/>
      <w:keepLines w:val="true"/>
      <w:pBdr/>
      <w:spacing w:after="200" w:before="360"/>
      <w:ind/>
      <w:outlineLvl w:val="1"/>
    </w:pPr>
    <w:rPr>
      <w:rFonts w:ascii="Arial" w:hAnsi="Arial" w:eastAsia="Arial" w:cs="Arial"/>
      <w:sz w:val="34"/>
    </w:rPr>
  </w:style>
  <w:style w:type="character" w:styleId="737">
    <w:name w:val="Heading 2 Char"/>
    <w:link w:val="736"/>
    <w:uiPriority w:val="9"/>
    <w:pPr>
      <w:pBdr/>
      <w:spacing/>
      <w:ind/>
    </w:pPr>
    <w:rPr>
      <w:rFonts w:ascii="Arial" w:hAnsi="Arial" w:eastAsia="Arial" w:cs="Arial"/>
      <w:sz w:val="34"/>
    </w:rPr>
  </w:style>
  <w:style w:type="paragraph" w:styleId="738">
    <w:name w:val="Heading 3"/>
    <w:basedOn w:val="912"/>
    <w:next w:val="912"/>
    <w:link w:val="7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9">
    <w:name w:val="Heading 3 Char"/>
    <w:link w:val="738"/>
    <w:uiPriority w:val="9"/>
    <w:pPr>
      <w:pBdr/>
      <w:spacing/>
      <w:ind/>
    </w:pPr>
    <w:rPr>
      <w:rFonts w:ascii="Arial" w:hAnsi="Arial" w:eastAsia="Arial" w:cs="Arial"/>
      <w:sz w:val="30"/>
      <w:szCs w:val="30"/>
    </w:rPr>
  </w:style>
  <w:style w:type="paragraph" w:styleId="740">
    <w:name w:val="Heading 4"/>
    <w:basedOn w:val="912"/>
    <w:next w:val="912"/>
    <w:link w:val="7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41">
    <w:name w:val="Heading 4 Char"/>
    <w:link w:val="740"/>
    <w:uiPriority w:val="9"/>
    <w:pPr>
      <w:pBdr/>
      <w:spacing/>
      <w:ind/>
    </w:pPr>
    <w:rPr>
      <w:rFonts w:ascii="Arial" w:hAnsi="Arial" w:eastAsia="Arial" w:cs="Arial"/>
      <w:b/>
      <w:bCs/>
      <w:sz w:val="26"/>
      <w:szCs w:val="26"/>
    </w:rPr>
  </w:style>
  <w:style w:type="paragraph" w:styleId="742">
    <w:name w:val="Heading 5"/>
    <w:basedOn w:val="912"/>
    <w:next w:val="912"/>
    <w:link w:val="7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43">
    <w:name w:val="Heading 5 Char"/>
    <w:link w:val="742"/>
    <w:uiPriority w:val="9"/>
    <w:pPr>
      <w:pBdr/>
      <w:spacing/>
      <w:ind/>
    </w:pPr>
    <w:rPr>
      <w:rFonts w:ascii="Arial" w:hAnsi="Arial" w:eastAsia="Arial" w:cs="Arial"/>
      <w:b/>
      <w:bCs/>
      <w:sz w:val="24"/>
      <w:szCs w:val="24"/>
    </w:rPr>
  </w:style>
  <w:style w:type="paragraph" w:styleId="744">
    <w:name w:val="Heading 6"/>
    <w:basedOn w:val="912"/>
    <w:next w:val="912"/>
    <w:link w:val="7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45">
    <w:name w:val="Heading 6 Char"/>
    <w:link w:val="744"/>
    <w:uiPriority w:val="9"/>
    <w:pPr>
      <w:pBdr/>
      <w:spacing/>
      <w:ind/>
    </w:pPr>
    <w:rPr>
      <w:rFonts w:ascii="Arial" w:hAnsi="Arial" w:eastAsia="Arial" w:cs="Arial"/>
      <w:b/>
      <w:bCs/>
      <w:sz w:val="22"/>
      <w:szCs w:val="22"/>
    </w:rPr>
  </w:style>
  <w:style w:type="paragraph" w:styleId="746">
    <w:name w:val="Heading 7"/>
    <w:basedOn w:val="912"/>
    <w:next w:val="912"/>
    <w:link w:val="7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7">
    <w:name w:val="Heading 7 Char"/>
    <w:link w:val="746"/>
    <w:uiPriority w:val="9"/>
    <w:pPr>
      <w:pBdr/>
      <w:spacing/>
      <w:ind/>
    </w:pPr>
    <w:rPr>
      <w:rFonts w:ascii="Arial" w:hAnsi="Arial" w:eastAsia="Arial" w:cs="Arial"/>
      <w:b/>
      <w:bCs/>
      <w:i/>
      <w:iCs/>
      <w:sz w:val="22"/>
      <w:szCs w:val="22"/>
    </w:rPr>
  </w:style>
  <w:style w:type="paragraph" w:styleId="748">
    <w:name w:val="Heading 8"/>
    <w:basedOn w:val="912"/>
    <w:next w:val="912"/>
    <w:link w:val="7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9">
    <w:name w:val="Heading 8 Char"/>
    <w:link w:val="748"/>
    <w:uiPriority w:val="9"/>
    <w:pPr>
      <w:pBdr/>
      <w:spacing/>
      <w:ind/>
    </w:pPr>
    <w:rPr>
      <w:rFonts w:ascii="Arial" w:hAnsi="Arial" w:eastAsia="Arial" w:cs="Arial"/>
      <w:i/>
      <w:iCs/>
      <w:sz w:val="22"/>
      <w:szCs w:val="22"/>
    </w:rPr>
  </w:style>
  <w:style w:type="paragraph" w:styleId="750">
    <w:name w:val="Heading 9"/>
    <w:basedOn w:val="912"/>
    <w:next w:val="912"/>
    <w:link w:val="7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51">
    <w:name w:val="Heading 9 Char"/>
    <w:link w:val="750"/>
    <w:uiPriority w:val="9"/>
    <w:pPr>
      <w:pBdr/>
      <w:spacing/>
      <w:ind/>
    </w:pPr>
    <w:rPr>
      <w:rFonts w:ascii="Arial" w:hAnsi="Arial" w:eastAsia="Arial" w:cs="Arial"/>
      <w:i/>
      <w:iCs/>
      <w:sz w:val="21"/>
      <w:szCs w:val="21"/>
    </w:rPr>
  </w:style>
  <w:style w:type="paragraph" w:styleId="752">
    <w:name w:val="List Paragraph"/>
    <w:basedOn w:val="912"/>
    <w:uiPriority w:val="34"/>
    <w:qFormat/>
    <w:pPr>
      <w:pBdr/>
      <w:spacing/>
      <w:ind w:left="720"/>
      <w:contextualSpacing w:val="true"/>
    </w:pPr>
  </w:style>
  <w:style w:type="paragraph" w:styleId="753">
    <w:name w:val="No Spacing"/>
    <w:uiPriority w:val="1"/>
    <w:qFormat/>
    <w:pPr>
      <w:pBdr/>
      <w:spacing w:after="0" w:before="0" w:line="240" w:lineRule="auto"/>
      <w:ind/>
    </w:pPr>
  </w:style>
  <w:style w:type="paragraph" w:styleId="754">
    <w:name w:val="Title"/>
    <w:basedOn w:val="912"/>
    <w:next w:val="912"/>
    <w:link w:val="755"/>
    <w:uiPriority w:val="10"/>
    <w:qFormat/>
    <w:pPr>
      <w:pBdr/>
      <w:spacing w:after="200" w:before="300"/>
      <w:ind/>
      <w:contextualSpacing w:val="true"/>
    </w:pPr>
    <w:rPr>
      <w:sz w:val="48"/>
      <w:szCs w:val="48"/>
    </w:rPr>
  </w:style>
  <w:style w:type="character" w:styleId="755">
    <w:name w:val="Title Char"/>
    <w:link w:val="754"/>
    <w:uiPriority w:val="10"/>
    <w:pPr>
      <w:pBdr/>
      <w:spacing/>
      <w:ind/>
    </w:pPr>
    <w:rPr>
      <w:sz w:val="48"/>
      <w:szCs w:val="48"/>
    </w:rPr>
  </w:style>
  <w:style w:type="paragraph" w:styleId="756">
    <w:name w:val="Subtitle"/>
    <w:basedOn w:val="912"/>
    <w:next w:val="912"/>
    <w:link w:val="757"/>
    <w:uiPriority w:val="11"/>
    <w:qFormat/>
    <w:pPr>
      <w:pBdr/>
      <w:spacing w:after="200" w:before="200"/>
      <w:ind/>
    </w:pPr>
    <w:rPr>
      <w:sz w:val="24"/>
      <w:szCs w:val="24"/>
    </w:rPr>
  </w:style>
  <w:style w:type="character" w:styleId="757">
    <w:name w:val="Subtitle Char"/>
    <w:link w:val="756"/>
    <w:uiPriority w:val="11"/>
    <w:pPr>
      <w:pBdr/>
      <w:spacing/>
      <w:ind/>
    </w:pPr>
    <w:rPr>
      <w:sz w:val="24"/>
      <w:szCs w:val="24"/>
    </w:rPr>
  </w:style>
  <w:style w:type="paragraph" w:styleId="758">
    <w:name w:val="Quote"/>
    <w:basedOn w:val="912"/>
    <w:next w:val="912"/>
    <w:link w:val="759"/>
    <w:uiPriority w:val="29"/>
    <w:qFormat/>
    <w:pPr>
      <w:pBdr/>
      <w:spacing/>
      <w:ind w:right="720" w:left="720"/>
    </w:pPr>
    <w:rPr>
      <w:i/>
    </w:rPr>
  </w:style>
  <w:style w:type="character" w:styleId="759">
    <w:name w:val="Quote Char"/>
    <w:link w:val="758"/>
    <w:uiPriority w:val="29"/>
    <w:pPr>
      <w:pBdr/>
      <w:spacing/>
      <w:ind/>
    </w:pPr>
    <w:rPr>
      <w:i/>
    </w:rPr>
  </w:style>
  <w:style w:type="paragraph" w:styleId="760">
    <w:name w:val="Intense Quote"/>
    <w:basedOn w:val="912"/>
    <w:next w:val="912"/>
    <w:link w:val="76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1">
    <w:name w:val="Intense Quote Char"/>
    <w:link w:val="760"/>
    <w:uiPriority w:val="30"/>
    <w:pPr>
      <w:pBdr/>
      <w:spacing/>
      <w:ind/>
    </w:pPr>
    <w:rPr>
      <w:i/>
    </w:rPr>
  </w:style>
  <w:style w:type="paragraph" w:styleId="762">
    <w:name w:val="Header"/>
    <w:basedOn w:val="912"/>
    <w:link w:val="763"/>
    <w:uiPriority w:val="99"/>
    <w:unhideWhenUsed/>
    <w:pPr>
      <w:pBdr/>
      <w:tabs>
        <w:tab w:val="center" w:leader="none" w:pos="7143"/>
        <w:tab w:val="right" w:leader="none" w:pos="14287"/>
      </w:tabs>
      <w:spacing w:after="0" w:line="240" w:lineRule="auto"/>
      <w:ind/>
    </w:pPr>
  </w:style>
  <w:style w:type="character" w:styleId="763">
    <w:name w:val="Header Char"/>
    <w:link w:val="762"/>
    <w:uiPriority w:val="99"/>
    <w:pPr>
      <w:pBdr/>
      <w:spacing/>
      <w:ind/>
    </w:pPr>
  </w:style>
  <w:style w:type="paragraph" w:styleId="764">
    <w:name w:val="Footer"/>
    <w:basedOn w:val="912"/>
    <w:link w:val="767"/>
    <w:uiPriority w:val="99"/>
    <w:unhideWhenUsed/>
    <w:pPr>
      <w:pBdr/>
      <w:tabs>
        <w:tab w:val="center" w:leader="none" w:pos="7143"/>
        <w:tab w:val="right" w:leader="none" w:pos="14287"/>
      </w:tabs>
      <w:spacing w:after="0" w:line="240" w:lineRule="auto"/>
      <w:ind/>
    </w:pPr>
  </w:style>
  <w:style w:type="character" w:styleId="765">
    <w:name w:val="Footer Char"/>
    <w:link w:val="764"/>
    <w:uiPriority w:val="99"/>
    <w:pPr>
      <w:pBdr/>
      <w:spacing/>
      <w:ind/>
    </w:pPr>
  </w:style>
  <w:style w:type="paragraph" w:styleId="766">
    <w:name w:val="Caption"/>
    <w:basedOn w:val="912"/>
    <w:next w:val="912"/>
    <w:uiPriority w:val="35"/>
    <w:semiHidden/>
    <w:unhideWhenUsed/>
    <w:qFormat/>
    <w:pPr>
      <w:pBdr/>
      <w:spacing w:line="276" w:lineRule="auto"/>
      <w:ind/>
    </w:pPr>
    <w:rPr>
      <w:b/>
      <w:bCs/>
      <w:color w:val="4f81bd" w:themeColor="accent1"/>
      <w:sz w:val="18"/>
      <w:szCs w:val="18"/>
    </w:rPr>
  </w:style>
  <w:style w:type="character" w:styleId="767">
    <w:name w:val="Caption Char"/>
    <w:basedOn w:val="766"/>
    <w:link w:val="764"/>
    <w:uiPriority w:val="99"/>
    <w:pPr>
      <w:pBdr/>
      <w:spacing/>
      <w:ind/>
    </w:pPr>
  </w:style>
  <w:style w:type="table" w:styleId="768">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1">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2">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3">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4">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5">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6">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7">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8">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9">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70">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71">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72">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73">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4">
    <w:name w:val="Hyperlink"/>
    <w:uiPriority w:val="99"/>
    <w:unhideWhenUsed/>
    <w:pPr>
      <w:pBdr/>
      <w:spacing/>
      <w:ind/>
    </w:pPr>
    <w:rPr>
      <w:color w:val="0000ff" w:themeColor="hyperlink"/>
      <w:u w:val="single"/>
    </w:rPr>
  </w:style>
  <w:style w:type="paragraph" w:styleId="895">
    <w:name w:val="footnote text"/>
    <w:basedOn w:val="912"/>
    <w:link w:val="896"/>
    <w:uiPriority w:val="99"/>
    <w:semiHidden/>
    <w:unhideWhenUsed/>
    <w:pPr>
      <w:pBdr/>
      <w:spacing w:after="40" w:line="240" w:lineRule="auto"/>
      <w:ind/>
    </w:pPr>
    <w:rPr>
      <w:sz w:val="18"/>
    </w:rPr>
  </w:style>
  <w:style w:type="character" w:styleId="896">
    <w:name w:val="Footnote Text Char"/>
    <w:link w:val="895"/>
    <w:uiPriority w:val="99"/>
    <w:pPr>
      <w:pBdr/>
      <w:spacing/>
      <w:ind/>
    </w:pPr>
    <w:rPr>
      <w:sz w:val="18"/>
    </w:rPr>
  </w:style>
  <w:style w:type="character" w:styleId="897">
    <w:name w:val="footnote reference"/>
    <w:uiPriority w:val="99"/>
    <w:unhideWhenUsed/>
    <w:pPr>
      <w:pBdr/>
      <w:spacing/>
      <w:ind/>
    </w:pPr>
    <w:rPr>
      <w:vertAlign w:val="superscript"/>
    </w:rPr>
  </w:style>
  <w:style w:type="paragraph" w:styleId="898">
    <w:name w:val="endnote text"/>
    <w:basedOn w:val="912"/>
    <w:link w:val="899"/>
    <w:uiPriority w:val="99"/>
    <w:semiHidden/>
    <w:unhideWhenUsed/>
    <w:pPr>
      <w:pBdr/>
      <w:spacing w:after="0" w:line="240" w:lineRule="auto"/>
      <w:ind/>
    </w:pPr>
    <w:rPr>
      <w:sz w:val="20"/>
    </w:rPr>
  </w:style>
  <w:style w:type="character" w:styleId="899">
    <w:name w:val="Endnote Text Char"/>
    <w:link w:val="898"/>
    <w:uiPriority w:val="99"/>
    <w:pPr>
      <w:pBdr/>
      <w:spacing/>
      <w:ind/>
    </w:pPr>
    <w:rPr>
      <w:sz w:val="20"/>
    </w:rPr>
  </w:style>
  <w:style w:type="character" w:styleId="900">
    <w:name w:val="endnote reference"/>
    <w:uiPriority w:val="99"/>
    <w:semiHidden/>
    <w:unhideWhenUsed/>
    <w:pPr>
      <w:pBdr/>
      <w:spacing/>
      <w:ind/>
    </w:pPr>
    <w:rPr>
      <w:vertAlign w:val="superscript"/>
    </w:rPr>
  </w:style>
  <w:style w:type="paragraph" w:styleId="901">
    <w:name w:val="toc 1"/>
    <w:basedOn w:val="912"/>
    <w:next w:val="912"/>
    <w:uiPriority w:val="39"/>
    <w:unhideWhenUsed/>
    <w:pPr>
      <w:pBdr/>
      <w:spacing w:after="57"/>
      <w:ind w:right="0" w:firstLine="0" w:left="0"/>
    </w:pPr>
  </w:style>
  <w:style w:type="paragraph" w:styleId="902">
    <w:name w:val="toc 2"/>
    <w:basedOn w:val="912"/>
    <w:next w:val="912"/>
    <w:uiPriority w:val="39"/>
    <w:unhideWhenUsed/>
    <w:pPr>
      <w:pBdr/>
      <w:spacing w:after="57"/>
      <w:ind w:right="0" w:firstLine="0" w:left="283"/>
    </w:pPr>
  </w:style>
  <w:style w:type="paragraph" w:styleId="903">
    <w:name w:val="toc 3"/>
    <w:basedOn w:val="912"/>
    <w:next w:val="912"/>
    <w:uiPriority w:val="39"/>
    <w:unhideWhenUsed/>
    <w:pPr>
      <w:pBdr/>
      <w:spacing w:after="57"/>
      <w:ind w:right="0" w:firstLine="0" w:left="567"/>
    </w:pPr>
  </w:style>
  <w:style w:type="paragraph" w:styleId="904">
    <w:name w:val="toc 4"/>
    <w:basedOn w:val="912"/>
    <w:next w:val="912"/>
    <w:uiPriority w:val="39"/>
    <w:unhideWhenUsed/>
    <w:pPr>
      <w:pBdr/>
      <w:spacing w:after="57"/>
      <w:ind w:right="0" w:firstLine="0" w:left="850"/>
    </w:pPr>
  </w:style>
  <w:style w:type="paragraph" w:styleId="905">
    <w:name w:val="toc 5"/>
    <w:basedOn w:val="912"/>
    <w:next w:val="912"/>
    <w:uiPriority w:val="39"/>
    <w:unhideWhenUsed/>
    <w:pPr>
      <w:pBdr/>
      <w:spacing w:after="57"/>
      <w:ind w:right="0" w:firstLine="0" w:left="1134"/>
    </w:pPr>
  </w:style>
  <w:style w:type="paragraph" w:styleId="906">
    <w:name w:val="toc 6"/>
    <w:basedOn w:val="912"/>
    <w:next w:val="912"/>
    <w:uiPriority w:val="39"/>
    <w:unhideWhenUsed/>
    <w:pPr>
      <w:pBdr/>
      <w:spacing w:after="57"/>
      <w:ind w:right="0" w:firstLine="0" w:left="1417"/>
    </w:pPr>
  </w:style>
  <w:style w:type="paragraph" w:styleId="907">
    <w:name w:val="toc 7"/>
    <w:basedOn w:val="912"/>
    <w:next w:val="912"/>
    <w:uiPriority w:val="39"/>
    <w:unhideWhenUsed/>
    <w:pPr>
      <w:pBdr/>
      <w:spacing w:after="57"/>
      <w:ind w:right="0" w:firstLine="0" w:left="1701"/>
    </w:pPr>
  </w:style>
  <w:style w:type="paragraph" w:styleId="908">
    <w:name w:val="toc 8"/>
    <w:basedOn w:val="912"/>
    <w:next w:val="912"/>
    <w:uiPriority w:val="39"/>
    <w:unhideWhenUsed/>
    <w:pPr>
      <w:pBdr/>
      <w:spacing w:after="57"/>
      <w:ind w:right="0" w:firstLine="0" w:left="1984"/>
    </w:pPr>
  </w:style>
  <w:style w:type="paragraph" w:styleId="909">
    <w:name w:val="toc 9"/>
    <w:basedOn w:val="912"/>
    <w:next w:val="912"/>
    <w:uiPriority w:val="39"/>
    <w:unhideWhenUsed/>
    <w:pPr>
      <w:pBdr/>
      <w:spacing w:after="57"/>
      <w:ind w:right="0" w:firstLine="0" w:left="2268"/>
    </w:pPr>
  </w:style>
  <w:style w:type="paragraph" w:styleId="910">
    <w:name w:val="TOC Heading"/>
    <w:uiPriority w:val="39"/>
    <w:unhideWhenUsed/>
    <w:pPr>
      <w:pBdr/>
      <w:spacing/>
      <w:ind/>
    </w:pPr>
  </w:style>
  <w:style w:type="paragraph" w:styleId="911">
    <w:name w:val="table of figures"/>
    <w:basedOn w:val="912"/>
    <w:next w:val="912"/>
    <w:uiPriority w:val="99"/>
    <w:unhideWhenUsed/>
    <w:pPr>
      <w:pBdr/>
      <w:spacing w:after="0" w:afterAutospacing="0"/>
      <w:ind/>
    </w:pPr>
  </w:style>
  <w:style w:type="character" w:styleId="912" w:default="1">
    <w:name w:val="Normal"/>
    <w:next w:val="912"/>
    <w:link w:val="912"/>
    <w:qFormat/>
    <w:pPr>
      <w:pBdr/>
      <w:spacing/>
      <w:ind w:firstLine="708"/>
      <w:jc w:val="both"/>
    </w:pPr>
    <w:rPr>
      <w:sz w:val="28"/>
      <w:szCs w:val="28"/>
      <w:lang w:val="ru-RU" w:eastAsia="ru-RU" w:bidi="ar-SA"/>
    </w:rPr>
  </w:style>
  <w:style w:type="character" w:styleId="913">
    <w:name w:val="Основной шрифт абзаца"/>
    <w:next w:val="913"/>
    <w:link w:val="912"/>
    <w:semiHidden/>
    <w:pPr>
      <w:pBdr/>
      <w:spacing/>
      <w:ind/>
    </w:pPr>
  </w:style>
  <w:style w:type="table" w:styleId="914">
    <w:name w:val="Обычная таблица"/>
    <w:next w:val="914"/>
    <w:link w:val="912"/>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5">
    <w:name w:val="Нет списка"/>
    <w:next w:val="915"/>
    <w:link w:val="912"/>
    <w:semiHidden/>
    <w:pPr>
      <w:pBdr/>
      <w:spacing/>
      <w:ind/>
    </w:pPr>
  </w:style>
  <w:style w:type="paragraph" w:styleId="916">
    <w:name w:val="Times14_РИО2"/>
    <w:basedOn w:val="912"/>
    <w:next w:val="916"/>
    <w:link w:val="917"/>
    <w:qFormat/>
    <w:pPr>
      <w:pBdr/>
      <w:tabs>
        <w:tab w:val="left" w:leader="none" w:pos="709"/>
      </w:tabs>
      <w:spacing w:line="312" w:lineRule="auto"/>
      <w:ind w:firstLine="709"/>
      <w:jc w:val="both"/>
    </w:pPr>
    <w:rPr>
      <w:sz w:val="28"/>
    </w:rPr>
  </w:style>
  <w:style w:type="character" w:styleId="917">
    <w:name w:val="Times14_РИО2 Знак"/>
    <w:next w:val="917"/>
    <w:link w:val="916"/>
    <w:pPr>
      <w:pBdr/>
      <w:spacing/>
      <w:ind/>
    </w:pPr>
    <w:rPr>
      <w:sz w:val="28"/>
      <w:szCs w:val="24"/>
      <w:lang w:val="ru-RU" w:eastAsia="ru-RU" w:bidi="ar-SA"/>
    </w:rPr>
  </w:style>
  <w:style w:type="paragraph" w:styleId="918">
    <w:name w:val="Основной текст"/>
    <w:basedOn w:val="912"/>
    <w:next w:val="918"/>
    <w:link w:val="919"/>
    <w:unhideWhenUsed/>
    <w:pPr>
      <w:pBdr/>
      <w:spacing w:after="120"/>
      <w:ind/>
    </w:pPr>
  </w:style>
  <w:style w:type="character" w:styleId="919">
    <w:name w:val="Основной текст Знак"/>
    <w:next w:val="919"/>
    <w:link w:val="918"/>
    <w:pPr>
      <w:pBdr/>
      <w:spacing/>
      <w:ind/>
    </w:pPr>
    <w:rPr>
      <w:sz w:val="24"/>
      <w:szCs w:val="24"/>
      <w:lang w:val="ru-RU" w:eastAsia="ru-RU" w:bidi="ar-SA"/>
    </w:rPr>
  </w:style>
  <w:style w:type="character" w:styleId="920">
    <w:name w:val="Название книги"/>
    <w:next w:val="920"/>
    <w:link w:val="912"/>
    <w:qFormat/>
    <w:pPr>
      <w:pBdr/>
      <w:spacing/>
      <w:ind/>
    </w:pPr>
    <w:rPr>
      <w:b/>
      <w:bCs/>
      <w:smallCaps/>
      <w:spacing w:val="5"/>
    </w:rPr>
  </w:style>
  <w:style w:type="character" w:styleId="921">
    <w:name w:val="Гиперссылка"/>
    <w:next w:val="921"/>
    <w:link w:val="912"/>
    <w:unhideWhenUsed/>
    <w:pPr>
      <w:pBdr/>
      <w:spacing/>
      <w:ind/>
    </w:pPr>
    <w:rPr>
      <w:color w:val="0000ff"/>
      <w:u w:val="single"/>
    </w:rPr>
  </w:style>
  <w:style w:type="character" w:styleId="922" w:default="1">
    <w:name w:val="Default Paragraph Font"/>
    <w:uiPriority w:val="1"/>
    <w:semiHidden/>
    <w:unhideWhenUsed/>
    <w:pPr>
      <w:pBdr/>
      <w:spacing/>
      <w:ind/>
    </w:pPr>
  </w:style>
  <w:style w:type="numbering" w:styleId="923" w:default="1">
    <w:name w:val="No List"/>
    <w:uiPriority w:val="99"/>
    <w:semiHidden/>
    <w:unhideWhenUsed/>
    <w:pPr>
      <w:pBdr/>
      <w:spacing/>
      <w:ind/>
    </w:pPr>
  </w:style>
  <w:style w:type="table" w:styleId="92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5" w:customStyle="1">
    <w:name w:val="WW8Num1z0"/>
    <w:qFormat/>
    <w:pPr>
      <w:pBdr/>
      <w:spacing/>
      <w:ind/>
    </w:pPr>
    <w:rPr>
      <w:color w:val="ff0000"/>
      <w:sz w:val="28"/>
      <w:szCs w:val="28"/>
    </w:rPr>
  </w:style>
  <w:style w:type="paragraph" w:styleId="926"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13</cp:revision>
  <dcterms:created xsi:type="dcterms:W3CDTF">2024-02-21T11:43:00Z</dcterms:created>
  <dcterms:modified xsi:type="dcterms:W3CDTF">2024-04-08T11:55:23Z</dcterms:modified>
  <cp:version>983040</cp:version>
</cp:coreProperties>
</file>