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6"/>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r>
        <w:rPr>
          <w:b/>
          <w:bCs/>
          <w:sz w:val="26"/>
          <w:szCs w:val="26"/>
        </w:rPr>
      </w:r>
    </w:p>
    <w:p>
      <w:pPr>
        <w:pStyle w:val="906"/>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12"/>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06"/>
        <w:pBdr/>
        <w:spacing w:line="336" w:lineRule="auto"/>
        <w:ind/>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r>
            <w:r>
              <w:rPr>
                <w:color w:val="000000"/>
                <w:sz w:val="28"/>
                <w:szCs w:val="28"/>
              </w:rPr>
            </w:r>
            <w:r>
              <w:rPr>
                <w:color w:val="000000"/>
                <w:sz w:val="28"/>
                <w:szCs w:val="28"/>
              </w:rPr>
              <w:t xml:space="preserve">технологии и системы связи</w:t>
            </w:r>
            <w:r>
              <w:rPr>
                <w:sz w:val="28"/>
                <w:szCs w:val="28"/>
              </w:rPr>
            </w:r>
            <w:r>
              <w:rPr>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06"/>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bl>
    <w:p>
      <w:pPr>
        <w:pStyle w:val="906"/>
        <w:pBdr/>
        <w:spacing w:line="336" w:lineRule="auto"/>
        <w:ind/>
        <w:jc w:val="center"/>
        <w:rPr>
          <w:sz w:val="28"/>
          <w:szCs w:val="28"/>
        </w:rPr>
      </w:pPr>
      <w:r>
        <w:rPr>
          <w:sz w:val="28"/>
          <w:szCs w:val="28"/>
        </w:rPr>
      </w:r>
      <w:r>
        <w:rPr>
          <w:sz w:val="28"/>
          <w:szCs w:val="28"/>
        </w:rPr>
      </w:r>
      <w:r>
        <w:rPr>
          <w:sz w:val="28"/>
          <w:szCs w:val="28"/>
        </w:rPr>
      </w:r>
    </w:p>
    <w:p>
      <w:pPr>
        <w:pStyle w:val="906"/>
        <w:pBdr/>
        <w:spacing w:line="336" w:lineRule="auto"/>
        <w:ind/>
        <w:jc w:val="center"/>
        <w:rPr>
          <w:sz w:val="28"/>
          <w:szCs w:val="28"/>
        </w:rPr>
      </w:pPr>
      <w:r>
        <w:rPr>
          <w:sz w:val="28"/>
          <w:szCs w:val="28"/>
        </w:rPr>
      </w:r>
      <w:r>
        <w:rPr>
          <w:sz w:val="28"/>
          <w:szCs w:val="28"/>
        </w:rPr>
      </w:r>
      <w:r>
        <w:rPr>
          <w:sz w:val="28"/>
          <w:szCs w:val="28"/>
        </w:rPr>
      </w:r>
    </w:p>
    <w:p>
      <w:pPr>
        <w:pStyle w:val="910"/>
        <w:pBdr/>
        <w:spacing w:line="336" w:lineRule="auto"/>
        <w:ind w:firstLine="0"/>
        <w:jc w:val="center"/>
        <w:rPr>
          <w:rStyle w:val="914"/>
          <w:caps/>
          <w:smallCaps w:val="0"/>
          <w:sz w:val="36"/>
          <w:szCs w:val="28"/>
        </w:rPr>
      </w:pPr>
      <w:r>
        <w:rPr>
          <w:rStyle w:val="914"/>
          <w:caps/>
          <w:smallCaps w:val="0"/>
          <w:sz w:val="36"/>
          <w:szCs w:val="28"/>
        </w:rPr>
        <w:t xml:space="preserve">ВЫПУСКНАЯ КВАЛИФИКАЦИОННАЯ РАБОТА</w:t>
      </w:r>
      <w:r>
        <w:rPr>
          <w:rStyle w:val="914"/>
          <w:caps/>
          <w:smallCaps w:val="0"/>
          <w:sz w:val="36"/>
          <w:szCs w:val="28"/>
        </w:rPr>
      </w:r>
      <w:r>
        <w:rPr>
          <w:rStyle w:val="914"/>
          <w:caps/>
          <w:smallCaps w:val="0"/>
          <w:sz w:val="36"/>
          <w:szCs w:val="28"/>
        </w:rPr>
      </w:r>
    </w:p>
    <w:p>
      <w:pPr>
        <w:pStyle w:val="906"/>
        <w:pBdr/>
        <w:spacing w:line="336" w:lineRule="auto"/>
        <w:ind/>
        <w:jc w:val="center"/>
        <w:rPr>
          <w:rStyle w:val="914"/>
          <w:caps/>
          <w:smallCaps w:val="0"/>
          <w:sz w:val="36"/>
          <w:szCs w:val="28"/>
        </w:rPr>
      </w:pPr>
      <w:r>
        <w:rPr>
          <w:rStyle w:val="914"/>
          <w:caps/>
          <w:smallCaps w:val="0"/>
          <w:sz w:val="36"/>
          <w:szCs w:val="28"/>
        </w:rPr>
        <w:t xml:space="preserve">МАГИСТРА</w:t>
      </w:r>
      <w:r>
        <w:rPr>
          <w:rStyle w:val="914"/>
          <w:caps/>
          <w:smallCaps w:val="0"/>
          <w:sz w:val="36"/>
          <w:szCs w:val="28"/>
        </w:rPr>
      </w:r>
      <w:r>
        <w:rPr>
          <w:rStyle w:val="914"/>
          <w:caps/>
          <w:smallCaps w:val="0"/>
          <w:sz w:val="36"/>
          <w:szCs w:val="28"/>
        </w:rPr>
      </w:r>
    </w:p>
    <w:p>
      <w:pPr>
        <w:pStyle w:val="906"/>
        <w:pBdr/>
        <w:spacing w:line="336" w:lineRule="auto"/>
        <w:ind/>
        <w:jc w:val="center"/>
        <w:rPr>
          <w:b/>
          <w:sz w:val="20"/>
          <w:szCs w:val="28"/>
        </w:rPr>
      </w:pPr>
      <w:r>
        <w:rPr>
          <w:b/>
          <w:sz w:val="20"/>
          <w:szCs w:val="28"/>
        </w:rPr>
      </w:r>
      <w:r>
        <w:rPr>
          <w:b/>
          <w:sz w:val="20"/>
          <w:szCs w:val="28"/>
        </w:rPr>
      </w:r>
      <w:r>
        <w:rPr>
          <w:b/>
          <w:sz w:val="20"/>
          <w:szCs w:val="28"/>
        </w:rPr>
      </w:r>
    </w:p>
    <w:p>
      <w:pPr>
        <w:pStyle w:val="906"/>
        <w:pBdr/>
        <w:spacing/>
        <w:ind/>
        <w:jc w:val="center"/>
        <w:rPr>
          <w:rStyle w:val="914"/>
          <w:smallCaps w:val="0"/>
          <w:sz w:val="28"/>
          <w:szCs w:val="28"/>
        </w:rPr>
      </w:pPr>
      <w:r>
        <w:rPr>
          <w:rStyle w:val="914"/>
          <w:smallCaps w:val="0"/>
          <w:sz w:val="28"/>
          <w:szCs w:val="28"/>
        </w:rPr>
        <w:t xml:space="preserve">Тема: </w:t>
      </w:r>
      <w:r>
        <w:rPr>
          <w:rStyle w:val="914"/>
          <w:caps/>
          <w:smallCaps w:val="0"/>
          <w:color w:val="000000" w:themeColor="text1"/>
          <w:sz w:val="28"/>
          <w:szCs w:val="28"/>
        </w:rPr>
        <w:t xml:space="preserve">Программный модуль обработки сигналов стандарта DMR</w:t>
      </w:r>
      <w:r>
        <w:rPr>
          <w:rStyle w:val="914"/>
          <w:smallCaps w:val="0"/>
          <w:sz w:val="28"/>
          <w:szCs w:val="28"/>
        </w:rPr>
      </w:r>
      <w:r>
        <w:rPr>
          <w:rStyle w:val="914"/>
          <w:smallCaps w:val="0"/>
          <w:sz w:val="28"/>
          <w:szCs w:val="28"/>
        </w:rPr>
      </w:r>
    </w:p>
    <w:p>
      <w:pPr>
        <w:pStyle w:val="906"/>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06"/>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06"/>
              <w:pBdr/>
              <w:spacing/>
              <w:ind/>
              <w:jc w:val="center"/>
              <w:rPr/>
            </w:pPr>
            <w: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06"/>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bl>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06"/>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06"/>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06"/>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06"/>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06"/>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06"/>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06"/>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06"/>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06"/>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06"/>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06"/>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06"/>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06"/>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06"/>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06"/>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06"/>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06"/>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06"/>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06"/>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06"/>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06"/>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06"/>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06"/>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06"/>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06"/>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06"/>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06"/>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06"/>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06"/>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06"/>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06"/>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06"/>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06"/>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10"/>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46"/>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46"/>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46"/>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46"/>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46"/>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46"/>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46"/>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46"/>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46"/>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46"/>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46"/>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06"/>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06"/>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06"/>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46"/>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46"/>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46"/>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46"/>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60"/>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Выше 10 МГц/с</w:t>
            </w:r>
            <w:r/>
          </w:p>
        </w:tc>
      </w:tr>
    </w:tbl>
    <w:p>
      <w:pPr>
        <w:pStyle w:val="920"/>
        <w:pBdr/>
        <w:spacing/>
        <w:ind w:firstLine="0"/>
        <w:rPr/>
      </w:pPr>
      <w:r/>
      <w:r/>
    </w:p>
    <w:p>
      <w:pPr>
        <w:pStyle w:val="920"/>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20"/>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20"/>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20"/>
        <w:pBdr/>
        <w:spacing/>
        <w:ind/>
        <w:rPr/>
      </w:pPr>
      <w:r>
        <w:t xml:space="preserve">Таким образом, все средства радиомониторинга делятся на следующие группы [6, 7]:</w:t>
      </w:r>
      <w:r/>
    </w:p>
    <w:p>
      <w:pPr>
        <w:pStyle w:val="920"/>
        <w:numPr>
          <w:ilvl w:val="0"/>
          <w:numId w:val="14"/>
        </w:numPr>
        <w:pBdr/>
        <w:spacing/>
        <w:ind/>
        <w:rPr/>
      </w:pPr>
      <w:r>
        <w:t xml:space="preserve">Стационарные средства РМ;</w:t>
      </w:r>
      <w:r/>
    </w:p>
    <w:p>
      <w:pPr>
        <w:pStyle w:val="920"/>
        <w:numPr>
          <w:ilvl w:val="0"/>
          <w:numId w:val="14"/>
        </w:numPr>
        <w:pBdr/>
        <w:spacing/>
        <w:ind/>
        <w:rPr/>
      </w:pPr>
      <w:r>
        <w:t xml:space="preserve">Мобильные средства РМ наземного, воздушного и морского исполнения;</w:t>
      </w:r>
      <w:r/>
    </w:p>
    <w:p>
      <w:pPr>
        <w:pStyle w:val="920"/>
        <w:numPr>
          <w:ilvl w:val="0"/>
          <w:numId w:val="14"/>
        </w:numPr>
        <w:pBdr/>
        <w:spacing/>
        <w:ind/>
        <w:rPr/>
      </w:pPr>
      <w:r>
        <w:t xml:space="preserve">Портативные средства РМ;</w:t>
      </w:r>
      <w:r/>
    </w:p>
    <w:p>
      <w:pPr>
        <w:pStyle w:val="920"/>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20"/>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06"/>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20"/>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20"/>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60"/>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20"/>
        <w:pBdr/>
        <w:spacing/>
        <w:ind w:firstLine="571"/>
        <w:rPr/>
      </w:pPr>
      <w:r>
        <w:t xml:space="preserve">Наиболее важные показатели качества пеленгаторов:</w:t>
      </w:r>
      <w:r/>
    </w:p>
    <w:p>
      <w:pPr>
        <w:pStyle w:val="920"/>
        <w:numPr>
          <w:ilvl w:val="0"/>
          <w:numId w:val="15"/>
        </w:numPr>
        <w:pBdr/>
        <w:spacing/>
        <w:ind/>
        <w:rPr/>
      </w:pPr>
      <w:r>
        <w:t xml:space="preserve">точность пеленгования</w:t>
      </w:r>
      <w:r>
        <w:rPr>
          <w:lang w:val="en-US"/>
        </w:rPr>
        <w:t xml:space="preserve">;</w:t>
      </w:r>
      <w:r/>
    </w:p>
    <w:p>
      <w:pPr>
        <w:pStyle w:val="920"/>
        <w:numPr>
          <w:ilvl w:val="0"/>
          <w:numId w:val="15"/>
        </w:numPr>
        <w:pBdr/>
        <w:spacing/>
        <w:ind/>
        <w:rPr/>
      </w:pPr>
      <w:r>
        <w:t xml:space="preserve">чувствительность;</w:t>
      </w:r>
      <w:r/>
    </w:p>
    <w:p>
      <w:pPr>
        <w:pStyle w:val="920"/>
        <w:numPr>
          <w:ilvl w:val="0"/>
          <w:numId w:val="15"/>
        </w:numPr>
        <w:pBdr/>
        <w:spacing/>
        <w:ind/>
        <w:rPr/>
      </w:pPr>
      <w:r>
        <w:t xml:space="preserve">помехоустойчивость;</w:t>
      </w:r>
      <w:r/>
    </w:p>
    <w:p>
      <w:pPr>
        <w:pStyle w:val="920"/>
        <w:numPr>
          <w:ilvl w:val="0"/>
          <w:numId w:val="15"/>
        </w:numPr>
        <w:pBdr/>
        <w:spacing/>
        <w:ind/>
        <w:rPr/>
      </w:pPr>
      <w:r>
        <w:t xml:space="preserve">быстродействие;</w:t>
      </w:r>
      <w:r/>
    </w:p>
    <w:p>
      <w:pPr>
        <w:pStyle w:val="920"/>
        <w:numPr>
          <w:ilvl w:val="0"/>
          <w:numId w:val="15"/>
        </w:numPr>
        <w:pBdr/>
        <w:spacing/>
        <w:ind/>
        <w:rPr/>
      </w:pPr>
      <w:r>
        <w:t xml:space="preserve">разрешающая способность;</w:t>
      </w:r>
      <w:r/>
    </w:p>
    <w:p>
      <w:pPr>
        <w:pStyle w:val="920"/>
        <w:numPr>
          <w:ilvl w:val="0"/>
          <w:numId w:val="15"/>
        </w:numPr>
        <w:pBdr/>
        <w:spacing/>
        <w:ind/>
        <w:rPr/>
      </w:pPr>
      <w:r>
        <w:t xml:space="preserve">диапазон рабочих частот;</w:t>
      </w:r>
      <w:r/>
    </w:p>
    <w:p>
      <w:pPr>
        <w:pStyle w:val="920"/>
        <w:numPr>
          <w:ilvl w:val="0"/>
          <w:numId w:val="15"/>
        </w:numPr>
        <w:pBdr/>
        <w:spacing/>
        <w:ind/>
        <w:rPr/>
      </w:pPr>
      <w:r>
        <w:t xml:space="preserve">вид пеленгуемого сигнала;</w:t>
      </w:r>
      <w:r/>
    </w:p>
    <w:p>
      <w:pPr>
        <w:pStyle w:val="920"/>
        <w:numPr>
          <w:ilvl w:val="0"/>
          <w:numId w:val="15"/>
        </w:numPr>
        <w:pBdr/>
        <w:spacing/>
        <w:ind/>
        <w:rPr/>
      </w:pPr>
      <w:r>
        <w:t xml:space="preserve">время развёртывания;</w:t>
      </w:r>
      <w:r/>
    </w:p>
    <w:p>
      <w:pPr>
        <w:pStyle w:val="920"/>
        <w:numPr>
          <w:ilvl w:val="0"/>
          <w:numId w:val="15"/>
        </w:numPr>
        <w:pBdr/>
        <w:spacing/>
        <w:ind/>
        <w:rPr/>
      </w:pPr>
      <w:r>
        <w:t xml:space="preserve">масса и габаритные размеры;</w:t>
      </w:r>
      <w:r/>
    </w:p>
    <w:p>
      <w:pPr>
        <w:pStyle w:val="920"/>
        <w:numPr>
          <w:ilvl w:val="0"/>
          <w:numId w:val="15"/>
        </w:numPr>
        <w:pBdr/>
        <w:spacing/>
        <w:ind/>
        <w:rPr/>
      </w:pPr>
      <w:r>
        <w:t xml:space="preserve">сложность в производстве и эксплуатации;</w:t>
      </w:r>
      <w:r/>
    </w:p>
    <w:p>
      <w:pPr>
        <w:pStyle w:val="920"/>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06"/>
        <w:pBdr/>
        <w:spacing w:line="360" w:lineRule="auto"/>
        <w:ind/>
        <w:jc w:val="center"/>
        <w:rPr>
          <w:b/>
          <w:bCs/>
          <w:caps/>
          <w:sz w:val="28"/>
          <w:szCs w:val="28"/>
          <w:highlight w:val="none"/>
        </w:rPr>
      </w:pPr>
      <w:r>
        <w:rPr>
          <w:b/>
          <w:caps/>
          <w:sz w:val="28"/>
          <w:szCs w:val="28"/>
        </w:rPr>
        <w:t xml:space="preserve">3. Стандарт DMR</w:t>
      </w:r>
      <w:r>
        <w:rPr>
          <w:b/>
          <w:caps/>
          <w:color w:val="ff0000"/>
          <w:sz w:val="28"/>
          <w:szCs w:val="28"/>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caps/>
          <w:sz w:val="28"/>
          <w:szCs w:val="28"/>
          <w:highlight w:val="none"/>
        </w:rPr>
      </w:r>
      <w:r>
        <w:rPr>
          <w:b/>
          <w:bCs/>
          <w:caps/>
          <w:sz w:val="28"/>
          <w:szCs w:val="28"/>
          <w:highlight w:val="none"/>
        </w:rPr>
      </w:r>
    </w:p>
    <w:p>
      <w:pPr>
        <w:pStyle w:val="910"/>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3.1. Структура TDMA фрейма</w:t>
      </w:r>
      <w:r>
        <w:rPr>
          <w:b/>
          <w:bCs/>
          <w:color w:val="auto"/>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60"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p>
    <w:p>
      <w:pPr>
        <w:pStyle w:val="906"/>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p>
    <w:p>
      <w:pPr>
        <w:pStyle w:val="746"/>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w:t>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p>
    <w:tbl>
      <w:tblPr>
        <w:tblStyle w:val="762"/>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
        <w:rPr>
          <w:b w:val="0"/>
          <w:bCs w:val="0"/>
          <w:sz w:val="28"/>
          <w:szCs w:val="28"/>
          <w:highlight w:val="none"/>
        </w:rPr>
      </w:r>
      <w:r>
        <w:rPr>
          <w:b w:val="0"/>
          <w:bCs w:val="0"/>
          <w:sz w:val="28"/>
          <w:szCs w:val="28"/>
          <w:highlight w:val="none"/>
        </w:rPr>
        <w:t xml:space="preserve">те данных. </w:t>
      </w:r>
      <w:r/>
      <w:r>
        <w:rPr>
          <w:b w:val="0"/>
          <w:bCs w:val="0"/>
          <w:sz w:val="28"/>
          <w:szCs w:val="28"/>
          <w:highlight w:val="none"/>
        </w:rPr>
      </w:r>
      <w:r>
        <w:rPr>
          <w:b w:val="0"/>
          <w:bCs w:val="0"/>
          <w:sz w:val="28"/>
          <w:szCs w:val="28"/>
          <w:highlight w:val="none"/>
        </w:rPr>
        <w:t xml:space="preserve">Перед шифратором BPTC (196,96), должен быть применен соответствующий полином CRC типа </w:t>
      </w:r>
      <w:r/>
      <w:r>
        <w:rPr>
          <w:b w:val="0"/>
          <w:bCs w:val="0"/>
          <w:sz w:val="28"/>
          <w:szCs w:val="28"/>
          <w:highlight w:val="none"/>
        </w:rPr>
      </w:r>
      <w:r>
        <w:rPr>
          <w:b w:val="0"/>
          <w:bCs w:val="0"/>
          <w:sz w:val="28"/>
          <w:szCs w:val="28"/>
          <w:highlight w:val="none"/>
        </w:rPr>
        <w:t xml:space="preserve">данных, для получения 24 бит CRC. Биты «Тип </w:t>
      </w:r>
      <w:r/>
      <w:r>
        <w:rPr>
          <w:b w:val="0"/>
          <w:bCs w:val="0"/>
          <w:sz w:val="28"/>
          <w:szCs w:val="28"/>
          <w:highlight w:val="none"/>
        </w:rPr>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r>
        <w:rPr>
          <w:b w:val="0"/>
          <w:bCs w:val="0"/>
          <w:sz w:val="28"/>
          <w:szCs w:val="28"/>
          <w:highlight w:val="none"/>
        </w:rPr>
      </w:r>
      <w:r>
        <w:rPr>
          <w:highlight w:val="none"/>
        </w:rPr>
      </w:r>
      <w:r>
        <w:rPr>
          <w:highlight w:val="none"/>
        </w:rPr>
      </w:r>
      <w:r>
        <w:rPr>
          <w:b w:val="0"/>
          <w:bCs w:val="0"/>
          <w:sz w:val="28"/>
          <w:szCs w:val="28"/>
          <w:highlight w:val="none"/>
        </w:rPr>
      </w:r>
      <w:r>
        <w:rPr>
          <w14:ligatures w14:val="none"/>
        </w:rPr>
      </w:r>
      <w:r>
        <w:rPr>
          <w14:ligatures w14:val="none"/>
        </w:rPr>
      </w:r>
      <w:r>
        <w:rPr>
          <w14:ligatures w14:val="none"/>
        </w:rPr>
      </w:r>
      <w:r>
        <w:rPr>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
        <w:rPr>
          <w:b w:val="0"/>
          <w:bCs w:val="0"/>
          <w:sz w:val="28"/>
          <w:szCs w:val="28"/>
          <w:highlight w:val="none"/>
        </w:rPr>
        <w:t xml:space="preserve">LC должны передаваться во встроенном поле речевых пакетов. 72-битное сообщение LC, после FEC </w:t>
      </w:r>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
        <w:rPr>
          <w:b w:val="0"/>
          <w:bCs w:val="0"/>
          <w:sz w:val="28"/>
          <w:szCs w:val="28"/>
          <w:highlight w:val="none"/>
        </w:rPr>
        <w:t xml:space="preserve">Начало LC в первом не содержащем SYNC пакете (пакет B) суперфрейма. </w:t>
      </w:r>
      <w:r/>
      <w:r>
        <w:rPr>
          <w:b w:val="0"/>
          <w:bCs w:val="0"/>
          <w:sz w:val="28"/>
          <w:szCs w:val="28"/>
          <w:highlight w:val="none"/>
        </w:rPr>
      </w:r>
      <w:r>
        <w:rPr>
          <w:b w:val="0"/>
          <w:bCs w:val="0"/>
          <w:sz w:val="28"/>
          <w:szCs w:val="28"/>
          <w:highlight w:val="none"/>
        </w:rPr>
        <w:t xml:space="preserve">Начало, продолжение и конец полного сообщения LC структурируются, используя биты LCSS поля </w:t>
      </w:r>
      <w:r/>
      <w:r>
        <w:rPr>
          <w:b w:val="0"/>
          <w:bCs w:val="0"/>
          <w:sz w:val="28"/>
          <w:szCs w:val="28"/>
          <w:highlight w:val="none"/>
        </w:rPr>
      </w:r>
      <w:r>
        <w:rPr>
          <w:b w:val="0"/>
          <w:bCs w:val="0"/>
          <w:sz w:val="28"/>
          <w:szCs w:val="28"/>
          <w:highlight w:val="none"/>
        </w:rPr>
        <w:t xml:space="preserve">EMB. Типы встроенной сигнализации не LC обозначаются установкой бит поля </w:t>
      </w:r>
      <w:r/>
      <w:r>
        <w:rPr>
          <w:b w:val="0"/>
          <w:bCs w:val="0"/>
          <w:sz w:val="28"/>
          <w:szCs w:val="28"/>
          <w:highlight w:val="none"/>
        </w:rPr>
      </w:r>
      <w:r>
        <w:rPr>
          <w:b w:val="0"/>
          <w:bCs w:val="0"/>
          <w:sz w:val="28"/>
          <w:szCs w:val="28"/>
          <w:highlight w:val="none"/>
        </w:rPr>
        <w:t xml:space="preserve">LCSS, что обозначает содержание в них одного фрагмента пакета LC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
        <w:rPr>
          <w:b w:val="0"/>
          <w:bCs w:val="0"/>
          <w:sz w:val="28"/>
          <w:szCs w:val="28"/>
          <w:highlight w:val="none"/>
        </w:rPr>
      </w:r>
      <w:r>
        <w:rPr>
          <w:b w:val="0"/>
          <w:bCs w:val="0"/>
          <w:sz w:val="28"/>
          <w:szCs w:val="28"/>
          <w:highlight w:val="none"/>
        </w:rPr>
      </w:r>
      <w: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62"/>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
              <w:rPr>
                <w:b w:val="0"/>
                <w:bCs w:val="0"/>
                <w:sz w:val="28"/>
                <w:szCs w:val="28"/>
                <w:highlight w:val="none"/>
              </w:rPr>
            </w:r>
            <w: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
        <w:rPr>
          <w:b w:val="0"/>
          <w:bCs w:val="0"/>
          <w:sz w:val="28"/>
          <w:szCs w:val="28"/>
          <w:highlight w:val="none"/>
        </w:rPr>
        <w:t xml:space="preserve">пакете данных, как показано на рисунке 3.9. Биты «Тип данных» поля «Тип слота» должны задаваться </w:t>
      </w:r>
      <w:r/>
      <w:r>
        <w:rPr>
          <w:b w:val="0"/>
          <w:bCs w:val="0"/>
          <w:sz w:val="28"/>
          <w:szCs w:val="28"/>
          <w:highlight w:val="none"/>
        </w:rPr>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r>
      <w:r>
        <w:rPr>
          <w:b w:val="0"/>
          <w:bCs w:val="0"/>
          <w:sz w:val="28"/>
          <w:szCs w:val="28"/>
          <w:highlight w:val="none"/>
        </w:rPr>
        <w:t xml:space="preserve">Сообщение Idle передается BS, когда отсутствует сигнализация или трафик для отправки. Биты «Тип </w:t>
      </w:r>
      <w:r/>
      <w:r>
        <w:rPr>
          <w:b w:val="0"/>
          <w:bCs w:val="0"/>
          <w:sz w:val="28"/>
          <w:szCs w:val="28"/>
          <w:highlight w:val="none"/>
        </w:rPr>
        <w:t xml:space="preserve">данных» поля «Тип слота» должны задаваться как «Idle». Информационные поля сообщений Idle будут </w:t>
      </w:r>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val="0"/>
          <w:bCs w:val="0"/>
          <w:sz w:val="28"/>
          <w:szCs w:val="28"/>
          <w:highlight w:val="none"/>
        </w:rPr>
      </w:r>
      <w:r>
        <w:rPr>
          <w:b w:val="0"/>
          <w:bCs w:val="0"/>
          <w:sz w:val="28"/>
          <w:szCs w:val="28"/>
          <w:highlight w:val="none"/>
        </w:rPr>
      </w: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val="0"/>
          <w:bCs w:val="0"/>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rPr>
      </w:r>
      <w:r>
        <w:rPr>
          <w:b w:val="0"/>
          <w:bCs w:val="0"/>
          <w:sz w:val="28"/>
          <w:szCs w:val="28"/>
          <w:highlight w:val="none"/>
        </w:rPr>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caps/>
          <w:sz w:val="28"/>
          <w:szCs w:val="28"/>
          <w:highlight w:val="none"/>
        </w:rPr>
      </w:r>
      <w:r>
        <w:rPr>
          <w:b/>
          <w:caps/>
          <w:sz w:val="28"/>
          <w:szCs w:val="28"/>
          <w:highlight w:val="none"/>
        </w:rPr>
      </w:r>
      <w:r>
        <w:rPr>
          <w:b w:val="0"/>
          <w:bCs w:val="0"/>
          <w:sz w:val="28"/>
          <w:szCs w:val="28"/>
          <w:highlight w:val="none"/>
        </w:rPr>
      </w:r>
      <w:r>
        <w:rPr>
          <w:highlight w:val="none"/>
        </w:rPr>
      </w:r>
      <w:r>
        <w:rPr>
          <w:b/>
          <w:caps/>
          <w:sz w:val="28"/>
          <w:szCs w:val="28"/>
        </w:rPr>
      </w:r>
      <w:r>
        <w:rPr>
          <w:b/>
          <w:caps/>
          <w:sz w:val="28"/>
          <w:szCs w:val="28"/>
        </w:rPr>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caps/>
          <w:sz w:val="28"/>
          <w:szCs w:val="28"/>
        </w:rPr>
      </w:r>
      <w:r>
        <w:rPr>
          <w:b/>
          <w:caps/>
          <w:sz w:val="28"/>
          <w:szCs w:val="28"/>
        </w:rPr>
      </w:r>
      <w:r>
        <w:rPr>
          <w:b/>
          <w:caps/>
          <w:sz w:val="28"/>
          <w:szCs w:val="28"/>
        </w:rPr>
      </w:r>
      <w:r>
        <w:rPr>
          <w:b/>
          <w:caps/>
          <w:sz w:val="28"/>
          <w:szCs w:val="28"/>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bCs/>
          <w:caps/>
          <w:sz w:val="28"/>
          <w:szCs w:val="28"/>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
        <w:rPr>
          <w:b w:val="0"/>
          <w:bCs w:val="0"/>
          <w:sz w:val="28"/>
          <w:szCs w:val="28"/>
          <w:highlight w:val="none"/>
        </w:rPr>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
        <w:rPr>
          <w:b w:val="0"/>
          <w:bCs w:val="0"/>
          <w:sz w:val="28"/>
          <w:szCs w:val="28"/>
          <w:highlight w:val="none"/>
        </w:rPr>
      </w:r>
      <w:r>
        <w:rPr>
          <w:b w:val="0"/>
          <w:bCs w:val="0"/>
          <w:sz w:val="28"/>
          <w:szCs w:val="28"/>
          <w:highlight w:val="none"/>
        </w:rPr>
        <w:t xml:space="preserve">16 бит CRC в заголовке должны быть включены в данные, передаваемые в заголовке. 16 бит CRC </w:t>
      </w:r>
      <w:r/>
      <w:r>
        <w:rPr>
          <w:b w:val="0"/>
          <w:bCs w:val="0"/>
          <w:sz w:val="28"/>
          <w:szCs w:val="28"/>
          <w:highlight w:val="none"/>
        </w:rPr>
        <w:t xml:space="preserve">последнего блока должны быть получены по отношению к данным всех блоков MBC, кроме блока заго</w:t>
      </w:r>
      <w:r/>
      <w:r>
        <w:rPr>
          <w:b w:val="0"/>
          <w:bCs w:val="0"/>
          <w:sz w:val="28"/>
          <w:szCs w:val="28"/>
          <w:highlight w:val="none"/>
        </w:rPr>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
        <w:rPr>
          <w:b w:val="0"/>
          <w:bCs w:val="0"/>
          <w:sz w:val="28"/>
          <w:szCs w:val="28"/>
          <w:highlight w:val="none"/>
        </w:rPr>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
        <w:rPr>
          <w:b w:val="0"/>
          <w:bCs w:val="0"/>
          <w:sz w:val="28"/>
          <w:szCs w:val="28"/>
          <w:highlight w:val="none"/>
        </w:rPr>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
        <w:rPr>
          <w:b w:val="0"/>
          <w:bCs w:val="0"/>
          <w:sz w:val="28"/>
          <w:szCs w:val="28"/>
          <w:highlight w:val="none"/>
        </w:rPr>
      </w:r>
      <w:r>
        <w:rPr>
          <w:b w:val="0"/>
          <w:bCs w:val="0"/>
          <w:sz w:val="28"/>
          <w:szCs w:val="28"/>
          <w:highlight w:val="none"/>
        </w:rPr>
        <w:t xml:space="preserve">даваться как «Заголовок MBC» для заголовка и «продолжение MBC» для промежуточных и последнего </w:t>
      </w:r>
      <w:r/>
      <w:r>
        <w:rPr>
          <w:b w:val="0"/>
          <w:bCs w:val="0"/>
          <w:sz w:val="28"/>
          <w:szCs w:val="28"/>
          <w:highlight w:val="none"/>
        </w:rPr>
      </w:r>
      <w:r>
        <w:rPr>
          <w:b w:val="0"/>
          <w:bCs w:val="0"/>
          <w:sz w:val="28"/>
          <w:szCs w:val="28"/>
          <w:highlight w:val="none"/>
        </w:rPr>
        <w:t xml:space="preserve">блоков.</w:t>
      </w:r>
      <w:r/>
      <w:r>
        <w:rPr>
          <w:b w:val="0"/>
          <w:bCs w:val="0"/>
          <w:sz w:val="28"/>
          <w:szCs w:val="28"/>
          <w:highlight w:val="none"/>
        </w:rPr>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pBdr/>
        <w:shd w:val="nil"/>
        <w:spacing/>
        <w:ind/>
        <w:rPr>
          <w:b w:val="0"/>
          <w:bCs w:val="0"/>
          <w:sz w:val="28"/>
          <w:szCs w:val="28"/>
          <w:highlight w:val="none"/>
        </w:rPr>
      </w:pPr>
      <w:r>
        <w:rPr>
          <w:b w:val="0"/>
          <w:bCs w:val="0"/>
          <w:sz w:val="28"/>
          <w:szCs w:val="28"/>
          <w:highlight w:val="none"/>
        </w:rPr>
        <w:br w:type="page" w:clear="all"/>
      </w:r>
      <w:r>
        <w:rPr>
          <w:b w:val="0"/>
          <w:bCs w:val="0"/>
          <w:sz w:val="28"/>
          <w:szCs w:val="28"/>
          <w:highlight w:val="none"/>
        </w:rPr>
      </w:r>
    </w:p>
    <w:p>
      <w:pPr>
        <w:pStyle w:val="906"/>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3.1.</w:t>
      </w:r>
      <w:r>
        <w:rPr>
          <w:b w:val="0"/>
          <w:bCs w:val="0"/>
          <w:sz w:val="28"/>
          <w:szCs w:val="28"/>
          <w:highlight w:val="none"/>
        </w:rPr>
      </w:r>
      <w:r>
        <w:rPr>
          <w:b w:val="0"/>
          <w:bCs w:val="0"/>
          <w:sz w:val="28"/>
          <w:szCs w:val="28"/>
          <w:highlight w:val="none"/>
        </w:rPr>
      </w: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3.1 – Погрешность частоты передатчика BS.</w:t>
      </w:r>
      <w:r>
        <w:rPr>
          <w:b w:val="0"/>
          <w:bCs w:val="0"/>
          <w:sz w:val="28"/>
          <w:szCs w:val="28"/>
          <w:highlight w:val="none"/>
        </w:rPr>
      </w:r>
    </w:p>
    <w:tbl>
      <w:tblPr>
        <w:tblStyle w:val="762"/>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m:oMath>
              <m:r>
                <w:rPr>
                  <w:rFonts w:hint="default" w:ascii="Cambria Math" w:hAnsi="Cambria Math" w:eastAsia="Cambria Math" w:cs="Cambria Math"/>
                  <w:sz w:val="28"/>
                  <w:szCs w:val="28"/>
                  <w:highlight w:val="none"/>
                </w:rPr>
                <m:rPr>
                  <m:sty m:val="i"/>
                </m:rPr>
                <m:t>±</m:t>
              </m:r>
            </m:oMath>
            <w:r/>
            <w:r>
              <w:rPr>
                <w:b w:val="0"/>
                <w:bCs w:val="0"/>
                <w:sz w:val="28"/>
                <w:szCs w:val="28"/>
                <w:highlight w:val="none"/>
              </w:rPr>
              <w:t xml:space="preserve">0,0001</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m:oMath>
              <m:r>
                <w:rPr>
                  <w:rFonts w:hint="default" w:ascii="Cambria Math" w:hAnsi="Cambria Math" w:eastAsia="Cambria Math" w:cs="Cambria Math"/>
                  <w:sz w:val="28"/>
                  <w:szCs w:val="28"/>
                  <w:highlight w:val="none"/>
                </w:rPr>
                <m:rPr>
                  <m:sty m:val="i"/>
                </m:rPr>
                <m:t>±</m:t>
              </m:r>
            </m:oMath>
            <w:r/>
            <w:r>
              <w:rPr>
                <w:b w:val="0"/>
                <w:bCs w:val="0"/>
                <w:sz w:val="28"/>
                <w:szCs w:val="28"/>
                <w:highlight w:val="none"/>
              </w:rPr>
              <w:t xml:space="preserve">0,000075</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m:oMath>
              <m:r>
                <w:rPr>
                  <w:rFonts w:hint="default" w:ascii="Cambria Math" w:hAnsi="Cambria Math" w:eastAsia="Cambria Math" w:cs="Cambria Math"/>
                  <w:sz w:val="28"/>
                  <w:szCs w:val="28"/>
                  <w:highlight w:val="none"/>
                </w:rPr>
                <m:rPr>
                  <m:sty m:val="i"/>
                </m:rPr>
                <m:t>±</m:t>
              </m:r>
            </m:oMath>
            <w:r/>
            <w:r>
              <w:rPr>
                <w:b w:val="0"/>
                <w:bCs w:val="0"/>
                <w:sz w:val="28"/>
                <w:szCs w:val="28"/>
                <w:highlight w:val="none"/>
              </w:rPr>
              <w:t xml:space="preserve">0,0003</w:t>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3.2.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rPr>
      </w:r>
      <w:r>
        <w:rPr>
          <w:b w:val="0"/>
          <w:bCs w:val="0"/>
          <w:sz w:val="28"/>
          <w:szCs w:val="28"/>
          <w:highlight w:val="none"/>
        </w:rPr>
        <w:t xml:space="preserve">чтобы улучшить производительность системы.</w:t>
      </w:r>
      <w:r>
        <w:rPr>
          <w:b w:val="0"/>
          <w:bCs w:val="0"/>
          <w:sz w:val="28"/>
          <w:szCs w:val="28"/>
          <w:highlight w:val="none"/>
        </w:rPr>
      </w:r>
      <w:r>
        <w:rPr>
          <w:b w:val="0"/>
          <w:bCs w:val="0"/>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3.2 – Погрешность частоты передатчика MS.</w:t>
      </w:r>
      <w:r>
        <w:rPr>
          <w:b w:val="0"/>
          <w:bCs w:val="0"/>
          <w:sz w:val="28"/>
          <w:szCs w:val="28"/>
          <w:highlight w:val="none"/>
        </w:rPr>
      </w:r>
      <w:r>
        <w:rPr>
          <w:b w:val="0"/>
          <w:bCs w:val="0"/>
          <w:sz w:val="28"/>
          <w:szCs w:val="28"/>
          <w:highlight w:val="none"/>
        </w:rPr>
      </w:r>
      <w:r>
        <w:rPr>
          <w:b w:val="0"/>
          <w:bCs w:val="0"/>
          <w:sz w:val="28"/>
          <w:szCs w:val="28"/>
          <w:highlight w:val="none"/>
        </w:rPr>
      </w:r>
    </w:p>
    <w:tbl>
      <w:tblPr>
        <w:tblStyle w:val="762"/>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m:oMath>
              <m:r>
                <w:rPr>
                  <w:rFonts w:hint="default" w:ascii="Cambria Math" w:hAnsi="Cambria Math" w:eastAsia="Cambria Math" w:cs="Cambria Math"/>
                  <w:sz w:val="28"/>
                  <w:szCs w:val="28"/>
                  <w:highlight w:val="none"/>
                </w:rPr>
                <m:rPr>
                  <m:sty m:val="i"/>
                </m:rPr>
                <m:t>±</m:t>
              </m:r>
            </m:oMath>
            <w:r/>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m:oMath>
              <m:r>
                <w:rPr>
                  <w:rFonts w:hint="default" w:ascii="Cambria Math" w:hAnsi="Cambria Math" w:eastAsia="Cambria Math" w:cs="Cambria Math"/>
                  <w:sz w:val="28"/>
                  <w:szCs w:val="28"/>
                  <w:highlight w:val="none"/>
                </w:rPr>
                <m:rPr>
                  <m:sty m:val="i"/>
                </m:rPr>
                <m:t>±</m:t>
              </m:r>
            </m:oMath>
            <w:r/>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
        <w:rPr>
          <w:b w:val="0"/>
          <w:bCs w:val="0"/>
          <w:sz w:val="28"/>
          <w:szCs w:val="28"/>
          <w:highlight w:val="none"/>
        </w:rPr>
      </w:r>
      <w:r>
        <w:rPr>
          <w:b w:val="0"/>
          <w:bCs w:val="0"/>
          <w:sz w:val="28"/>
          <w:szCs w:val="28"/>
          <w:highlight w:val="none"/>
        </w:rPr>
        <w:t xml:space="preserve">мя передачи MS. Перед передачей MS синхронизирует время с BS. Во время передачи MS допускается </w:t>
      </w:r>
      <w:r/>
      <w:r>
        <w:rPr>
          <w:b w:val="0"/>
          <w:bCs w:val="0"/>
          <w:sz w:val="28"/>
          <w:szCs w:val="28"/>
          <w:highlight w:val="none"/>
        </w:rPr>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r>
      <w:r>
        <w:rPr>
          <w:b w:val="0"/>
          <w:bCs w:val="0"/>
          <w:sz w:val="28"/>
          <w:szCs w:val="28"/>
          <w:highlight w:val="none"/>
        </w:rPr>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
        <w:rPr>
          <w:b w:val="0"/>
          <w:bCs w:val="0"/>
          <w:sz w:val="28"/>
          <w:szCs w:val="28"/>
          <w:highlight w:val="none"/>
        </w:rPr>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
        <w:rPr>
          <w:b w:val="0"/>
          <w:bCs w:val="0"/>
          <w:sz w:val="28"/>
          <w:szCs w:val="28"/>
          <w:highlight w:val="none"/>
        </w:rPr>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
        <w:rPr>
          <w:b w:val="0"/>
          <w:bCs w:val="0"/>
          <w:sz w:val="28"/>
          <w:szCs w:val="28"/>
          <w:highlight w:val="none"/>
        </w:rPr>
      </w:r>
      <w:r>
        <w:rPr>
          <w:b w:val="0"/>
          <w:bCs w:val="0"/>
          <w:sz w:val="28"/>
          <w:szCs w:val="28"/>
          <w:highlight w:val="none"/>
        </w:rPr>
        <w:t xml:space="preserve">ратур от -30 °C до +60 °C.</w:t>
      </w:r>
      <w:r/>
      <w:r>
        <w:rPr>
          <w:b w:val="0"/>
          <w:bCs w:val="0"/>
          <w:sz w:val="28"/>
          <w:szCs w:val="28"/>
          <w:highlight w:val="none"/>
        </w:rPr>
      </w:r>
      <w:r>
        <w:rPr>
          <w:b w:val="0"/>
          <w:bCs w:val="0"/>
          <w:sz w:val="28"/>
          <w:szCs w:val="28"/>
          <w:highlight w:val="none"/>
        </w:rPr>
      </w:r>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val="0"/>
          <w:bCs w:val="0"/>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rPr>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iCs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sz w:val="28"/>
          <w:szCs w:val="28"/>
          <w:highlight w:val="none"/>
        </w:rPr>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3.3.</w:t>
      </w:r>
      <w:r>
        <w:rPr>
          <w:b w:val="0"/>
          <w:bCs w:val="0"/>
          <w:i w:val="0"/>
          <w:i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Соответствие двухбитовых комбинаций символам девиации 4FSK.</w:t>
      </w:r>
      <w:r>
        <w:rPr>
          <w:b w:val="0"/>
          <w:bCs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sz w:val="28"/>
          <w:szCs w:val="28"/>
          <w:highlight w:val="none"/>
        </w:rPr>
      </w:r>
    </w:p>
    <w:tbl>
      <w:tblPr>
        <w:tblStyle w:val="762"/>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iCs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iCs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iCs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iCs w:val="0"/>
                <w:sz w:val="28"/>
                <w:szCs w:val="28"/>
                <w:highlight w:val="none"/>
              </w:rPr>
            </w:r>
          </w:p>
        </w:tc>
        <w:tc>
          <w:tcPr>
            <w:tcBorders/>
            <w:tcW w:w="2393" w:type="dxa"/>
            <w:vMerge w:val="continue"/>
            <w:textDirection w:val="lrTb"/>
            <w:noWrap w:val="false"/>
          </w:tcPr>
          <w:p>
            <w:pPr>
              <w:pBdr/>
              <w:spacing/>
              <w:ind/>
              <w:rPr/>
            </w:pPr>
            <w:r/>
          </w:p>
        </w:tc>
        <w:tc>
          <w:tcPr>
            <w:tcBorders/>
            <w:tcW w:w="2393" w:type="dxa"/>
            <w:vMerge w:val="continue"/>
            <w:textDirection w:val="lrTb"/>
            <w:noWrap w:val="false"/>
          </w:tcPr>
          <w:p>
            <w:pPr>
              <w:pBdr/>
              <w:spacing/>
              <w:ind/>
              <w:rPr/>
            </w:p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iCs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iCs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iCs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iCs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sz w:val="28"/>
          <w:szCs w:val="28"/>
          <w:highlight w:val="none"/>
        </w:rPr>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
        <w:rPr>
          <w:b w:val="0"/>
          <w:bCs w:val="0"/>
          <w:i w:val="0"/>
          <w:iCs w:val="0"/>
          <w:sz w:val="28"/>
          <w:szCs w:val="28"/>
          <w:highlight w:val="none"/>
        </w:rPr>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
        <w:rPr>
          <w:b w:val="0"/>
          <w:bCs w:val="0"/>
          <w:i w:val="0"/>
          <w:iCs w:val="0"/>
          <w:sz w:val="28"/>
          <w:szCs w:val="28"/>
          <w:highlight w:val="none"/>
        </w:rPr>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
        <w:rPr>
          <w:b w:val="0"/>
          <w:bCs w:val="0"/>
          <w:i w:val="0"/>
          <w:iCs w:val="0"/>
          <w:sz w:val="28"/>
          <w:szCs w:val="28"/>
          <w:highlight w:val="none"/>
        </w:rPr>
      </w:r>
      <w:r>
        <w:rPr>
          <w:b w:val="0"/>
          <w:bCs w:val="0"/>
          <w:i w:val="0"/>
          <w:iCs w:val="0"/>
          <w:sz w:val="28"/>
          <w:szCs w:val="28"/>
          <w:highlight w:val="none"/>
        </w:rPr>
        <w:t xml:space="preserve">фильтра задается приблизительно следующей формулой:</w:t>
      </w:r>
      <w:r/>
      <w:r>
        <w:rPr>
          <w:b w:val="0"/>
          <w:bCs w:val="0"/>
          <w:i w:val="0"/>
          <w:iCs w:val="0"/>
          <w:sz w:val="28"/>
          <w:szCs w:val="28"/>
          <w:highlight w:val="none"/>
        </w:rPr>
      </w:r>
      <w:r>
        <w:rPr>
          <w:b w:val="0"/>
          <w:bCs w:val="0"/>
          <w:i w:val="0"/>
          <w:iCs w:val="0"/>
          <w:sz w:val="28"/>
          <w:szCs w:val="28"/>
          <w:highlight w:val="none"/>
        </w:rPr>
      </w:r>
      <w:r/>
      <w:r>
        <w:rPr>
          <w:b w:val="0"/>
          <w:bCs w:val="0"/>
          <w:i w:val="0"/>
          <w:iCs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rFonts w:ascii="Cambria Math" w:hAnsi="Cambria Math" w:eastAsia="Cambria Math" w:cs="Cambria Math"/>
          <w:sz w:val="28"/>
          <w:szCs w:val="28"/>
          <w:highlight w:val="none"/>
        </w:rPr>
      </w: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
        <w:rPr>
          <w:highlight w:val="none"/>
        </w:rPr>
      </w:r>
      <w:r>
        <w:rPr>
          <w:highlight w:val="none"/>
        </w:rPr>
      </w: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p>
    <w:p>
      <w:pPr>
        <w:pBdr/>
        <w:spacing w:line="360" w:lineRule="auto"/>
        <w:ind w:firstLine="0" w:left="0"/>
        <w:jc w:val="left"/>
        <w:rPr>
          <w:highlight w:val="none"/>
        </w:rPr>
      </w:pPr>
      <w:r>
        <w:rPr>
          <w:highlight w:val="none"/>
        </w:rPr>
        <w:tab/>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
        <w:rPr>
          <w:highlight w:val="none"/>
        </w:rPr>
        <w:t xml:space="preserve">несущей для каждого модулируемого символа. Отклонение устанавливается по тестовому сигналу, </w:t>
      </w:r>
      <w:r/>
      <w:r>
        <w:rPr>
          <w:highlight w:val="none"/>
        </w:rPr>
      </w:r>
      <w:r>
        <w:rPr>
          <w:highlight w:val="none"/>
        </w:rPr>
        <w:t xml:space="preserve">состоящему из следующего потока символов:</w:t>
      </w:r>
      <w:r/>
      <w:r>
        <w:rPr>
          <w:highlight w:val="none"/>
        </w:rPr>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
        <w:rPr>
          <w:highlight w:val="none"/>
        </w:rPr>
        <w:t xml:space="preserve">синусоидальной волне 1,2 кГц модулированной сигналом FM с пиковым отклонением, равным:</w:t>
      </w:r>
      <w:r/>
      <w:r>
        <w:rPr>
          <w:highlight w:val="none"/>
        </w:rPr>
      </w:r>
      <w:r>
        <w:rPr>
          <w:highlight w:val="none"/>
        </w:rPr>
      </w:r>
      <w:r>
        <w:rPr>
          <w:highlight w:val="none"/>
        </w:rPr>
      </w:r>
    </w:p>
    <w:p>
      <w:pPr>
        <w:pBdr/>
        <w:spacing w:line="360" w:lineRule="auto"/>
        <w:ind w:firstLine="709" w:left="0"/>
        <w:jc w:val="center"/>
        <w:rPr>
          <w:highlight w:val="none"/>
        </w:rPr>
      </w:pPr>
      <w:r/>
      <m:oMathPara>
        <m:oMathParaPr/>
        <m:oMath>
          <m:rad>
            <m:radPr>
              <m:degHide m:val="on"/>
              <m:ctrlPr>
                <w:rPr>
                  <w:rFonts w:hint="default"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
        <w:rPr>
          <w:highlight w:val="none"/>
        </w:rPr>
        <w:t xml:space="preserve">девиации. Полоса частот аудиосигнала демодулятора FM устанавливается с пороговой частотой </w:t>
      </w:r>
      <w:r/>
      <w:r>
        <w:rPr>
          <w:highlight w:val="none"/>
        </w:rPr>
      </w:r>
      <w:r>
        <w:rPr>
          <w:highlight w:val="none"/>
        </w:rPr>
        <w:t xml:space="preserve">фильтра высоких частот ≤ 15 Гц и пороговой частотой фильтра низких частот ≥ 3 кГц.</w:t>
      </w:r>
      <w:r/>
      <w:r>
        <w:rPr>
          <w:highlight w:val="none"/>
        </w:rPr>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
        <w:rPr>
          <w:b w:val="0"/>
          <w:bCs w:val="0"/>
          <w:i w:val="0"/>
          <w:iCs w:val="0"/>
          <w:sz w:val="28"/>
          <w:szCs w:val="28"/>
          <w:highlight w:val="none"/>
        </w:rPr>
      </w:r>
      <w:r>
        <w:rPr>
          <w:b w:val="0"/>
          <w:bCs w:val="0"/>
          <w:i w:val="0"/>
          <w:iCs w:val="0"/>
          <w:sz w:val="28"/>
          <w:szCs w:val="28"/>
          <w:highlight w:val="none"/>
        </w:rPr>
        <w:t xml:space="preserve">типа пакетов, определенных для протокола:</w:t>
      </w:r>
      <w:r/>
      <w:r>
        <w:rPr>
          <w:b w:val="0"/>
          <w:bCs w:val="0"/>
          <w:i w:val="0"/>
          <w:iCs w:val="0"/>
          <w:sz w:val="28"/>
          <w:szCs w:val="28"/>
          <w:highlight w:val="none"/>
        </w:rPr>
      </w:r>
    </w:p>
    <w:p>
      <w:pPr>
        <w:pStyle w:val="746"/>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iCs w:val="0"/>
          <w:sz w:val="28"/>
          <w:szCs w:val="28"/>
          <w:highlight w:val="none"/>
        </w:rPr>
      </w:r>
    </w:p>
    <w:p>
      <w:pPr>
        <w:pStyle w:val="746"/>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iCs w:val="0"/>
          <w:sz w:val="28"/>
          <w:szCs w:val="28"/>
          <w:highlight w:val="none"/>
        </w:rPr>
      </w: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
        <w:rPr>
          <w:b w:val="0"/>
          <w:bCs w:val="0"/>
          <w:i w:val="0"/>
          <w:iCs w:val="0"/>
          <w:sz w:val="28"/>
          <w:szCs w:val="28"/>
          <w:highlight w:val="none"/>
        </w:rPr>
      </w:r>
      <w:r>
        <w:rPr>
          <w:b w:val="0"/>
          <w:bCs w:val="0"/>
          <w:i w:val="0"/>
          <w:iCs w:val="0"/>
          <w:sz w:val="28"/>
          <w:szCs w:val="28"/>
          <w:highlight w:val="none"/>
        </w:rPr>
      </w:r>
      <w:r>
        <w:rPr>
          <w:b w:val="0"/>
          <w:bCs w:val="0"/>
          <w:i w:val="0"/>
          <w:iCs w:val="0"/>
          <w:sz w:val="28"/>
          <w:szCs w:val="28"/>
          <w:highlight w:val="none"/>
        </w:rPr>
      </w:r>
      <w:r>
        <w:rPr>
          <w:b w:val="0"/>
          <w:bCs w:val="0"/>
          <w:i w:val="0"/>
          <w:iCs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iCs w:val="0"/>
          <w:sz w:val="28"/>
          <w:szCs w:val="28"/>
          <w:highlight w:val="none"/>
        </w:rPr>
      </w: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r>
      <w:r>
        <w:rPr>
          <w:highlight w:val="none"/>
        </w:rPr>
        <w:t xml:space="preserve">Каждый кадр TDMA длиной 60 мс и состоит из двух таймслотов по 30 мс. Обычно первый вызов </w:t>
      </w:r>
      <w:r/>
      <w:r>
        <w:rPr>
          <w:highlight w:val="none"/>
        </w:rPr>
        <w:t xml:space="preserve">использует слот 1, а другой вызов использует слот 2. Вызовы состоят из серии равных временных </w:t>
      </w:r>
      <w:r/>
      <w:r>
        <w:rPr>
          <w:highlight w:val="none"/>
        </w:rPr>
      </w:r>
      <w:r>
        <w:rPr>
          <w:highlight w:val="none"/>
        </w:rPr>
        <w:t xml:space="preserve">слотов. Для систем, использующих BS – мобильный терминал синхронизируется от базовой станции. </w:t>
      </w:r>
      <w:r/>
      <w:r>
        <w:rPr>
          <w:highlight w:val="none"/>
        </w:rPr>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bCs/>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i w:val="0"/>
          <w:iCs w:val="0"/>
        </w:rPr>
      </w:r>
      <w:r>
        <w:rPr>
          <w:b w:val="0"/>
          <w:bCs w:val="0"/>
          <w:i w:val="0"/>
          <w:iCs w:val="0"/>
          <w:highlight w:val="none"/>
        </w:rPr>
        <w:t xml:space="preserve">ных бита, R (0) - R (2), установлены в ноль и добавлены для округления полезной нагрузки до 99 бит. Каж</w:t>
      </w:r>
      <w:r>
        <w:rPr>
          <w:i w:val="0"/>
          <w:iCs w:val="0"/>
        </w:rPr>
      </w:r>
      <w:r>
        <w:rPr>
          <w:b w:val="0"/>
          <w:bCs w:val="0"/>
          <w:i w:val="0"/>
          <w:iCs/>
          <w:highlight w:val="none"/>
        </w:rPr>
      </w:r>
      <w:r>
        <w:rPr>
          <w:b w:val="0"/>
          <w:bCs w:val="0"/>
          <w:i w:val="0"/>
          <w:iCs w:val="0"/>
          <w:highlight w:val="none"/>
        </w:rPr>
        <w:t xml:space="preserve">дая строка защищена с помощью кода Хэмминга (15,11,3), обозначенными битами H_Rx. Каждый столбец </w:t>
      </w:r>
      <w:r>
        <w:rPr>
          <w:i w:val="0"/>
          <w:iCs w:val="0"/>
        </w:rPr>
      </w:r>
      <w:r>
        <w:rPr>
          <w:b w:val="0"/>
          <w:bCs w:val="0"/>
          <w:i w:val="0"/>
          <w:iCs w:val="0"/>
          <w:highlight w:val="none"/>
        </w:rPr>
        <w:t xml:space="preserve">защищен с помощью кода Хэмминга (13,9,3) обозначенными битами H_Cx.</w:t>
      </w:r>
      <w:r>
        <w:rPr>
          <w:i w:val="0"/>
          <w:iCs w:val="0"/>
        </w:rPr>
      </w:r>
      <w:r>
        <w:rPr>
          <w:b w:val="0"/>
          <w:bCs w:val="0"/>
          <w:i w:val="0"/>
          <w:iCs/>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iCs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r>
      <w:r>
        <w:rPr>
          <w:highlight w:val="none"/>
        </w:rPr>
        <w:t xml:space="preserve">Первым шагом в перемежении битов для передачи необходимо последовательно пронумеровать биты </w:t>
      </w:r>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
        <w:rPr>
          <w:highlight w:val="none"/>
        </w:rPr>
        <w:t xml:space="preserve">ство битов до 196, один дополнительный зарезервированный бит R (3), устанавливается в ноль и добав</w:t>
      </w:r>
      <w:r/>
      <w:r>
        <w:rPr>
          <w:highlight w:val="none"/>
        </w:rPr>
        <w:t xml:space="preserve">ляется к матрице и ему присваивается индекс 0. Каждому биту тогда присваивается новый индекс в мас</w:t>
      </w:r>
      <w:r/>
      <w:r>
        <w:rPr>
          <w:highlight w:val="none"/>
        </w:rPr>
      </w:r>
      <w:r>
        <w:rPr>
          <w:highlight w:val="none"/>
        </w:rPr>
        <w:t xml:space="preserve">сиве перемежения, где:</w:t>
      </w:r>
      <w:r/>
      <w:r>
        <w:rPr>
          <w:highlight w:val="none"/>
        </w:rPr>
      </w:r>
      <w:r>
        <w:rPr>
          <w:highlight w:val="none"/>
        </w:rPr>
      </w: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
        <w:rPr>
          <w:highlight w:val="none"/>
        </w:rPr>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
        <w:rPr>
          <w:highlight w:val="none"/>
        </w:rPr>
        <w:t xml:space="preserve">ствуют индексу перемежения из предыдущей таблицы. Полученный массив содержит 195 битов, прону</w:t>
      </w:r>
      <w:r/>
      <w:r>
        <w:rPr>
          <w:highlight w:val="none"/>
        </w:rPr>
      </w:r>
      <w:r>
        <w:rPr>
          <w:highlight w:val="none"/>
        </w:rPr>
        <w:t xml:space="preserve">мерованных от TX (195) вниз к TX (0) для размещения в полезной нагрузке общего пакета данных.</w:t>
      </w:r>
      <w:r/>
      <w:r>
        <w:rPr>
          <w:highlight w:val="none"/>
        </w:rPr>
      </w:r>
      <w:r>
        <w:rPr>
          <w:highlight w:val="none"/>
        </w:rPr>
      </w: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bCs/>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i w:val="0"/>
          <w:iCs w:val="0"/>
        </w:rPr>
      </w:r>
      <w:r>
        <w:rPr>
          <w:b w:val="0"/>
          <w:bCs w:val="0"/>
          <w:i w:val="0"/>
          <w:iCs w:val="0"/>
          <w:highlight w:val="none"/>
        </w:rPr>
        <w:t xml:space="preserve">g(x) заданного ниже:</w:t>
      </w:r>
      <w:r>
        <w:rPr>
          <w:b w:val="0"/>
          <w:bCs w:val="0"/>
          <w:i w:val="0"/>
          <w:iCs w:val="0"/>
          <w:highlight w:val="none"/>
        </w:rPr>
      </w:r>
      <w:r>
        <w:rPr>
          <w:i w:val="0"/>
          <w:iCs w:val="0"/>
        </w:rPr>
      </w:r>
      <w:r>
        <w:rPr>
          <w:b w:val="0"/>
          <w:bCs w:val="0"/>
          <w:i w:val="0"/>
          <w:iCs/>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iCs w:val="0"/>
          <w:highlight w:val="none"/>
        </w:rPr>
      </w:r>
      <w:r>
        <w:rPr>
          <w:b w:val="0"/>
          <w:bCs w:val="0"/>
          <w:i w:val="0"/>
          <w:iCs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3.4.</w:t>
      </w:r>
      <w:r>
        <w:rPr>
          <w:b w:val="0"/>
          <w:bCs w:val="0"/>
          <w:i w:val="0"/>
          <w:iCs w:val="0"/>
          <w:highlight w:val="none"/>
        </w:rPr>
      </w:r>
      <w:r>
        <w:rPr>
          <w:b w:val="0"/>
          <w:bCs w:val="0"/>
          <w:i w:val="0"/>
          <w:iCs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Порождающая матрица кода Голея (20,8).</w:t>
      </w:r>
      <w:r>
        <w:rPr>
          <w:b w:val="0"/>
          <w:bCs w:val="0"/>
          <w:sz w:val="28"/>
          <w:szCs w:val="28"/>
          <w:highlight w:val="none"/>
        </w:rPr>
      </w:r>
      <w:r>
        <w:rPr>
          <w:b w:val="0"/>
          <w:bCs w:val="0"/>
          <w:sz w:val="28"/>
          <w:szCs w:val="28"/>
          <w:highlight w:val="none"/>
        </w:rPr>
      </w:r>
    </w:p>
    <w:tbl>
      <w:tblPr>
        <w:tblStyle w:val="762"/>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val="0"/>
          <w:i/>
          <w:iCs/>
          <w:highlight w:val="none"/>
        </w:rPr>
      </w:r>
      <w:r>
        <w:rPr>
          <w:b w:val="0"/>
          <w:bCs w:val="0"/>
          <w:i w:val="0"/>
          <w:iCs w:val="0"/>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
        <w:rPr>
          <w:b w:val="0"/>
          <w:bCs w:val="0"/>
          <w:i/>
          <w:iCs/>
          <w:highlight w:val="none"/>
        </w:rPr>
      </w:r>
    </w:p>
    <w:p>
      <w:pPr>
        <w:pBdr/>
        <w:spacing w:line="360" w:lineRule="auto"/>
        <w:ind w:firstLine="0" w:left="0"/>
        <w:jc w:val="center"/>
        <w:rPr>
          <w:b w:val="0"/>
          <w:bCs/>
          <w:i/>
          <w:highlight w:val="none"/>
        </w:rPr>
      </w:pPr>
      <w:r>
        <w:rPr>
          <w:b w:val="0"/>
          <w:bCs w:val="0"/>
          <w:i/>
          <w:iCs/>
          <w:highlight w:val="none"/>
        </w:rPr>
      </w: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val="0"/>
          <w:i/>
          <w:iCs/>
          <w:highlight w:val="none"/>
        </w:rPr>
      </w:r>
      <w:r>
        <w:rPr>
          <w:b w:val="0"/>
          <w:bCs w:val="0"/>
          <w:i/>
          <w:iCs/>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3.5 – Порождающая матрица кода Хэмминга (13,9,3).</w:t>
      </w:r>
      <w:r>
        <w:rPr>
          <w:b w:val="0"/>
          <w:bCs w:val="0"/>
          <w:sz w:val="28"/>
          <w:szCs w:val="28"/>
          <w:highlight w:val="none"/>
        </w:rPr>
      </w:r>
      <w:r>
        <w:rPr>
          <w:b w:val="0"/>
          <w:bCs w:val="0"/>
          <w:sz w:val="28"/>
          <w:szCs w:val="28"/>
          <w:highlight w:val="none"/>
        </w:rPr>
      </w:r>
    </w:p>
    <w:tbl>
      <w:tblPr>
        <w:tblStyle w:val="762"/>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i/>
          <w:iCs/>
          <w:highlight w:val="none"/>
        </w:rPr>
      </w:r>
      <w:r>
        <w:rPr>
          <w:b w:val="0"/>
          <w:bCs w:val="0"/>
          <w:sz w:val="28"/>
          <w:szCs w:val="28"/>
          <w:highlight w:val="none"/>
        </w:rPr>
        <w:t xml:space="preserve">Таблица 3.4 – Порождающая матрица кода Хэмминга (13,9,3).</w:t>
      </w:r>
      <w:r/>
      <w:r>
        <w:rPr>
          <w:b w:val="0"/>
          <w:bCs w:val="0"/>
          <w:i w:val="0"/>
          <w:highlight w:val="none"/>
        </w:rPr>
      </w:r>
      <w:r>
        <w:rPr>
          <w:b w:val="0"/>
          <w:bCs w:val="0"/>
          <w:i w:val="0"/>
          <w:highlight w:val="none"/>
        </w:rPr>
      </w:r>
    </w:p>
    <w:tbl>
      <w:tblPr>
        <w:tblStyle w:val="762"/>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14"/>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line="360" w:lineRule="auto"/>
        <w:ind w:firstLine="0" w:left="0"/>
        <w:jc w:val="left"/>
        <w:rPr>
          <w:b w:val="0"/>
          <w:bCs w:val="0"/>
          <w:i w:val="0"/>
          <w:highlight w:val="none"/>
        </w:rPr>
      </w:pPr>
      <w:r>
        <w:rPr>
          <w:b w:val="0"/>
          <w:bCs w:val="0"/>
          <w:i/>
          <w:iCs/>
          <w:highlight w:val="none"/>
        </w:rPr>
      </w:r>
      <w:r>
        <w:rPr>
          <w:b w:val="0"/>
          <w:bCs w:val="0"/>
          <w:i/>
          <w:iCs/>
          <w:highlight w:val="none"/>
        </w:rPr>
      </w: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w:p>
    <w:p>
      <w:pPr>
        <w:pBdr/>
        <w:spacing w:line="360" w:lineRule="auto"/>
        <w:ind w:firstLine="0" w:left="0"/>
        <w:jc w:val="both"/>
        <w:rPr>
          <w:highlight w:val="none"/>
        </w:rPr>
      </w:pPr>
      <w:r>
        <w:rPr>
          <w:highlight w:val="none"/>
        </w:rPr>
      </w:r>
      <w:r>
        <w:rPr>
          <w:highlight w:val="none"/>
        </w:rPr>
      </w:r>
    </w:p>
    <w:p>
      <w:pPr>
        <w:pBdr/>
        <w:spacing w:line="360" w:lineRule="auto"/>
        <w:ind w:firstLine="0" w:left="0"/>
        <w:jc w:val="both"/>
        <w:rPr>
          <w:highlight w:val="none"/>
        </w:rPr>
      </w:pPr>
      <w:r>
        <w:rPr>
          <w:highlight w:val="none"/>
        </w:rPr>
      </w:r>
      <w:r>
        <w:rPr>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caps/>
          <w:sz w:val="28"/>
          <w:szCs w:val="28"/>
        </w:rPr>
        <w:br w:type="page" w:clear="all"/>
      </w:r>
      <w:r/>
      <w:r/>
    </w:p>
    <w:p>
      <w:pPr>
        <w:pStyle w:val="906"/>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06"/>
        <w:pBdr/>
        <w:spacing w:line="288" w:lineRule="auto"/>
        <w:ind/>
        <w:jc w:val="center"/>
        <w:rPr>
          <w:b/>
          <w:sz w:val="28"/>
          <w:szCs w:val="28"/>
        </w:rPr>
      </w:pPr>
      <w:r>
        <w:rPr>
          <w:b/>
          <w:sz w:val="28"/>
          <w:szCs w:val="28"/>
        </w:rPr>
      </w:r>
      <w:r>
        <w:rPr>
          <w:b/>
          <w:sz w:val="28"/>
          <w:szCs w:val="28"/>
        </w:rPr>
      </w:r>
      <w:r>
        <w:rPr>
          <w:b/>
          <w:sz w:val="28"/>
          <w:szCs w:val="28"/>
        </w:rPr>
      </w:r>
    </w:p>
    <w:p>
      <w:pPr>
        <w:pStyle w:val="906"/>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915"/>
          <w:color w:val="ff0000"/>
          <w:sz w:val="28"/>
          <w:szCs w:val="28"/>
          <w:lang w:val="en-US"/>
        </w:rPr>
        <w:t xml:space="preserve">http</w:t>
      </w:r>
      <w:r>
        <w:rPr>
          <w:rStyle w:val="915"/>
          <w:color w:val="ff0000"/>
          <w:sz w:val="28"/>
          <w:szCs w:val="28"/>
        </w:rPr>
        <w:t xml:space="preserve">://</w:t>
      </w:r>
      <w:r>
        <w:rPr>
          <w:rStyle w:val="915"/>
          <w:color w:val="ff0000"/>
          <w:sz w:val="28"/>
          <w:szCs w:val="28"/>
          <w:lang w:val="en-US"/>
        </w:rPr>
        <w:t xml:space="preserve">www</w:t>
      </w:r>
      <w:r>
        <w:rPr>
          <w:rStyle w:val="915"/>
          <w:color w:val="ff0000"/>
          <w:sz w:val="28"/>
          <w:szCs w:val="28"/>
        </w:rPr>
        <w:t xml:space="preserve">.</w:t>
      </w:r>
      <w:r>
        <w:rPr>
          <w:rStyle w:val="915"/>
          <w:color w:val="ff0000"/>
          <w:sz w:val="28"/>
          <w:szCs w:val="28"/>
          <w:lang w:val="en-US"/>
        </w:rPr>
        <w:t xml:space="preserve">philosophy</w:t>
      </w:r>
      <w:r>
        <w:rPr>
          <w:rStyle w:val="915"/>
          <w:color w:val="ff0000"/>
          <w:sz w:val="28"/>
          <w:szCs w:val="28"/>
        </w:rPr>
        <w:t xml:space="preserve">.</w:t>
      </w:r>
      <w:r>
        <w:rPr>
          <w:rStyle w:val="915"/>
          <w:color w:val="ff0000"/>
          <w:sz w:val="28"/>
          <w:szCs w:val="28"/>
          <w:lang w:val="en-US"/>
        </w:rPr>
        <w:t xml:space="preserve">ru</w:t>
      </w:r>
      <w:r>
        <w:rPr>
          <w:rStyle w:val="915"/>
          <w:color w:val="ff0000"/>
          <w:sz w:val="28"/>
          <w:szCs w:val="28"/>
        </w:rPr>
        <w:t xml:space="preserve">/</w:t>
      </w:r>
      <w:r>
        <w:rPr>
          <w:rStyle w:val="915"/>
          <w:color w:val="ff0000"/>
          <w:sz w:val="28"/>
          <w:szCs w:val="28"/>
          <w:lang w:val="en-US"/>
        </w:rPr>
        <w:t xml:space="preserve">library</w:t>
      </w:r>
      <w:r>
        <w:rPr>
          <w:rStyle w:val="915"/>
          <w:color w:val="ff0000"/>
          <w:sz w:val="28"/>
          <w:szCs w:val="28"/>
        </w:rPr>
        <w:t xml:space="preserve">/</w:t>
      </w:r>
      <w:r>
        <w:rPr>
          <w:rStyle w:val="915"/>
          <w:color w:val="ff0000"/>
          <w:sz w:val="28"/>
          <w:szCs w:val="28"/>
          <w:lang w:val="en-US"/>
        </w:rPr>
        <w:t xml:space="preserve">bahtin</w:t>
      </w:r>
      <w:r>
        <w:rPr>
          <w:rStyle w:val="915"/>
          <w:color w:val="ff0000"/>
          <w:sz w:val="28"/>
          <w:szCs w:val="28"/>
        </w:rPr>
        <w:t xml:space="preserve">/</w:t>
      </w:r>
      <w:r>
        <w:rPr>
          <w:rStyle w:val="915"/>
          <w:color w:val="ff0000"/>
          <w:sz w:val="28"/>
          <w:szCs w:val="28"/>
          <w:lang w:val="en-US"/>
        </w:rPr>
        <w:t xml:space="preserve">rable</w:t>
      </w:r>
      <w:r>
        <w:rPr>
          <w:rStyle w:val="915"/>
          <w:color w:val="ff0000"/>
          <w:sz w:val="28"/>
          <w:szCs w:val="28"/>
        </w:rPr>
        <w:t xml:space="preserve">.</w:t>
      </w:r>
      <w:r>
        <w:rPr>
          <w:rStyle w:val="915"/>
          <w:color w:val="ff0000"/>
          <w:sz w:val="28"/>
          <w:szCs w:val="28"/>
          <w:lang w:val="en-US"/>
        </w:rPr>
        <w:t xml:space="preserve">html</w:t>
      </w:r>
      <w:r>
        <w:rPr>
          <w:rStyle w:val="915"/>
          <w:color w:val="ff0000"/>
          <w:sz w:val="28"/>
          <w:szCs w:val="28"/>
        </w:rPr>
        <w:t xml:space="preserve">#_</w:t>
      </w:r>
      <w:r>
        <w:rPr>
          <w:rStyle w:val="915"/>
          <w:color w:val="ff0000"/>
          <w:sz w:val="28"/>
          <w:szCs w:val="28"/>
          <w:lang w:val="en-US"/>
        </w:rPr>
        <w:t xml:space="preserve">ftn</w:t>
      </w:r>
      <w:r>
        <w:rPr>
          <w:rStyle w:val="915"/>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r>
        <w:rPr>
          <w:color w:val="ff0000"/>
          <w:sz w:val="28"/>
          <w:szCs w:val="28"/>
        </w:rPr>
      </w:r>
    </w:p>
    <w:p>
      <w:pPr>
        <w:pStyle w:val="906"/>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915"/>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915"/>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915"/>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915"/>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915"/>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jc w:val="center"/>
      <w:rPr/>
    </w:pPr>
    <w:fldSimple w:instr="PAGE \* MERGEFORMAT">
      <w:r>
        <w:t xml:space="preserve">1</w:t>
      </w:r>
    </w:fldSimple>
    <w:r/>
    <w:r/>
  </w:p>
  <w:p>
    <w:pPr>
      <w:pStyle w:val="75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Heading 1"/>
    <w:basedOn w:val="906"/>
    <w:next w:val="906"/>
    <w:link w:val="729"/>
    <w:uiPriority w:val="9"/>
    <w:qFormat/>
    <w:pPr>
      <w:keepNext w:val="true"/>
      <w:keepLines w:val="true"/>
      <w:pBdr/>
      <w:spacing w:after="200" w:before="480"/>
      <w:ind/>
      <w:outlineLvl w:val="0"/>
    </w:pPr>
    <w:rPr>
      <w:rFonts w:ascii="Arial" w:hAnsi="Arial" w:eastAsia="Arial" w:cs="Arial"/>
      <w:sz w:val="40"/>
      <w:szCs w:val="40"/>
    </w:rPr>
  </w:style>
  <w:style w:type="character" w:styleId="729">
    <w:name w:val="Heading 1 Char"/>
    <w:link w:val="728"/>
    <w:uiPriority w:val="9"/>
    <w:pPr>
      <w:pBdr/>
      <w:spacing/>
      <w:ind/>
    </w:pPr>
    <w:rPr>
      <w:rFonts w:ascii="Arial" w:hAnsi="Arial" w:eastAsia="Arial" w:cs="Arial"/>
      <w:sz w:val="40"/>
      <w:szCs w:val="40"/>
    </w:rPr>
  </w:style>
  <w:style w:type="paragraph" w:styleId="730">
    <w:name w:val="Heading 2"/>
    <w:basedOn w:val="906"/>
    <w:next w:val="906"/>
    <w:link w:val="731"/>
    <w:uiPriority w:val="9"/>
    <w:unhideWhenUsed/>
    <w:qFormat/>
    <w:pPr>
      <w:keepNext w:val="true"/>
      <w:keepLines w:val="true"/>
      <w:pBdr/>
      <w:spacing w:after="200" w:before="360"/>
      <w:ind/>
      <w:outlineLvl w:val="1"/>
    </w:pPr>
    <w:rPr>
      <w:rFonts w:ascii="Arial" w:hAnsi="Arial" w:eastAsia="Arial" w:cs="Arial"/>
      <w:sz w:val="34"/>
    </w:rPr>
  </w:style>
  <w:style w:type="character" w:styleId="731">
    <w:name w:val="Heading 2 Char"/>
    <w:link w:val="730"/>
    <w:uiPriority w:val="9"/>
    <w:pPr>
      <w:pBdr/>
      <w:spacing/>
      <w:ind/>
    </w:pPr>
    <w:rPr>
      <w:rFonts w:ascii="Arial" w:hAnsi="Arial" w:eastAsia="Arial" w:cs="Arial"/>
      <w:sz w:val="34"/>
    </w:rPr>
  </w:style>
  <w:style w:type="paragraph" w:styleId="732">
    <w:name w:val="Heading 3"/>
    <w:basedOn w:val="906"/>
    <w:next w:val="906"/>
    <w:link w:val="7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3">
    <w:name w:val="Heading 3 Char"/>
    <w:link w:val="732"/>
    <w:uiPriority w:val="9"/>
    <w:pPr>
      <w:pBdr/>
      <w:spacing/>
      <w:ind/>
    </w:pPr>
    <w:rPr>
      <w:rFonts w:ascii="Arial" w:hAnsi="Arial" w:eastAsia="Arial" w:cs="Arial"/>
      <w:sz w:val="30"/>
      <w:szCs w:val="30"/>
    </w:rPr>
  </w:style>
  <w:style w:type="paragraph" w:styleId="734">
    <w:name w:val="Heading 4"/>
    <w:basedOn w:val="906"/>
    <w:next w:val="906"/>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link w:val="734"/>
    <w:uiPriority w:val="9"/>
    <w:pPr>
      <w:pBdr/>
      <w:spacing/>
      <w:ind/>
    </w:pPr>
    <w:rPr>
      <w:rFonts w:ascii="Arial" w:hAnsi="Arial" w:eastAsia="Arial" w:cs="Arial"/>
      <w:b/>
      <w:bCs/>
      <w:sz w:val="26"/>
      <w:szCs w:val="26"/>
    </w:rPr>
  </w:style>
  <w:style w:type="paragraph" w:styleId="736">
    <w:name w:val="Heading 5"/>
    <w:basedOn w:val="906"/>
    <w:next w:val="906"/>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link w:val="736"/>
    <w:uiPriority w:val="9"/>
    <w:pPr>
      <w:pBdr/>
      <w:spacing/>
      <w:ind/>
    </w:pPr>
    <w:rPr>
      <w:rFonts w:ascii="Arial" w:hAnsi="Arial" w:eastAsia="Arial" w:cs="Arial"/>
      <w:b/>
      <w:bCs/>
      <w:sz w:val="24"/>
      <w:szCs w:val="24"/>
    </w:rPr>
  </w:style>
  <w:style w:type="paragraph" w:styleId="738">
    <w:name w:val="Heading 6"/>
    <w:basedOn w:val="906"/>
    <w:next w:val="906"/>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link w:val="738"/>
    <w:uiPriority w:val="9"/>
    <w:pPr>
      <w:pBdr/>
      <w:spacing/>
      <w:ind/>
    </w:pPr>
    <w:rPr>
      <w:rFonts w:ascii="Arial" w:hAnsi="Arial" w:eastAsia="Arial" w:cs="Arial"/>
      <w:b/>
      <w:bCs/>
      <w:sz w:val="22"/>
      <w:szCs w:val="22"/>
    </w:rPr>
  </w:style>
  <w:style w:type="paragraph" w:styleId="740">
    <w:name w:val="Heading 7"/>
    <w:basedOn w:val="906"/>
    <w:next w:val="906"/>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link w:val="740"/>
    <w:uiPriority w:val="9"/>
    <w:pPr>
      <w:pBdr/>
      <w:spacing/>
      <w:ind/>
    </w:pPr>
    <w:rPr>
      <w:rFonts w:ascii="Arial" w:hAnsi="Arial" w:eastAsia="Arial" w:cs="Arial"/>
      <w:b/>
      <w:bCs/>
      <w:i/>
      <w:iCs/>
      <w:sz w:val="22"/>
      <w:szCs w:val="22"/>
    </w:rPr>
  </w:style>
  <w:style w:type="paragraph" w:styleId="742">
    <w:name w:val="Heading 8"/>
    <w:basedOn w:val="906"/>
    <w:next w:val="906"/>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link w:val="742"/>
    <w:uiPriority w:val="9"/>
    <w:pPr>
      <w:pBdr/>
      <w:spacing/>
      <w:ind/>
    </w:pPr>
    <w:rPr>
      <w:rFonts w:ascii="Arial" w:hAnsi="Arial" w:eastAsia="Arial" w:cs="Arial"/>
      <w:i/>
      <w:iCs/>
      <w:sz w:val="22"/>
      <w:szCs w:val="22"/>
    </w:rPr>
  </w:style>
  <w:style w:type="paragraph" w:styleId="744">
    <w:name w:val="Heading 9"/>
    <w:basedOn w:val="906"/>
    <w:next w:val="906"/>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link w:val="744"/>
    <w:uiPriority w:val="9"/>
    <w:pPr>
      <w:pBdr/>
      <w:spacing/>
      <w:ind/>
    </w:pPr>
    <w:rPr>
      <w:rFonts w:ascii="Arial" w:hAnsi="Arial" w:eastAsia="Arial" w:cs="Arial"/>
      <w:i/>
      <w:iCs/>
      <w:sz w:val="21"/>
      <w:szCs w:val="21"/>
    </w:rPr>
  </w:style>
  <w:style w:type="paragraph" w:styleId="746">
    <w:name w:val="List Paragraph"/>
    <w:basedOn w:val="906"/>
    <w:uiPriority w:val="34"/>
    <w:qFormat/>
    <w:pPr>
      <w:pBdr/>
      <w:spacing/>
      <w:ind w:left="720"/>
      <w:contextualSpacing w:val="true"/>
    </w:pPr>
  </w:style>
  <w:style w:type="paragraph" w:styleId="747">
    <w:name w:val="No Spacing"/>
    <w:uiPriority w:val="1"/>
    <w:qFormat/>
    <w:pPr>
      <w:pBdr/>
      <w:spacing w:after="0" w:before="0" w:line="240" w:lineRule="auto"/>
      <w:ind/>
    </w:pPr>
  </w:style>
  <w:style w:type="paragraph" w:styleId="748">
    <w:name w:val="Title"/>
    <w:basedOn w:val="906"/>
    <w:next w:val="906"/>
    <w:link w:val="749"/>
    <w:uiPriority w:val="10"/>
    <w:qFormat/>
    <w:pPr>
      <w:pBdr/>
      <w:spacing w:after="200" w:before="300"/>
      <w:ind/>
      <w:contextualSpacing w:val="true"/>
    </w:pPr>
    <w:rPr>
      <w:sz w:val="48"/>
      <w:szCs w:val="48"/>
    </w:rPr>
  </w:style>
  <w:style w:type="character" w:styleId="749">
    <w:name w:val="Title Char"/>
    <w:link w:val="748"/>
    <w:uiPriority w:val="10"/>
    <w:pPr>
      <w:pBdr/>
      <w:spacing/>
      <w:ind/>
    </w:pPr>
    <w:rPr>
      <w:sz w:val="48"/>
      <w:szCs w:val="48"/>
    </w:rPr>
  </w:style>
  <w:style w:type="paragraph" w:styleId="750">
    <w:name w:val="Subtitle"/>
    <w:basedOn w:val="906"/>
    <w:next w:val="906"/>
    <w:link w:val="751"/>
    <w:uiPriority w:val="11"/>
    <w:qFormat/>
    <w:pPr>
      <w:pBdr/>
      <w:spacing w:after="200" w:before="200"/>
      <w:ind/>
    </w:pPr>
    <w:rPr>
      <w:sz w:val="24"/>
      <w:szCs w:val="24"/>
    </w:rPr>
  </w:style>
  <w:style w:type="character" w:styleId="751">
    <w:name w:val="Subtitle Char"/>
    <w:link w:val="750"/>
    <w:uiPriority w:val="11"/>
    <w:pPr>
      <w:pBdr/>
      <w:spacing/>
      <w:ind/>
    </w:pPr>
    <w:rPr>
      <w:sz w:val="24"/>
      <w:szCs w:val="24"/>
    </w:rPr>
  </w:style>
  <w:style w:type="paragraph" w:styleId="752">
    <w:name w:val="Quote"/>
    <w:basedOn w:val="906"/>
    <w:next w:val="906"/>
    <w:link w:val="753"/>
    <w:uiPriority w:val="29"/>
    <w:qFormat/>
    <w:pPr>
      <w:pBdr/>
      <w:spacing/>
      <w:ind w:right="720" w:left="720"/>
    </w:pPr>
    <w:rPr>
      <w:i/>
    </w:rPr>
  </w:style>
  <w:style w:type="character" w:styleId="753">
    <w:name w:val="Quote Char"/>
    <w:link w:val="752"/>
    <w:uiPriority w:val="29"/>
    <w:pPr>
      <w:pBdr/>
      <w:spacing/>
      <w:ind/>
    </w:pPr>
    <w:rPr>
      <w:i/>
    </w:rPr>
  </w:style>
  <w:style w:type="paragraph" w:styleId="754">
    <w:name w:val="Intense Quote"/>
    <w:basedOn w:val="906"/>
    <w:next w:val="906"/>
    <w:link w:val="7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5">
    <w:name w:val="Intense Quote Char"/>
    <w:link w:val="754"/>
    <w:uiPriority w:val="30"/>
    <w:pPr>
      <w:pBdr/>
      <w:spacing/>
      <w:ind/>
    </w:pPr>
    <w:rPr>
      <w:i/>
    </w:rPr>
  </w:style>
  <w:style w:type="paragraph" w:styleId="756">
    <w:name w:val="Header"/>
    <w:basedOn w:val="906"/>
    <w:link w:val="757"/>
    <w:uiPriority w:val="99"/>
    <w:unhideWhenUsed/>
    <w:pPr>
      <w:pBdr/>
      <w:tabs>
        <w:tab w:val="center" w:leader="none" w:pos="7143"/>
        <w:tab w:val="right" w:leader="none" w:pos="14287"/>
      </w:tabs>
      <w:spacing w:after="0" w:line="240" w:lineRule="auto"/>
      <w:ind/>
    </w:pPr>
  </w:style>
  <w:style w:type="character" w:styleId="757">
    <w:name w:val="Header Char"/>
    <w:link w:val="756"/>
    <w:uiPriority w:val="99"/>
    <w:pPr>
      <w:pBdr/>
      <w:spacing/>
      <w:ind/>
    </w:pPr>
  </w:style>
  <w:style w:type="paragraph" w:styleId="758">
    <w:name w:val="Footer"/>
    <w:basedOn w:val="906"/>
    <w:link w:val="761"/>
    <w:uiPriority w:val="99"/>
    <w:unhideWhenUsed/>
    <w:pPr>
      <w:pBdr/>
      <w:tabs>
        <w:tab w:val="center" w:leader="none" w:pos="7143"/>
        <w:tab w:val="right" w:leader="none" w:pos="14287"/>
      </w:tabs>
      <w:spacing w:after="0" w:line="240" w:lineRule="auto"/>
      <w:ind/>
    </w:pPr>
  </w:style>
  <w:style w:type="character" w:styleId="759">
    <w:name w:val="Footer Char"/>
    <w:link w:val="758"/>
    <w:uiPriority w:val="99"/>
    <w:pPr>
      <w:pBdr/>
      <w:spacing/>
      <w:ind/>
    </w:pPr>
  </w:style>
  <w:style w:type="paragraph" w:styleId="760">
    <w:name w:val="Caption"/>
    <w:basedOn w:val="906"/>
    <w:next w:val="906"/>
    <w:uiPriority w:val="35"/>
    <w:semiHidden/>
    <w:unhideWhenUsed/>
    <w:qFormat/>
    <w:pPr>
      <w:pBdr/>
      <w:spacing w:line="276" w:lineRule="auto"/>
      <w:ind/>
    </w:pPr>
    <w:rPr>
      <w:b/>
      <w:bCs/>
      <w:color w:val="4f81bd" w:themeColor="accent1"/>
      <w:sz w:val="18"/>
      <w:szCs w:val="18"/>
    </w:rPr>
  </w:style>
  <w:style w:type="character" w:styleId="761">
    <w:name w:val="Caption Char"/>
    <w:basedOn w:val="760"/>
    <w:link w:val="758"/>
    <w:uiPriority w:val="99"/>
    <w:pPr>
      <w:pBdr/>
      <w:spacing/>
      <w:ind/>
    </w:pPr>
  </w:style>
  <w:style w:type="table" w:styleId="76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name w:val="Hyperlink"/>
    <w:uiPriority w:val="99"/>
    <w:unhideWhenUsed/>
    <w:pPr>
      <w:pBdr/>
      <w:spacing/>
      <w:ind/>
    </w:pPr>
    <w:rPr>
      <w:color w:val="0000ff" w:themeColor="hyperlink"/>
      <w:u w:val="single"/>
    </w:rPr>
  </w:style>
  <w:style w:type="paragraph" w:styleId="889">
    <w:name w:val="footnote text"/>
    <w:basedOn w:val="906"/>
    <w:link w:val="890"/>
    <w:uiPriority w:val="99"/>
    <w:semiHidden/>
    <w:unhideWhenUsed/>
    <w:pPr>
      <w:pBdr/>
      <w:spacing w:after="40" w:line="240" w:lineRule="auto"/>
      <w:ind/>
    </w:pPr>
    <w:rPr>
      <w:sz w:val="18"/>
    </w:rPr>
  </w:style>
  <w:style w:type="character" w:styleId="890">
    <w:name w:val="Footnote Text Char"/>
    <w:link w:val="889"/>
    <w:uiPriority w:val="99"/>
    <w:pPr>
      <w:pBdr/>
      <w:spacing/>
      <w:ind/>
    </w:pPr>
    <w:rPr>
      <w:sz w:val="18"/>
    </w:rPr>
  </w:style>
  <w:style w:type="character" w:styleId="891">
    <w:name w:val="footnote reference"/>
    <w:uiPriority w:val="99"/>
    <w:unhideWhenUsed/>
    <w:pPr>
      <w:pBdr/>
      <w:spacing/>
      <w:ind/>
    </w:pPr>
    <w:rPr>
      <w:vertAlign w:val="superscript"/>
    </w:rPr>
  </w:style>
  <w:style w:type="paragraph" w:styleId="892">
    <w:name w:val="endnote text"/>
    <w:basedOn w:val="906"/>
    <w:link w:val="893"/>
    <w:uiPriority w:val="99"/>
    <w:semiHidden/>
    <w:unhideWhenUsed/>
    <w:pPr>
      <w:pBdr/>
      <w:spacing w:after="0" w:line="240" w:lineRule="auto"/>
      <w:ind/>
    </w:pPr>
    <w:rPr>
      <w:sz w:val="20"/>
    </w:rPr>
  </w:style>
  <w:style w:type="character" w:styleId="893">
    <w:name w:val="Endnote Text Char"/>
    <w:link w:val="892"/>
    <w:uiPriority w:val="99"/>
    <w:pPr>
      <w:pBdr/>
      <w:spacing/>
      <w:ind/>
    </w:pPr>
    <w:rPr>
      <w:sz w:val="20"/>
    </w:rPr>
  </w:style>
  <w:style w:type="character" w:styleId="894">
    <w:name w:val="endnote reference"/>
    <w:uiPriority w:val="99"/>
    <w:semiHidden/>
    <w:unhideWhenUsed/>
    <w:pPr>
      <w:pBdr/>
      <w:spacing/>
      <w:ind/>
    </w:pPr>
    <w:rPr>
      <w:vertAlign w:val="superscript"/>
    </w:rPr>
  </w:style>
  <w:style w:type="paragraph" w:styleId="895">
    <w:name w:val="toc 1"/>
    <w:basedOn w:val="906"/>
    <w:next w:val="906"/>
    <w:uiPriority w:val="39"/>
    <w:unhideWhenUsed/>
    <w:pPr>
      <w:pBdr/>
      <w:spacing w:after="57"/>
      <w:ind w:right="0" w:firstLine="0" w:left="0"/>
    </w:pPr>
  </w:style>
  <w:style w:type="paragraph" w:styleId="896">
    <w:name w:val="toc 2"/>
    <w:basedOn w:val="906"/>
    <w:next w:val="906"/>
    <w:uiPriority w:val="39"/>
    <w:unhideWhenUsed/>
    <w:pPr>
      <w:pBdr/>
      <w:spacing w:after="57"/>
      <w:ind w:right="0" w:firstLine="0" w:left="283"/>
    </w:pPr>
  </w:style>
  <w:style w:type="paragraph" w:styleId="897">
    <w:name w:val="toc 3"/>
    <w:basedOn w:val="906"/>
    <w:next w:val="906"/>
    <w:uiPriority w:val="39"/>
    <w:unhideWhenUsed/>
    <w:pPr>
      <w:pBdr/>
      <w:spacing w:after="57"/>
      <w:ind w:right="0" w:firstLine="0" w:left="567"/>
    </w:pPr>
  </w:style>
  <w:style w:type="paragraph" w:styleId="898">
    <w:name w:val="toc 4"/>
    <w:basedOn w:val="906"/>
    <w:next w:val="906"/>
    <w:uiPriority w:val="39"/>
    <w:unhideWhenUsed/>
    <w:pPr>
      <w:pBdr/>
      <w:spacing w:after="57"/>
      <w:ind w:right="0" w:firstLine="0" w:left="850"/>
    </w:pPr>
  </w:style>
  <w:style w:type="paragraph" w:styleId="899">
    <w:name w:val="toc 5"/>
    <w:basedOn w:val="906"/>
    <w:next w:val="906"/>
    <w:uiPriority w:val="39"/>
    <w:unhideWhenUsed/>
    <w:pPr>
      <w:pBdr/>
      <w:spacing w:after="57"/>
      <w:ind w:right="0" w:firstLine="0" w:left="1134"/>
    </w:pPr>
  </w:style>
  <w:style w:type="paragraph" w:styleId="900">
    <w:name w:val="toc 6"/>
    <w:basedOn w:val="906"/>
    <w:next w:val="906"/>
    <w:uiPriority w:val="39"/>
    <w:unhideWhenUsed/>
    <w:pPr>
      <w:pBdr/>
      <w:spacing w:after="57"/>
      <w:ind w:right="0" w:firstLine="0" w:left="1417"/>
    </w:pPr>
  </w:style>
  <w:style w:type="paragraph" w:styleId="901">
    <w:name w:val="toc 7"/>
    <w:basedOn w:val="906"/>
    <w:next w:val="906"/>
    <w:uiPriority w:val="39"/>
    <w:unhideWhenUsed/>
    <w:pPr>
      <w:pBdr/>
      <w:spacing w:after="57"/>
      <w:ind w:right="0" w:firstLine="0" w:left="1701"/>
    </w:pPr>
  </w:style>
  <w:style w:type="paragraph" w:styleId="902">
    <w:name w:val="toc 8"/>
    <w:basedOn w:val="906"/>
    <w:next w:val="906"/>
    <w:uiPriority w:val="39"/>
    <w:unhideWhenUsed/>
    <w:pPr>
      <w:pBdr/>
      <w:spacing w:after="57"/>
      <w:ind w:right="0" w:firstLine="0" w:left="1984"/>
    </w:pPr>
  </w:style>
  <w:style w:type="paragraph" w:styleId="903">
    <w:name w:val="toc 9"/>
    <w:basedOn w:val="906"/>
    <w:next w:val="906"/>
    <w:uiPriority w:val="39"/>
    <w:unhideWhenUsed/>
    <w:pPr>
      <w:pBdr/>
      <w:spacing w:after="57"/>
      <w:ind w:right="0" w:firstLine="0" w:left="2268"/>
    </w:p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character" w:styleId="906" w:default="1">
    <w:name w:val="Normal"/>
    <w:next w:val="906"/>
    <w:link w:val="906"/>
    <w:qFormat/>
    <w:pPr>
      <w:pBdr/>
      <w:spacing/>
      <w:ind w:firstLine="708"/>
      <w:jc w:val="both"/>
    </w:pPr>
    <w:rPr>
      <w:sz w:val="28"/>
      <w:szCs w:val="28"/>
      <w:lang w:val="ru-RU" w:eastAsia="ru-RU" w:bidi="ar-SA"/>
    </w:rPr>
  </w:style>
  <w:style w:type="character" w:styleId="907">
    <w:name w:val="Основной шрифт абзаца"/>
    <w:next w:val="907"/>
    <w:link w:val="906"/>
    <w:semiHidden/>
    <w:pPr>
      <w:pBdr/>
      <w:spacing/>
      <w:ind/>
    </w:pPr>
  </w:style>
  <w:style w:type="table" w:styleId="908">
    <w:name w:val="Обычная таблица"/>
    <w:next w:val="908"/>
    <w:link w:val="906"/>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name w:val="Нет списка"/>
    <w:next w:val="909"/>
    <w:link w:val="906"/>
    <w:semiHidden/>
    <w:pPr>
      <w:pBdr/>
      <w:spacing/>
      <w:ind/>
    </w:pPr>
  </w:style>
  <w:style w:type="paragraph" w:styleId="910">
    <w:name w:val="Times14_РИО2"/>
    <w:basedOn w:val="906"/>
    <w:next w:val="910"/>
    <w:link w:val="911"/>
    <w:qFormat/>
    <w:pPr>
      <w:pBdr/>
      <w:tabs>
        <w:tab w:val="left" w:leader="none" w:pos="709"/>
      </w:tabs>
      <w:spacing w:line="312" w:lineRule="auto"/>
      <w:ind w:firstLine="709"/>
      <w:jc w:val="both"/>
    </w:pPr>
    <w:rPr>
      <w:sz w:val="28"/>
    </w:rPr>
  </w:style>
  <w:style w:type="character" w:styleId="911">
    <w:name w:val="Times14_РИО2 Знак"/>
    <w:next w:val="911"/>
    <w:link w:val="910"/>
    <w:pPr>
      <w:pBdr/>
      <w:spacing/>
      <w:ind/>
    </w:pPr>
    <w:rPr>
      <w:sz w:val="28"/>
      <w:szCs w:val="24"/>
      <w:lang w:val="ru-RU" w:eastAsia="ru-RU" w:bidi="ar-SA"/>
    </w:rPr>
  </w:style>
  <w:style w:type="paragraph" w:styleId="912">
    <w:name w:val="Основной текст"/>
    <w:basedOn w:val="906"/>
    <w:next w:val="912"/>
    <w:link w:val="913"/>
    <w:unhideWhenUsed/>
    <w:pPr>
      <w:pBdr/>
      <w:spacing w:after="120"/>
      <w:ind/>
    </w:pPr>
  </w:style>
  <w:style w:type="character" w:styleId="913">
    <w:name w:val="Основной текст Знак"/>
    <w:next w:val="913"/>
    <w:link w:val="912"/>
    <w:pPr>
      <w:pBdr/>
      <w:spacing/>
      <w:ind/>
    </w:pPr>
    <w:rPr>
      <w:sz w:val="24"/>
      <w:szCs w:val="24"/>
      <w:lang w:val="ru-RU" w:eastAsia="ru-RU" w:bidi="ar-SA"/>
    </w:rPr>
  </w:style>
  <w:style w:type="character" w:styleId="914">
    <w:name w:val="Название книги"/>
    <w:next w:val="914"/>
    <w:link w:val="906"/>
    <w:qFormat/>
    <w:pPr>
      <w:pBdr/>
      <w:spacing/>
      <w:ind/>
    </w:pPr>
    <w:rPr>
      <w:b/>
      <w:bCs/>
      <w:smallCaps/>
      <w:spacing w:val="5"/>
    </w:rPr>
  </w:style>
  <w:style w:type="character" w:styleId="915">
    <w:name w:val="Гиперссылка"/>
    <w:next w:val="915"/>
    <w:link w:val="906"/>
    <w:unhideWhenUsed/>
    <w:pPr>
      <w:pBdr/>
      <w:spacing/>
      <w:ind/>
    </w:pPr>
    <w:rPr>
      <w:color w:val="0000ff"/>
      <w:u w:val="single"/>
    </w:rPr>
  </w:style>
  <w:style w:type="character" w:styleId="916" w:default="1">
    <w:name w:val="Default Paragraph Font"/>
    <w:uiPriority w:val="1"/>
    <w:semiHidden/>
    <w:unhideWhenUsed/>
    <w:pPr>
      <w:pBdr/>
      <w:spacing/>
      <w:ind/>
    </w:pPr>
  </w:style>
  <w:style w:type="numbering" w:styleId="917" w:default="1">
    <w:name w:val="No List"/>
    <w:uiPriority w:val="99"/>
    <w:semiHidden/>
    <w:unhideWhenUsed/>
    <w:pPr>
      <w:pBdr/>
      <w:spacing/>
      <w:ind/>
    </w:pPr>
  </w:style>
  <w:style w:type="table" w:styleId="91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9" w:customStyle="1">
    <w:name w:val="WW8Num1z0"/>
    <w:qFormat/>
    <w:pPr>
      <w:pBdr/>
      <w:spacing/>
      <w:ind/>
    </w:pPr>
    <w:rPr>
      <w:color w:val="ff0000"/>
      <w:sz w:val="28"/>
      <w:szCs w:val="28"/>
    </w:rPr>
  </w:style>
  <w:style w:type="paragraph" w:styleId="920"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10</cp:revision>
  <dcterms:created xsi:type="dcterms:W3CDTF">2024-02-21T11:43:00Z</dcterms:created>
  <dcterms:modified xsi:type="dcterms:W3CDTF">2024-04-05T13:38:03Z</dcterms:modified>
  <cp:version>983040</cp:version>
</cp:coreProperties>
</file>