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9"/>
        <w:pBdr/>
        <w:spacing w:line="360" w:lineRule="auto"/>
        <w:ind w:firstLine="0"/>
        <w:jc w:val="center"/>
        <w:rPr>
          <w:rStyle w:val="904"/>
          <w:caps/>
          <w:szCs w:val="28"/>
        </w:rPr>
      </w:pPr>
      <w:r>
        <w:rPr>
          <w:rStyle w:val="904"/>
          <w:caps/>
          <w:szCs w:val="28"/>
        </w:rPr>
        <w:t xml:space="preserve">отчет</w:t>
      </w:r>
      <w:r>
        <w:rPr>
          <w:rStyle w:val="904"/>
          <w:caps/>
          <w:szCs w:val="28"/>
        </w:rPr>
      </w:r>
      <w:r>
        <w:rPr>
          <w:rStyle w:val="904"/>
          <w:caps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04"/>
          <w:caps w:val="0"/>
          <w:smallCaps w:val="0"/>
          <w:sz w:val="28"/>
          <w:szCs w:val="28"/>
        </w:rPr>
        <w:t xml:space="preserve">Тема:  Программный модуль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Алгоритм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48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Реализовать алгоритм обработки сигнала стандарта DMR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с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целью обнаружения и идентификации источников радиоизлучения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05.02.2024 – 15.05.2024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8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6"/>
        <w:pBdr/>
        <w:spacing/>
        <w:ind/>
        <w:rPr/>
      </w:pPr>
      <w:r/>
      <w:r>
        <w:t xml:space="preserve">В отчете представлено подробное описание алгоритма  обработки сигнала стандарта DMR  и его реализации на С++ с  использованием ООП-парадигмы. </w:t>
      </w:r>
      <w:r>
        <w:rPr>
          <w:color w:val="ff0000"/>
        </w:rPr>
      </w:r>
    </w:p>
    <w:p>
      <w:pPr>
        <w:pStyle w:val="966"/>
        <w:pBdr/>
        <w:spacing/>
        <w:ind/>
        <w:rPr>
          <w:color w:val="ff0000"/>
        </w:rPr>
      </w:pPr>
      <w:r>
        <w:t xml:space="preserve">К результатам преддипломной практики относится программное  обеспечение высокой производительности.</w:t>
      </w:r>
      <w:r>
        <w:rPr>
          <w:color w:val="ff0000"/>
        </w:rPr>
      </w:r>
      <w:r/>
    </w:p>
    <w:p>
      <w:pPr>
        <w:pStyle w:val="84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66"/>
        <w:pBdr/>
        <w:spacing/>
        <w:ind/>
        <w:rPr/>
      </w:pPr>
      <w:r>
        <w:t xml:space="preserve">The report provides a detailed description of the optimal signal processing algorithm of the DMR standard and its implementation in C++ using the OOP paradigm. </w:t>
      </w:r>
      <w:r/>
    </w:p>
    <w:p>
      <w:pPr>
        <w:pStyle w:val="966"/>
        <w:pBdr/>
        <w:spacing/>
        <w:ind/>
        <w:rPr>
          <w:lang w:val="en-US"/>
        </w:rPr>
      </w:pPr>
      <w:r>
        <w:t xml:space="preserve">The results of the work include high-performance software.</w:t>
      </w:r>
      <w:r/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66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48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15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17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1.8.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Помехоустойчивость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18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4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4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6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Целью данной преддипломной практики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66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66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6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66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966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66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966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848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966"/>
        <w:pBdr/>
        <w:spacing/>
        <w:ind w:firstLine="0"/>
        <w:rPr/>
      </w:pPr>
      <w:r/>
      <w:r/>
    </w:p>
    <w:p>
      <w:pPr>
        <w:pStyle w:val="966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1.1.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66"/>
        <w:pBdr/>
        <w:spacing/>
        <w:ind/>
        <w:rPr>
          <w:highlight w:val="none"/>
        </w:rPr>
      </w:pPr>
      <w:r>
        <w:t xml:space="preserve">Основываясь на принципах построения сигнала стандарта DMR, предложен и реализован следующий алгоритм обработки сигнала: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Накопление осуществляется с использованием класса </w:t>
      </w:r>
      <w:r>
        <w:rPr>
          <w:i/>
          <w:iCs/>
          <w:highlight w:val="none"/>
        </w:rPr>
        <w:t xml:space="preserve">FrameCyclicBuffer. </w:t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>
        <w:rPr>
          <w:highlight w:val="none"/>
        </w:rPr>
        <w:t xml:space="preserve"> Входными и выходными данными для коллектора являются комплексные отсчеты сигнала;</w:t>
      </w:r>
      <w:r/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Коррекция осуществляется с использованием класса </w:t>
      </w:r>
      <w:r>
        <w:rPr>
          <w:i/>
          <w:iCs/>
          <w:highlight w:val="none"/>
        </w:rPr>
        <w:t xml:space="preserve">DmrFreqErrorCompensator.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синхропоследовательности сигнала DMR в потоке данных</w:t>
      </w:r>
      <w:r>
        <w:rPr>
          <w:highlight w:val="none"/>
        </w:rPr>
        <w:t xml:space="preserve">. Обнаружение осуществляется с использованием класса </w:t>
      </w:r>
      <w:r>
        <w:rPr>
          <w:i/>
          <w:iCs/>
          <w:highlight w:val="none"/>
        </w:rPr>
        <w:t xml:space="preserve">DmrPreamble.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синхропоследовательностей в наборе входных данных;</w:t>
      </w:r>
      <w:r/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</w:t>
      </w:r>
      <w:r>
        <w:rPr>
          <w:highlight w:val="none"/>
        </w:rPr>
        <w:t xml:space="preserve"> Демодуляция осуществляется с использованием класса 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DmrDemodulator</w:t>
      </w:r>
      <w:r>
        <w:rPr>
          <w:i/>
          <w:iCs/>
          <w:highlight w:val="none"/>
        </w:rPr>
        <w:t xml:space="preserve">.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Пятым этапом является декодирование системной информации об устройстве</w:t>
      </w:r>
      <w:r>
        <w:rPr>
          <w:highlight w:val="none"/>
        </w:rPr>
        <w:t xml:space="preserve">. Декодирование</w:t>
      </w:r>
      <w:r>
        <w:rPr>
          <w:highlight w:val="none"/>
        </w:rPr>
        <w:t xml:space="preserve"> осуществляется с использованием класса 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DmrDeviceInfoExtractor</w:t>
      </w: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.</w:t>
      </w:r>
      <w:r/>
      <w:r>
        <w:rPr>
          <w:highlight w:val="none"/>
        </w:rPr>
        <w:t xml:space="preserve"> Входными данными является набор демодулированных символов и позиции синхропоследовательностей в этом наборе, выходными – массив, состоящий из пар: позиция синхропоследовательности и системная информация об устройстве;</w:t>
      </w:r>
      <w:r/>
      <w:r/>
      <w:r/>
      <w:r/>
    </w:p>
    <w:p>
      <w:pPr>
        <w:pStyle w:val="96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Последним этапом алгоритма является формирование результата работы алгоритма. При формировании результата учитывается был или не был обнаружен сигнал и был обнаруженный сигнал декодирован или нет. В случае обнаружения сигнала формируется пара значений: позиция начала кадра в полученном сигнале и тип обнаруженной синхрогруппы. В случае декодирования к уже имеющейся структуре добавляется </w:t>
      </w:r>
      <w:r>
        <w:rPr>
          <w:color w:val="ff0000"/>
          <w:highlight w:val="none"/>
        </w:rPr>
        <w:t xml:space="preserve">!!!!</w:t>
      </w:r>
      <w:r>
        <w:rPr>
          <w:highlight w:val="none"/>
        </w:rPr>
        <w:t xml:space="preserve">  </w:t>
      </w:r>
      <w:r>
        <w:t xml:space="preserve">Результатом работы алгоритма являются два возможных состояния: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16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detected </w:t>
      </w:r>
      <w:r>
        <w:rPr>
          <w:i w:val="0"/>
          <w:iCs w:val="0"/>
          <w:highlight w:val="none"/>
        </w:rPr>
        <w:t xml:space="preserve">(обнаружено)</w:t>
      </w:r>
      <w:r>
        <w:rPr>
          <w:i/>
          <w:iCs/>
          <w:highlight w:val="none"/>
        </w:rPr>
        <w:t xml:space="preserve"> – </w:t>
      </w:r>
      <w:r>
        <w:t xml:space="preserve">получен</w:t>
      </w:r>
      <w:r>
        <w:t xml:space="preserve">ие данного состояния возможно только в случае, когда сигнал был обнаружен</w:t>
      </w:r>
      <w:r/>
      <w:r>
        <w:rPr>
          <w:i/>
          <w:iCs/>
          <w:highlight w:val="none"/>
        </w:rPr>
        <w:t xml:space="preserve">.</w:t>
      </w:r>
      <w:r>
        <w:rPr>
          <w:i/>
          <w:iCs/>
          <w:highlight w:val="none"/>
        </w:rPr>
      </w:r>
    </w:p>
    <w:p>
      <w:pPr>
        <w:pStyle w:val="966"/>
        <w:numPr>
          <w:ilvl w:val="0"/>
          <w:numId w:val="16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  <w:t xml:space="preserve">notDetected </w:t>
      </w:r>
      <w:r>
        <w:rPr>
          <w:i w:val="0"/>
          <w:iCs w:val="0"/>
          <w:highlight w:val="none"/>
        </w:rPr>
        <w:t xml:space="preserve">(не обнаружено) – </w:t>
      </w:r>
      <w:r>
        <w:rPr>
          <w:i/>
          <w:iCs/>
          <w:highlight w:val="none"/>
        </w:rPr>
      </w:r>
    </w:p>
    <w:p>
      <w:pPr>
        <w:pStyle w:val="966"/>
        <w:pBdr/>
        <w:spacing/>
        <w:ind w:firstLine="709" w:left="0"/>
        <w:rPr/>
      </w:pPr>
      <w:r>
        <w:rPr>
          <w:highlight w:val="none"/>
        </w:rPr>
      </w:r>
      <w:r>
        <w:t xml:space="preserve">Описанный алгоритм был реализован как метод </w:t>
      </w:r>
      <w:r>
        <w:rPr>
          <w:i/>
          <w:iCs/>
        </w:rPr>
        <w:t xml:space="preserve">process()</w:t>
      </w:r>
      <w:r>
        <w:t xml:space="preserve"> класса </w:t>
      </w:r>
      <w:r>
        <w:rPr>
          <w:i/>
          <w:iCs/>
        </w:rPr>
      </w:r>
      <w:r>
        <w:rPr>
          <w:i/>
          <w:iCs/>
        </w:rPr>
        <w:t xml:space="preserve">DmrCore</w:t>
      </w:r>
      <w:r>
        <w:t xml:space="preserve">, содержание данного класса является коммерческой тайной ООО «СТЦ». На рисунке 1.1 изображена блок-схема алгоритма.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1634" cy="70455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754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61634" cy="7045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9.58pt;height:554.7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1.1 – Блок-схема алгоритма обработки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1.2.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6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Изначально для реализаци</w:t>
      </w:r>
      <w:r>
        <w:rPr>
          <w:b w:val="0"/>
          <w:bCs w:val="0"/>
          <w:highlight w:val="none"/>
        </w:rPr>
        <w:t xml:space="preserve">и был предложен алгоритм обна</w:t>
      </w:r>
      <w:r>
        <w:rPr>
          <w:b w:val="0"/>
          <w:bCs w:val="0"/>
          <w:highlight w:val="none"/>
        </w:rPr>
        <w:t xml:space="preserve">ружения по демодулированным символам. Поскольку отчасти данный алгоритм уже был реализован в ООО «СТЦ», было предложено провести сравнительный анализ  этого алгоритма с алгоритмами обнаружения по комплексным отсчетам и по демодулированным отсчетам частоты.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6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выбора алгоритма было проведено исследование характеристик обнаружения и быстродействия каждого из предложенных алгоритмов.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6"/>
        <w:pBdr/>
        <w:spacing/>
        <w:ind w:firstLine="708" w:left="0"/>
        <w:jc w:val="both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Для расчета порога обнаружения для каждого из представленных алгоритмов был выбран критерий Неймана-Пирсона, так как </w:t>
      </w:r>
      <w:r>
        <w:t xml:space="preserve">априорная</w:t>
      </w:r>
      <w:r>
        <w:t xml:space="preserve"> вероятность наличия или отсутствия устройств в заданной области пространства и  потери из-за ложной тревоги или пропуска целей н</w:t>
      </w:r>
      <w:r>
        <w:t xml:space="preserve">еизвестны.</w:t>
      </w:r>
      <w:r>
        <w:t xml:space="preserve"> Согласно представленным  требованиям к программному модулю, максимальная вероятность ложной тревоги для алгоритма обнаружения не должна превышать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/>
        <w:rPr>
          <w:highlight w:val="none"/>
        </w:rPr>
      </w:pPr>
      <w:r>
        <w:t xml:space="preserve">Моделью для выбора порога обнаружения служит выборка, состоящая из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6</m:t>
            </m:r>
          </m:sup>
        </m:sSup>
      </m:oMath>
      <w:r>
        <w:t xml:space="preserve"> независимых максимумов КФ сигнала синхропоследовательности с белым гауссовским шумом (рис. 1.2-1.4). 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55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454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3" cy="289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28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1.2 – </w:t>
      </w:r>
      <w:r>
        <w:t xml:space="preserve">Максимумы корреляции с шумом</w:t>
      </w:r>
      <w:r>
        <w:rPr>
          <w:highlight w:val="none"/>
        </w:rPr>
        <w:t xml:space="preserve"> по комплексным отсчетам.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940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3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1.3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отсчетам частоты.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003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1.4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символам.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Значения порога, обеспечивающее заданную вероятность ложной тревоги представлены в таблице 1.1. Для каждого из алгоритмов была построена характеристи</w:t>
      </w:r>
      <w:r>
        <w:t xml:space="preserve">ка обнаружения – зависимость вероятности правильного обнаружения от отношения сигнал/шум (рис. 1.5). 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1.1 – Значения порога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72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Порог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0.46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5502" cy="28866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048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55502" cy="2886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45.32pt;height:227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1.5 – </w:t>
      </w:r>
      <w:r>
        <w:t xml:space="preserve">Характеристики обнаружения для различных методов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На основе полученных результатов м</w:t>
      </w:r>
      <w:r>
        <w:rPr>
          <w:highlight w:val="none"/>
        </w:rPr>
        <w:t xml:space="preserve">ожно сделать вывод о том, что из трех предложенных алгоритмов обнаружения, обнаружение по комплексным отсчетам является лучшим с точки зрения характеристики обнаружения. Для сравнения в таблице 1.2 приведены значения ОСШ для каждого из алгоритмов, при которых вероятность правильного обнаружения была равна 0.5.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1.2 – Значения ОСШ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72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tabs>
                <w:tab w:val="right" w:leader="none" w:pos="1986"/>
              </w:tabs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ОСШ, дБ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-12.5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-2.9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-6.4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1.3.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использование четырех полосовых фильтров с центральными частотами, которые соответствуют модуляции 4FSK, используемой в стандарте DMR. Для каждого отсчета выбирается тот символ, фильтр которого дал наибольший выход. АЧХ фильтров представлена на рисунке 1.6.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4342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55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69190" cy="2434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75.53pt;height:191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1.6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1.4.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Первым этапом процесса декодирования является преобразование демодулированных символов в биты. Далее на основе того, какой тип синхропоследовательности был обнаружен, выбирается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/>
          <w:i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  <w:highlight w:val="none"/>
        </w:rPr>
        <w:t xml:space="preserve">Декодирование данных</w:t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Декодирование данных начинается с декодирования поля «Тип слота». Далее происходит деперемежение данных. Следующим этапом является декодирование кода </w:t>
      </w:r>
      <w:r>
        <w:rPr>
          <w:b w:val="0"/>
          <w:bCs w:val="0"/>
          <w:sz w:val="28"/>
          <w:szCs w:val="28"/>
          <w:highlight w:val="none"/>
        </w:rPr>
        <w:t xml:space="preserve">BPTC (196, 96). Затем на основе того, какое значение принимал информационный элемент «Тип данных» выбирается соответствующая CRC маска для проверки корректности полученных данных и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1.7.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8685" cy="82948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360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38683" cy="829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7.38pt;height:653.1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1.7 – Блок-схема алгоритма декодирования.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9"/>
        <w:pBdr/>
        <w:spacing/>
        <w:ind/>
        <w:rPr/>
      </w:pPr>
      <w:r>
        <w:rPr>
          <w:b/>
        </w:rPr>
        <w:t xml:space="preserve">1.5. Верификация и тестирование алгоритма</w:t>
      </w:r>
      <w:r/>
    </w:p>
    <w:p>
      <w:pPr>
        <w:pStyle w:val="959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59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6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1.8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6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6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1.9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6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9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77.78pt;height:243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59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1.10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59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6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1.11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59"/>
        <w:pBdr/>
        <w:spacing/>
        <w:ind w:firstLine="0"/>
        <w:jc w:val="center"/>
        <w:rPr>
          <w:rFonts w:ascii="Times New Roman" w:hAnsi="Times New Roman" w:cs="Times New Roman"/>
          <w:bCs w:val="0"/>
          <w:i w:val="0"/>
        </w:rPr>
      </w:pPr>
      <w:r>
        <w:rPr>
          <w:rFonts w:eastAsia="Calibri" w:cs="Times New Roman" w:eastAsiaTheme="minorHAnsi"/>
          <w:i w:val="0"/>
          <w:highlight w:val="none"/>
        </w:rPr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Style w:val="959"/>
        <w:pBdr/>
        <w:spacing/>
        <w:ind w:firstLine="0"/>
        <w:rPr/>
      </w:pPr>
      <w:r/>
      <w:r/>
    </w:p>
    <w:p>
      <w:pPr>
        <w:pStyle w:val="959"/>
        <w:pBdr/>
        <w:spacing/>
        <w:ind/>
        <w:rPr/>
      </w:pPr>
      <w:r>
        <w:t xml:space="preserve">Выше приведены рисунки сигнала синхрогруппы (BS Data) (рис. 1.8), нормированной автокорре</w:t>
      </w:r>
      <w:r>
        <w:t xml:space="preserve">ляционной функции сигнала синхрогруппы (рис. 1.9),  тестового сигнала сгенерированного в MATLAB (рис. 1.10) и нормированной корреляционной функции тестового сигнала и сигнала синхрогруппы </w:t>
      </w:r>
      <w:r>
        <w:t xml:space="preserve">(рис. 1.11)</w:t>
      </w:r>
      <w:r>
        <w:t xml:space="preserve">, полученные в MATLAB.</w:t>
      </w:r>
      <w:r/>
    </w:p>
    <w:p>
      <w:pPr>
        <w:pStyle w:val="959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/>
    </w:p>
    <w:p>
      <w:pPr>
        <w:pStyle w:val="959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1.6.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59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959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1.3. </w:t>
      </w:r>
      <w:r/>
    </w:p>
    <w:p>
      <w:pPr>
        <w:pStyle w:val="959"/>
        <w:pBdr/>
        <w:spacing/>
        <w:ind/>
        <w:jc w:val="right"/>
        <w:rPr>
          <w:highlight w:val="none"/>
        </w:rPr>
      </w:pPr>
      <w:r>
        <w:t xml:space="preserve">Таблица 1.3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72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959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9"/>
        <w:pBdr/>
        <w:spacing/>
        <w:ind w:firstLine="0"/>
        <w:rPr/>
      </w:pPr>
      <w:r/>
      <w:r/>
    </w:p>
    <w:p>
      <w:pPr>
        <w:pStyle w:val="959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/>
      </w:pPr>
      <w:r/>
      <w:r/>
    </w:p>
    <w:p>
      <w:pPr>
        <w:pStyle w:val="959"/>
        <w:pBdr/>
        <w:spacing/>
        <w:ind/>
        <w:rPr/>
      </w:pPr>
      <w:r/>
      <w:r/>
    </w:p>
    <w:p>
      <w:pPr>
        <w:pStyle w:val="959"/>
        <w:pBdr/>
        <w:spacing/>
        <w:ind/>
        <w:rPr/>
      </w:pPr>
      <w:r/>
      <w:r/>
    </w:p>
    <w:p>
      <w:pPr>
        <w:pStyle w:val="959"/>
        <w:pBdr/>
        <w:spacing/>
        <w:ind/>
        <w:rPr/>
      </w:pPr>
      <w:r>
        <w:rPr>
          <w:highlight w:val="none"/>
        </w:rPr>
      </w:r>
      <w:r/>
    </w:p>
    <w:p>
      <w:pPr>
        <w:pStyle w:val="959"/>
        <w:pBdr/>
        <w:spacing/>
        <w:ind/>
        <w:rPr>
          <w:b/>
        </w:rPr>
      </w:pPr>
      <w:r>
        <w:rPr>
          <w:b/>
        </w:rPr>
        <w:t xml:space="preserve">1.7. Помехоустойчивость алгоритма</w:t>
      </w:r>
      <w:r>
        <w:rPr>
          <w:b/>
        </w:rPr>
      </w:r>
      <w:r>
        <w:rPr>
          <w:b/>
        </w:rPr>
      </w:r>
    </w:p>
    <w:p>
      <w:pPr>
        <w:pStyle w:val="966"/>
        <w:pBdr/>
        <w:spacing/>
        <w:ind/>
        <w:rPr/>
      </w:pPr>
      <w:r>
        <w:t xml:space="preserve">Оценка помехоустойчивости алгоритма производилась с помощью </w:t>
      </w:r>
      <w:r>
        <w:t xml:space="preserve">имеющегося тестового сигнала, к которому был добавлен аддитивный белый гауссовский шум. После обработки сигнала алгоритмом были собраны данные об обнаружении и декодировании сигнала. Для каждого значения ОСШ было произведено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5</m:t>
            </m:r>
          </m:sup>
        </m:sSup>
      </m:oMath>
      <w:r>
        <w:t xml:space="preserve"> итераций алгоритма</w:t>
      </w:r>
      <w:r>
        <w:t xml:space="preserve">, далее для оценки вероятности обнаружения сигнала при заданном ОСШ, суммарное количество обнаруженных сигналов, было разделено на количество итераций. График зависимости соответствующих оценочных вероятностей от отношения сигнал/шум приведен на рис. 1.12.</w:t>
      </w:r>
      <w:r/>
    </w:p>
    <w:p>
      <w:pPr>
        <w:pStyle w:val="966"/>
        <w:pBdr/>
        <w:spacing/>
        <w:ind w:firstLine="0"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926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38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66"/>
        <w:pBdr/>
        <w:spacing/>
        <w:ind/>
        <w:jc w:val="center"/>
        <w:rPr/>
      </w:pPr>
      <w:r>
        <w:t xml:space="preserve">Рисунок 1.12 – Зависимость оценочных вероятностей от значения ОСШ </w:t>
      </w:r>
      <w:r/>
    </w:p>
    <w:p>
      <w:pPr>
        <w:pStyle w:val="959"/>
        <w:pBdr/>
        <w:spacing/>
        <w:ind/>
        <w:rPr/>
      </w:pPr>
      <w:r/>
      <w:r/>
    </w:p>
    <w:p>
      <w:pPr>
        <w:pStyle w:val="959"/>
        <w:pBdr/>
        <w:spacing/>
        <w:ind/>
        <w:rPr/>
      </w:pPr>
      <w:r>
        <w:t xml:space="preserve">Данный график показывает, что реализованный алгоритм способен правильно декодировать исходные сообщения с вероятностью 0.9 при ОСШ не менее -4 дБ.</w:t>
      </w:r>
      <w:r/>
    </w:p>
    <w:p>
      <w:pPr>
        <w:pStyle w:val="959"/>
        <w:pBdr/>
        <w:spacing/>
        <w:ind/>
        <w:rPr/>
      </w:pPr>
      <w:r/>
      <w:r/>
    </w:p>
    <w:p>
      <w:pPr>
        <w:pStyle w:val="959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66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966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66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66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966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966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966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966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848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4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6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2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16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58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8"/>
    <w:basedOn w:val="848"/>
    <w:next w:val="848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57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No Spacing"/>
    <w:uiPriority w:val="1"/>
    <w:qFormat/>
    <w:pPr>
      <w:pBdr/>
      <w:spacing w:after="0" w:before="0" w:line="240" w:lineRule="auto"/>
      <w:ind/>
    </w:pPr>
  </w:style>
  <w:style w:type="character" w:styleId="699">
    <w:name w:val="Title Char"/>
    <w:basedOn w:val="857"/>
    <w:link w:val="912"/>
    <w:uiPriority w:val="10"/>
    <w:pPr>
      <w:pBdr/>
      <w:spacing/>
      <w:ind/>
    </w:pPr>
    <w:rPr>
      <w:sz w:val="48"/>
      <w:szCs w:val="48"/>
    </w:rPr>
  </w:style>
  <w:style w:type="character" w:styleId="700">
    <w:name w:val="Subtitle Char"/>
    <w:basedOn w:val="857"/>
    <w:link w:val="917"/>
    <w:uiPriority w:val="11"/>
    <w:pPr>
      <w:pBdr/>
      <w:spacing/>
      <w:ind/>
    </w:pPr>
    <w:rPr>
      <w:sz w:val="24"/>
      <w:szCs w:val="24"/>
    </w:rPr>
  </w:style>
  <w:style w:type="paragraph" w:styleId="701">
    <w:name w:val="Quote"/>
    <w:basedOn w:val="848"/>
    <w:next w:val="848"/>
    <w:link w:val="702"/>
    <w:uiPriority w:val="29"/>
    <w:qFormat/>
    <w:pPr>
      <w:pBdr/>
      <w:spacing/>
      <w:ind w:right="720" w:left="720"/>
    </w:pPr>
    <w:rPr>
      <w:i/>
    </w:rPr>
  </w:style>
  <w:style w:type="character" w:styleId="702">
    <w:name w:val="Quote Char"/>
    <w:link w:val="701"/>
    <w:uiPriority w:val="29"/>
    <w:pPr>
      <w:pBdr/>
      <w:spacing/>
      <w:ind/>
    </w:pPr>
    <w:rPr>
      <w:i/>
    </w:rPr>
  </w:style>
  <w:style w:type="paragraph" w:styleId="703">
    <w:name w:val="Intense Quote"/>
    <w:basedOn w:val="848"/>
    <w:next w:val="848"/>
    <w:link w:val="7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4">
    <w:name w:val="Intense Quote Char"/>
    <w:link w:val="703"/>
    <w:uiPriority w:val="30"/>
    <w:pPr>
      <w:pBdr/>
      <w:spacing/>
      <w:ind/>
    </w:pPr>
    <w:rPr>
      <w:i/>
    </w:rPr>
  </w:style>
  <w:style w:type="character" w:styleId="705">
    <w:name w:val="Caption Char"/>
    <w:basedOn w:val="961"/>
    <w:link w:val="926"/>
    <w:uiPriority w:val="99"/>
    <w:pPr>
      <w:pBdr/>
      <w:spacing/>
      <w:ind/>
    </w:pPr>
  </w:style>
  <w:style w:type="table" w:styleId="706">
    <w:name w:val="Table Grid Light"/>
    <w:basedOn w:val="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57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49" w:customStyle="1">
    <w:name w:val="Heading 1"/>
    <w:basedOn w:val="848"/>
    <w:next w:val="848"/>
    <w:link w:val="858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50" w:customStyle="1">
    <w:name w:val="Heading 2"/>
    <w:basedOn w:val="848"/>
    <w:next w:val="848"/>
    <w:link w:val="859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51" w:customStyle="1">
    <w:name w:val="Heading 3"/>
    <w:basedOn w:val="848"/>
    <w:next w:val="848"/>
    <w:link w:val="903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52" w:customStyle="1">
    <w:name w:val="Heading 4"/>
    <w:basedOn w:val="848"/>
    <w:next w:val="848"/>
    <w:link w:val="860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53" w:customStyle="1">
    <w:name w:val="Heading 5"/>
    <w:basedOn w:val="848"/>
    <w:next w:val="848"/>
    <w:link w:val="861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54" w:customStyle="1">
    <w:name w:val="Heading 6"/>
    <w:basedOn w:val="848"/>
    <w:next w:val="848"/>
    <w:link w:val="862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55" w:customStyle="1">
    <w:name w:val="Heading 7"/>
    <w:basedOn w:val="848"/>
    <w:next w:val="848"/>
    <w:link w:val="863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56" w:customStyle="1">
    <w:name w:val="Heading 9"/>
    <w:basedOn w:val="848"/>
    <w:next w:val="848"/>
    <w:link w:val="864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5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8" w:customStyle="1">
    <w:name w:val="Heading 1 Char"/>
    <w:basedOn w:val="857"/>
    <w:link w:val="849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59" w:customStyle="1">
    <w:name w:val="Heading 2 Char"/>
    <w:basedOn w:val="857"/>
    <w:link w:val="850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60" w:customStyle="1">
    <w:name w:val="Heading 4 Char"/>
    <w:basedOn w:val="857"/>
    <w:link w:val="852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61" w:customStyle="1">
    <w:name w:val="Heading 5 Char"/>
    <w:basedOn w:val="857"/>
    <w:link w:val="853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62" w:customStyle="1">
    <w:name w:val="Heading 6 Char"/>
    <w:basedOn w:val="857"/>
    <w:link w:val="854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63" w:customStyle="1">
    <w:name w:val="Heading 7 Char"/>
    <w:basedOn w:val="857"/>
    <w:link w:val="855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64" w:customStyle="1">
    <w:name w:val="Heading 9 Char"/>
    <w:basedOn w:val="857"/>
    <w:link w:val="856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65" w:customStyle="1">
    <w:name w:val="Название Знак"/>
    <w:basedOn w:val="857"/>
    <w:link w:val="912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6" w:customStyle="1">
    <w:name w:val="Основной текст с отступом Знак"/>
    <w:basedOn w:val="857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67" w:customStyle="1">
    <w:name w:val="Подзаголовок Знак"/>
    <w:basedOn w:val="857"/>
    <w:link w:val="917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68" w:customStyle="1">
    <w:name w:val="Основной текст Знак"/>
    <w:basedOn w:val="857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69" w:customStyle="1">
    <w:name w:val="Основной текст с отступом 2 Знак"/>
    <w:basedOn w:val="857"/>
    <w:link w:val="918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70" w:customStyle="1">
    <w:name w:val="Основной текст с отступом 3 Знак"/>
    <w:basedOn w:val="857"/>
    <w:link w:val="919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71" w:customStyle="1">
    <w:name w:val="Footer Char"/>
    <w:basedOn w:val="857"/>
    <w:link w:val="92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72" w:customStyle="1">
    <w:name w:val="Знак Знак"/>
    <w:basedOn w:val="857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73" w:customStyle="1">
    <w:name w:val="Header Char"/>
    <w:basedOn w:val="857"/>
    <w:link w:val="930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874" w:customStyle="1">
    <w:name w:val="Основной текст (2)_"/>
    <w:basedOn w:val="857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875" w:customStyle="1">
    <w:name w:val="Основной текст (2)"/>
    <w:basedOn w:val="874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76" w:customStyle="1">
    <w:name w:val="Основной текст (2) + Полужирный"/>
    <w:basedOn w:val="874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77" w:customStyle="1">
    <w:name w:val="apple-converted-space"/>
    <w:basedOn w:val="857"/>
    <w:qFormat/>
    <w:pPr>
      <w:pBdr/>
      <w:spacing/>
      <w:ind/>
    </w:pPr>
    <w:rPr>
      <w:rFonts w:cs="Times New Roman"/>
    </w:rPr>
  </w:style>
  <w:style w:type="character" w:styleId="878">
    <w:name w:val="Hyperlink"/>
    <w:basedOn w:val="857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879" w:customStyle="1">
    <w:name w:val="Заголовок №2 (2)_"/>
    <w:basedOn w:val="857"/>
    <w:link w:val="932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880" w:customStyle="1">
    <w:name w:val="Основной текст 2 Знак"/>
    <w:basedOn w:val="857"/>
    <w:link w:val="935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881" w:customStyle="1">
    <w:name w:val="Основной текст 3 Знак"/>
    <w:basedOn w:val="857"/>
    <w:link w:val="937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882" w:customStyle="1">
    <w:name w:val="short_text"/>
    <w:basedOn w:val="857"/>
    <w:uiPriority w:val="99"/>
    <w:qFormat/>
    <w:pPr>
      <w:pBdr/>
      <w:spacing/>
      <w:ind/>
    </w:pPr>
    <w:rPr>
      <w:rFonts w:cs="Times New Roman"/>
    </w:rPr>
  </w:style>
  <w:style w:type="character" w:styleId="883" w:customStyle="1">
    <w:name w:val="hps"/>
    <w:basedOn w:val="857"/>
    <w:qFormat/>
    <w:pPr>
      <w:pBdr/>
      <w:spacing/>
      <w:ind/>
    </w:pPr>
    <w:rPr>
      <w:rFonts w:cs="Times New Roman"/>
    </w:rPr>
  </w:style>
  <w:style w:type="character" w:styleId="884" w:customStyle="1">
    <w:name w:val="Знак Знак4"/>
    <w:basedOn w:val="857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885" w:customStyle="1">
    <w:name w:val="Hyperlink.0"/>
    <w:basedOn w:val="857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886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7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88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889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890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891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892" w:customStyle="1">
    <w:name w:val="Текст Знак"/>
    <w:basedOn w:val="857"/>
    <w:link w:val="952"/>
    <w:qFormat/>
    <w:pPr>
      <w:pBdr/>
      <w:spacing/>
      <w:ind/>
    </w:pPr>
    <w:rPr>
      <w:rFonts w:ascii="Courier New" w:hAnsi="Courier New" w:cs="Courier New"/>
    </w:rPr>
  </w:style>
  <w:style w:type="character" w:styleId="893" w:customStyle="1">
    <w:name w:val="apple-style-span"/>
    <w:basedOn w:val="857"/>
    <w:uiPriority w:val="99"/>
    <w:qFormat/>
    <w:pPr>
      <w:pBdr/>
      <w:spacing/>
      <w:ind/>
    </w:pPr>
    <w:rPr>
      <w:rFonts w:cs="Times New Roman"/>
    </w:rPr>
  </w:style>
  <w:style w:type="character" w:styleId="894" w:customStyle="1">
    <w:name w:val="translation"/>
    <w:basedOn w:val="857"/>
    <w:qFormat/>
    <w:pPr>
      <w:pBdr/>
      <w:spacing/>
      <w:ind/>
    </w:pPr>
    <w:rPr>
      <w:rFonts w:cs="Times New Roman"/>
    </w:rPr>
  </w:style>
  <w:style w:type="character" w:styleId="895" w:customStyle="1">
    <w:name w:val="dash041e_0431_044b_0447_043d_044b_0439__char"/>
    <w:basedOn w:val="857"/>
    <w:qFormat/>
    <w:pPr>
      <w:pBdr/>
      <w:spacing/>
      <w:ind/>
    </w:pPr>
  </w:style>
  <w:style w:type="character" w:styleId="896" w:customStyle="1">
    <w:name w:val="times14___0420_0418_041e2__char"/>
    <w:basedOn w:val="857"/>
    <w:qFormat/>
    <w:pPr>
      <w:pBdr/>
      <w:spacing/>
      <w:ind/>
    </w:pPr>
  </w:style>
  <w:style w:type="character" w:styleId="897" w:customStyle="1">
    <w:name w:val="Times14_РИО2 Знак"/>
    <w:basedOn w:val="857"/>
    <w:link w:val="959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898" w:customStyle="1">
    <w:name w:val="dash041e_0441_043d_043e_0432_043d_043e_0439_0020_0442_0435_043a_0441_0442_0020_0441_0020_043e_0442_0441_0442_0443_043f_043e_043c_00203__char"/>
    <w:basedOn w:val="857"/>
    <w:qFormat/>
    <w:pPr>
      <w:pBdr/>
      <w:spacing/>
      <w:ind/>
    </w:pPr>
  </w:style>
  <w:style w:type="character" w:styleId="899">
    <w:name w:val="HTML Cite"/>
    <w:basedOn w:val="857"/>
    <w:uiPriority w:val="99"/>
    <w:semiHidden/>
    <w:unhideWhenUsed/>
    <w:qFormat/>
    <w:pPr>
      <w:pBdr/>
      <w:spacing/>
      <w:ind/>
    </w:pPr>
    <w:rPr>
      <w:i/>
      <w:iCs/>
    </w:rPr>
  </w:style>
  <w:style w:type="character" w:styleId="900" w:customStyle="1">
    <w:name w:val="Основной шрифт абзаца1"/>
    <w:qFormat/>
    <w:pPr>
      <w:pBdr/>
      <w:spacing/>
      <w:ind/>
    </w:pPr>
  </w:style>
  <w:style w:type="character" w:styleId="901" w:customStyle="1">
    <w:name w:val="Текст выноски Знак"/>
    <w:basedOn w:val="857"/>
    <w:link w:val="963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02" w:customStyle="1">
    <w:name w:val="hps atn"/>
    <w:basedOn w:val="857"/>
    <w:qFormat/>
    <w:pPr>
      <w:pBdr/>
      <w:spacing/>
      <w:ind/>
    </w:pPr>
  </w:style>
  <w:style w:type="character" w:styleId="903" w:customStyle="1">
    <w:name w:val="Heading 3 Char"/>
    <w:basedOn w:val="857"/>
    <w:link w:val="851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04">
    <w:name w:val="Book Title"/>
    <w:basedOn w:val="857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05" w:customStyle="1">
    <w:name w:val="Текст абзаца Char"/>
    <w:link w:val="965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06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07" w:customStyle="1">
    <w:name w:val="Heading"/>
    <w:basedOn w:val="848"/>
    <w:next w:val="90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08">
    <w:name w:val="Body Text"/>
    <w:basedOn w:val="848"/>
    <w:link w:val="868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09">
    <w:name w:val="List"/>
    <w:basedOn w:val="908"/>
    <w:pPr>
      <w:pBdr/>
      <w:spacing/>
      <w:ind/>
    </w:pPr>
    <w:rPr>
      <w:rFonts w:cs="Noto Sans Devanagari"/>
    </w:rPr>
  </w:style>
  <w:style w:type="paragraph" w:styleId="910" w:customStyle="1">
    <w:name w:val="Caption"/>
    <w:basedOn w:val="848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11" w:customStyle="1">
    <w:name w:val="Index"/>
    <w:basedOn w:val="848"/>
    <w:qFormat/>
    <w:pPr>
      <w:suppressLineNumbers w:val="true"/>
      <w:pBdr/>
      <w:spacing/>
      <w:ind/>
    </w:pPr>
    <w:rPr>
      <w:rFonts w:cs="Noto Sans Devanagari"/>
    </w:rPr>
  </w:style>
  <w:style w:type="paragraph" w:styleId="912">
    <w:name w:val="Title"/>
    <w:basedOn w:val="848"/>
    <w:link w:val="865"/>
    <w:uiPriority w:val="99"/>
    <w:qFormat/>
    <w:pPr>
      <w:pBdr/>
      <w:spacing/>
      <w:ind/>
      <w:jc w:val="center"/>
    </w:pPr>
    <w:rPr>
      <w:b/>
      <w:sz w:val="22"/>
    </w:rPr>
  </w:style>
  <w:style w:type="paragraph" w:styleId="913">
    <w:name w:val="Body Text Indent"/>
    <w:basedOn w:val="848"/>
    <w:link w:val="866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14" w:customStyle="1">
    <w:name w:val="список с точками"/>
    <w:basedOn w:val="848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15" w:customStyle="1">
    <w:name w:val="Для таблиц"/>
    <w:basedOn w:val="848"/>
    <w:qFormat/>
    <w:pPr>
      <w:pBdr/>
      <w:spacing/>
      <w:ind/>
    </w:pPr>
  </w:style>
  <w:style w:type="paragraph" w:styleId="916">
    <w:name w:val="Normal (Web)"/>
    <w:basedOn w:val="848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17">
    <w:name w:val="Subtitle"/>
    <w:basedOn w:val="848"/>
    <w:link w:val="867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18">
    <w:name w:val="Body Text Indent 2"/>
    <w:basedOn w:val="848"/>
    <w:link w:val="869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19">
    <w:name w:val="Body Text Indent 3"/>
    <w:basedOn w:val="848"/>
    <w:link w:val="870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20" w:customStyle="1">
    <w:name w:val="Знак Знак Знак Знак Знак Знак Знак1"/>
    <w:basedOn w:val="84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1" w:customStyle="1">
    <w:name w:val="По центру"/>
    <w:basedOn w:val="848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22" w:customStyle="1">
    <w:name w:val="Без отступа"/>
    <w:basedOn w:val="848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23" w:customStyle="1">
    <w:name w:val="Affiliation"/>
    <w:basedOn w:val="848"/>
    <w:uiPriority w:val="99"/>
    <w:qFormat/>
    <w:pPr>
      <w:pBdr/>
      <w:spacing w:after="120" w:before="120"/>
      <w:ind/>
    </w:pPr>
    <w:rPr>
      <w:szCs w:val="28"/>
    </w:rPr>
  </w:style>
  <w:style w:type="paragraph" w:styleId="924" w:customStyle="1">
    <w:name w:val="Знак Знак Знак Знак Знак Знак Знак11"/>
    <w:basedOn w:val="84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5" w:customStyle="1">
    <w:name w:val="Header and Footer"/>
    <w:basedOn w:val="848"/>
    <w:qFormat/>
    <w:pPr>
      <w:pBdr/>
      <w:spacing/>
      <w:ind/>
    </w:pPr>
  </w:style>
  <w:style w:type="paragraph" w:styleId="926" w:customStyle="1">
    <w:name w:val="Footer"/>
    <w:basedOn w:val="848"/>
    <w:link w:val="871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27" w:customStyle="1">
    <w:name w:val="Знак Знак Знак Знак Знак Знак Знак1 Знак Знак1 Знак Знак Знак Знак"/>
    <w:basedOn w:val="84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28">
    <w:name w:val="List Paragraph"/>
    <w:basedOn w:val="848"/>
    <w:uiPriority w:val="34"/>
    <w:qFormat/>
    <w:pPr>
      <w:pBdr/>
      <w:spacing w:after="0" w:before="0"/>
      <w:ind w:firstLine="0" w:left="720"/>
      <w:contextualSpacing w:val="true"/>
    </w:pPr>
  </w:style>
  <w:style w:type="paragraph" w:styleId="929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30" w:customStyle="1">
    <w:name w:val="Header"/>
    <w:basedOn w:val="848"/>
    <w:link w:val="873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31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32" w:customStyle="1">
    <w:name w:val="Заголовок №2 (2)"/>
    <w:basedOn w:val="848"/>
    <w:link w:val="879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33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34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35">
    <w:name w:val="Body Text 2"/>
    <w:basedOn w:val="848"/>
    <w:link w:val="880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36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37">
    <w:name w:val="Body Text 3"/>
    <w:basedOn w:val="848"/>
    <w:link w:val="881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38" w:customStyle="1">
    <w:name w:val="Абзац списка1"/>
    <w:basedOn w:val="84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39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40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41" w:customStyle="1">
    <w:name w:val="western"/>
    <w:basedOn w:val="848"/>
    <w:uiPriority w:val="99"/>
    <w:qFormat/>
    <w:pPr>
      <w:pBdr/>
      <w:spacing w:afterAutospacing="1" w:beforeAutospacing="1"/>
      <w:ind/>
    </w:pPr>
  </w:style>
  <w:style w:type="paragraph" w:styleId="942">
    <w:name w:val="List Bullet"/>
    <w:basedOn w:val="848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43">
    <w:name w:val="List Bullet 4"/>
    <w:basedOn w:val="848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44">
    <w:name w:val="List Bullet 3"/>
    <w:basedOn w:val="848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45" w:customStyle="1">
    <w:name w:val="for_tables_12"/>
    <w:basedOn w:val="848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46" w:customStyle="1">
    <w:name w:val="Основной текст 21"/>
    <w:basedOn w:val="848"/>
    <w:uiPriority w:val="99"/>
    <w:qFormat/>
    <w:pPr>
      <w:pBdr/>
      <w:spacing/>
      <w:ind w:firstLine="709"/>
      <w:jc w:val="both"/>
    </w:pPr>
  </w:style>
  <w:style w:type="paragraph" w:styleId="947" w:customStyle="1">
    <w:name w:val="Style40"/>
    <w:basedOn w:val="84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8" w:customStyle="1">
    <w:name w:val="Style91"/>
    <w:basedOn w:val="84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49" w:customStyle="1">
    <w:name w:val="Style96"/>
    <w:basedOn w:val="84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50" w:customStyle="1">
    <w:name w:val="Абзац списка2"/>
    <w:basedOn w:val="84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1" w:customStyle="1">
    <w:name w:val="Table Paragraph"/>
    <w:basedOn w:val="848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52">
    <w:name w:val="Plain Text"/>
    <w:basedOn w:val="848"/>
    <w:link w:val="892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53" w:customStyle="1">
    <w:name w:val="Абзац списка3"/>
    <w:basedOn w:val="84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4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55" w:customStyle="1">
    <w:name w:val="Абзац списка4"/>
    <w:basedOn w:val="84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56" w:customStyle="1">
    <w:name w:val="times14___0420_0418_041e2"/>
    <w:basedOn w:val="848"/>
    <w:qFormat/>
    <w:pPr>
      <w:pBdr/>
      <w:spacing w:afterAutospacing="1" w:beforeAutospacing="1"/>
      <w:ind/>
    </w:pPr>
  </w:style>
  <w:style w:type="paragraph" w:styleId="957" w:customStyle="1">
    <w:name w:val="dash041e_0431_044b_0447_043d_044b_0439"/>
    <w:basedOn w:val="848"/>
    <w:qFormat/>
    <w:pPr>
      <w:pBdr/>
      <w:spacing w:afterAutospacing="1" w:beforeAutospacing="1"/>
      <w:ind/>
    </w:pPr>
  </w:style>
  <w:style w:type="paragraph" w:styleId="958" w:customStyle="1">
    <w:name w:val="Стиль Timesмаркер14 + Междустр.интервал:  множитель 12 ин"/>
    <w:basedOn w:val="848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59" w:customStyle="1">
    <w:name w:val="Times14_РИО2"/>
    <w:basedOn w:val="848"/>
    <w:link w:val="897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60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48"/>
    <w:qFormat/>
    <w:pPr>
      <w:pBdr/>
      <w:spacing w:afterAutospacing="1" w:beforeAutospacing="1"/>
      <w:ind/>
    </w:pPr>
  </w:style>
  <w:style w:type="paragraph" w:styleId="961">
    <w:name w:val="Caption"/>
    <w:basedOn w:val="848"/>
    <w:next w:val="848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62" w:customStyle="1">
    <w:name w:val="Абзац списка5"/>
    <w:basedOn w:val="848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63">
    <w:name w:val="Balloon Text"/>
    <w:basedOn w:val="848"/>
    <w:link w:val="901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64" w:customStyle="1">
    <w:name w:val="Абзац списка6"/>
    <w:basedOn w:val="848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65" w:customStyle="1">
    <w:name w:val="Текст абзаца"/>
    <w:basedOn w:val="848"/>
    <w:link w:val="905"/>
    <w:qFormat/>
    <w:pPr>
      <w:pBdr/>
      <w:spacing/>
      <w:ind w:firstLine="709"/>
      <w:jc w:val="both"/>
    </w:pPr>
    <w:rPr>
      <w:lang w:val="en-US"/>
    </w:rPr>
  </w:style>
  <w:style w:type="paragraph" w:styleId="966" w:customStyle="1">
    <w:name w:val="3 основной текст"/>
    <w:basedOn w:val="848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67" w:customStyle="1">
    <w:name w:val="Table Contents"/>
    <w:basedOn w:val="848"/>
    <w:qFormat/>
    <w:pPr>
      <w:widowControl w:val="false"/>
      <w:suppressLineNumbers w:val="true"/>
      <w:pBdr/>
      <w:spacing/>
      <w:ind/>
    </w:pPr>
  </w:style>
  <w:style w:type="paragraph" w:styleId="968" w:customStyle="1">
    <w:name w:val="Table Heading"/>
    <w:basedOn w:val="967"/>
    <w:qFormat/>
    <w:pPr>
      <w:pBdr/>
      <w:spacing/>
      <w:ind/>
      <w:jc w:val="center"/>
    </w:pPr>
    <w:rPr>
      <w:b/>
      <w:bCs/>
    </w:rPr>
  </w:style>
  <w:style w:type="numbering" w:styleId="969" w:default="1">
    <w:name w:val="No List"/>
    <w:uiPriority w:val="99"/>
    <w:semiHidden/>
    <w:unhideWhenUsed/>
    <w:qFormat/>
    <w:pPr>
      <w:pBdr/>
      <w:spacing/>
      <w:ind/>
    </w:pPr>
  </w:style>
  <w:style w:type="numbering" w:styleId="970" w:customStyle="1">
    <w:name w:val="Импортированный стиль 2"/>
    <w:qFormat/>
    <w:pPr>
      <w:pBdr/>
      <w:spacing/>
      <w:ind/>
    </w:pPr>
  </w:style>
  <w:style w:type="table" w:styleId="971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Table Grid"/>
    <w:basedOn w:val="97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3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13</cp:revision>
  <dcterms:created xsi:type="dcterms:W3CDTF">2024-01-03T10:57:00Z</dcterms:created>
  <dcterms:modified xsi:type="dcterms:W3CDTF">2024-04-18T13:53:04Z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