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04"/>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1010"/>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1004"/>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1004"/>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1004"/>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1004"/>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1004"/>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4"/>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1004"/>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4"/>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1004"/>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1004"/>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1004"/>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1004"/>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1004"/>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1004"/>
              <w:pBdr/>
              <w:spacing w:line="336" w:lineRule="auto"/>
              <w:ind/>
              <w:jc w:val="left"/>
              <w:rPr>
                <w:sz w:val="28"/>
                <w:szCs w:val="28"/>
              </w:rPr>
            </w:pPr>
            <w:r>
              <w:rPr>
                <w:sz w:val="28"/>
                <w:szCs w:val="28"/>
              </w:rPr>
            </w:r>
            <w:r>
              <w:rPr>
                <w:sz w:val="28"/>
                <w:szCs w:val="28"/>
              </w:rPr>
            </w:r>
            <w:r>
              <w:rPr>
                <w:sz w:val="28"/>
                <w:szCs w:val="28"/>
              </w:rPr>
            </w:r>
          </w:p>
        </w:tc>
      </w:tr>
    </w:tbl>
    <w:p>
      <w:pPr>
        <w:pStyle w:val="1004"/>
        <w:pBdr/>
        <w:spacing w:line="336" w:lineRule="auto"/>
        <w:ind/>
        <w:jc w:val="center"/>
        <w:rPr>
          <w:sz w:val="28"/>
          <w:szCs w:val="28"/>
        </w:rPr>
      </w:pPr>
      <w:r>
        <w:rPr>
          <w:sz w:val="28"/>
          <w:szCs w:val="28"/>
        </w:rPr>
      </w:r>
      <w:r>
        <w:rPr>
          <w:sz w:val="28"/>
          <w:szCs w:val="28"/>
        </w:rPr>
      </w:r>
      <w:r>
        <w:rPr>
          <w:sz w:val="28"/>
          <w:szCs w:val="28"/>
        </w:rPr>
      </w:r>
    </w:p>
    <w:p>
      <w:pPr>
        <w:pStyle w:val="1004"/>
        <w:pBdr/>
        <w:spacing w:line="336" w:lineRule="auto"/>
        <w:ind/>
        <w:jc w:val="center"/>
        <w:rPr>
          <w:sz w:val="28"/>
          <w:szCs w:val="28"/>
        </w:rPr>
      </w:pPr>
      <w:r>
        <w:rPr>
          <w:sz w:val="28"/>
          <w:szCs w:val="28"/>
        </w:rPr>
      </w:r>
      <w:r>
        <w:rPr>
          <w:sz w:val="28"/>
          <w:szCs w:val="28"/>
        </w:rPr>
      </w:r>
      <w:r>
        <w:rPr>
          <w:sz w:val="28"/>
          <w:szCs w:val="28"/>
        </w:rPr>
      </w:r>
    </w:p>
    <w:p>
      <w:pPr>
        <w:pStyle w:val="1008"/>
        <w:pBdr/>
        <w:spacing w:line="336" w:lineRule="auto"/>
        <w:ind w:firstLine="0"/>
        <w:jc w:val="center"/>
        <w:rPr>
          <w:rStyle w:val="1012"/>
          <w:caps/>
          <w:smallCaps w:val="0"/>
          <w:sz w:val="36"/>
          <w:szCs w:val="28"/>
        </w:rPr>
      </w:pPr>
      <w:r>
        <w:rPr>
          <w:rStyle w:val="1012"/>
          <w:caps/>
          <w:smallCaps w:val="0"/>
          <w:sz w:val="36"/>
          <w:szCs w:val="28"/>
        </w:rPr>
        <w:t xml:space="preserve">ВЫПУСКНАЯ КВАЛИФИКАЦИОННАЯ РАБОТА </w:t>
      </w:r>
      <w:r>
        <w:rPr>
          <w:rStyle w:val="1012"/>
          <w:caps/>
          <w:smallCaps w:val="0"/>
          <w:sz w:val="36"/>
          <w:szCs w:val="28"/>
        </w:rPr>
        <w:t xml:space="preserve">МАГИСТРА</w:t>
      </w:r>
      <w:r>
        <w:rPr>
          <w:rStyle w:val="1012"/>
          <w:caps/>
          <w:smallCaps w:val="0"/>
          <w:sz w:val="36"/>
          <w:szCs w:val="28"/>
        </w:rPr>
      </w:r>
      <w:r>
        <w:rPr>
          <w:rStyle w:val="1012"/>
          <w:caps/>
          <w:smallCaps w:val="0"/>
          <w:sz w:val="36"/>
          <w:szCs w:val="28"/>
        </w:rPr>
      </w:r>
    </w:p>
    <w:p>
      <w:pPr>
        <w:pStyle w:val="1004"/>
        <w:pBdr/>
        <w:spacing w:line="336" w:lineRule="auto"/>
        <w:ind/>
        <w:jc w:val="center"/>
        <w:rPr>
          <w:b/>
          <w:sz w:val="20"/>
          <w:szCs w:val="28"/>
        </w:rPr>
      </w:pPr>
      <w:r>
        <w:rPr>
          <w:b/>
          <w:sz w:val="20"/>
          <w:szCs w:val="28"/>
        </w:rPr>
      </w:r>
      <w:r>
        <w:rPr>
          <w:b/>
          <w:sz w:val="20"/>
          <w:szCs w:val="28"/>
        </w:rPr>
      </w:r>
      <w:r>
        <w:rPr>
          <w:b/>
          <w:sz w:val="20"/>
          <w:szCs w:val="28"/>
        </w:rPr>
      </w:r>
    </w:p>
    <w:p>
      <w:pPr>
        <w:pStyle w:val="1004"/>
        <w:pBdr/>
        <w:spacing/>
        <w:ind/>
        <w:jc w:val="center"/>
        <w:rPr>
          <w:rStyle w:val="1012"/>
          <w:smallCaps w:val="0"/>
          <w:sz w:val="28"/>
          <w:szCs w:val="28"/>
        </w:rPr>
      </w:pPr>
      <w:r>
        <w:rPr>
          <w:rStyle w:val="1012"/>
          <w:smallCaps w:val="0"/>
          <w:sz w:val="28"/>
          <w:szCs w:val="28"/>
        </w:rPr>
        <w:t xml:space="preserve">Тема: </w:t>
      </w:r>
      <w:r>
        <w:rPr>
          <w:rStyle w:val="1012"/>
          <w:caps/>
          <w:smallCaps w:val="0"/>
          <w:color w:val="000000" w:themeColor="text1"/>
          <w:sz w:val="28"/>
          <w:szCs w:val="28"/>
        </w:rPr>
        <w:t xml:space="preserve">Программный модуль обработки сигналов стандарта DMR</w:t>
      </w:r>
      <w:r>
        <w:rPr>
          <w:rStyle w:val="1012"/>
          <w:smallCaps w:val="0"/>
          <w:sz w:val="28"/>
          <w:szCs w:val="28"/>
        </w:rPr>
      </w:r>
      <w:r>
        <w:rPr>
          <w:rStyle w:val="1012"/>
          <w:smallCaps w:val="0"/>
          <w:sz w:val="28"/>
          <w:szCs w:val="28"/>
        </w:rPr>
      </w:r>
    </w:p>
    <w:p>
      <w:pPr>
        <w:pStyle w:val="1004"/>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1004"/>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1004"/>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1004"/>
              <w:pBdr/>
              <w:spacing/>
              <w:ind w:firstLine="0"/>
              <w:jc w:val="center"/>
              <w:rPr/>
            </w:pPr>
            <w:r>
              <w:t xml:space="preserve">к.т.н., доц.</w:t>
            </w: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1004"/>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1004"/>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1004"/>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1004"/>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1004"/>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bottom"/>
            <w:textDirection w:val="lrTb"/>
            <w:noWrap w:val="false"/>
          </w:tcPr>
          <w:p>
            <w:pPr>
              <w:pStyle w:val="1004"/>
              <w:pBdr/>
              <w:spacing/>
              <w:ind w:firstLine="0"/>
              <w:jc w:val="center"/>
              <w:rPr>
                <w:vertAlign w:val="superscript"/>
              </w:rPr>
            </w:pPr>
            <w:r>
              <w:rPr>
                <w:vertAlign w:val="superscript"/>
              </w:rPr>
            </w:r>
            <w:r>
              <w:t xml:space="preserve">доц.</w:t>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color w:val="000000" w:themeColor="text1"/>
                <w:sz w:val="28"/>
              </w:rPr>
            </w:pPr>
            <w:r>
              <w:rPr>
                <w:color w:val="000000" w:themeColor="text1"/>
                <w:sz w:val="28"/>
                <w:szCs w:val="28"/>
              </w:rPr>
              <w:t xml:space="preserve">Трусов А. О.</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bottom"/>
            <w:textDirection w:val="lrTb"/>
            <w:noWrap w:val="false"/>
          </w:tcPr>
          <w:p>
            <w:pPr>
              <w:pStyle w:val="1004"/>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1004"/>
              <w:pBdr/>
              <w:spacing/>
              <w:ind/>
              <w:rPr>
                <w:i/>
                <w:sz w:val="28"/>
              </w:rPr>
            </w:pPr>
            <w:r>
              <w:rPr>
                <w:i/>
                <w:sz w:val="28"/>
              </w:rPr>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bottom"/>
            <w:textDirection w:val="lrTb"/>
            <w:noWrap w:val="false"/>
          </w:tcPr>
          <w:p>
            <w:pPr>
              <w:pStyle w:val="1004"/>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1004"/>
              <w:pBdr/>
              <w:spacing/>
              <w:ind/>
              <w:rPr>
                <w:sz w:val="28"/>
              </w:rPr>
            </w:pPr>
            <w:r>
              <w:rPr>
                <w:sz w:val="28"/>
              </w:rPr>
            </w:r>
            <w:r>
              <w:rPr>
                <w:sz w:val="28"/>
              </w:rPr>
            </w:r>
            <w:r>
              <w:rPr>
                <w:sz w:val="28"/>
              </w:rPr>
            </w:r>
          </w:p>
        </w:tc>
        <w:tc>
          <w:tcPr>
            <w:tcBorders/>
            <w:tcW w:w="2126" w:type="dxa"/>
            <w:vAlign w:val="top"/>
            <w:textDirection w:val="lrTb"/>
            <w:noWrap w:val="false"/>
          </w:tcPr>
          <w:p>
            <w:pPr>
              <w:pStyle w:val="1004"/>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1004"/>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1004"/>
              <w:pBdr/>
              <w:spacing/>
              <w:ind/>
              <w:rPr>
                <w:i/>
                <w:sz w:val="28"/>
              </w:rPr>
            </w:pPr>
            <w:r>
              <w:rPr>
                <w:i/>
                <w:sz w:val="28"/>
              </w:rPr>
            </w:r>
            <w:r>
              <w:rPr>
                <w:i/>
                <w:sz w:val="28"/>
              </w:rPr>
            </w:r>
            <w:r>
              <w:rPr>
                <w:i/>
                <w:sz w:val="28"/>
              </w:rPr>
            </w:r>
          </w:p>
        </w:tc>
        <w:tc>
          <w:tcPr>
            <w:tcBorders/>
            <w:tcW w:w="2623" w:type="dxa"/>
            <w:vAlign w:val="top"/>
            <w:textDirection w:val="lrTb"/>
            <w:noWrap w:val="false"/>
          </w:tcPr>
          <w:p>
            <w:pPr>
              <w:pStyle w:val="1004"/>
              <w:pBdr/>
              <w:spacing/>
              <w:ind/>
              <w:rPr>
                <w:sz w:val="16"/>
              </w:rPr>
            </w:pPr>
            <w:r>
              <w:rPr>
                <w:sz w:val="16"/>
              </w:rPr>
            </w:r>
            <w:r>
              <w:rPr>
                <w:sz w:val="16"/>
              </w:rPr>
            </w:r>
            <w:r>
              <w:rPr>
                <w:sz w:val="16"/>
              </w:rPr>
            </w:r>
          </w:p>
        </w:tc>
      </w:tr>
    </w:tbl>
    <w:p>
      <w:pPr>
        <w:pStyle w:val="1004"/>
        <w:pBdr/>
        <w:spacing w:line="336" w:lineRule="auto"/>
        <w:ind/>
        <w:jc w:val="center"/>
        <w:rPr>
          <w:bCs/>
          <w:sz w:val="28"/>
          <w:szCs w:val="28"/>
        </w:rPr>
      </w:pPr>
      <w:r>
        <w:rPr>
          <w:bCs/>
          <w:sz w:val="28"/>
          <w:szCs w:val="28"/>
        </w:rPr>
      </w:r>
      <w:r>
        <w:rPr>
          <w:bCs/>
          <w:sz w:val="28"/>
          <w:szCs w:val="28"/>
        </w:rPr>
      </w:r>
      <w:r>
        <w:rPr>
          <w:bCs/>
          <w:sz w:val="28"/>
          <w:szCs w:val="28"/>
        </w:rPr>
      </w:r>
    </w:p>
    <w:p>
      <w:pPr>
        <w:pStyle w:val="1004"/>
        <w:pBdr/>
        <w:spacing w:line="336" w:lineRule="auto"/>
        <w:ind/>
        <w:jc w:val="center"/>
        <w:rPr>
          <w:bCs/>
          <w:sz w:val="28"/>
          <w:szCs w:val="28"/>
        </w:rPr>
      </w:pPr>
      <w:r>
        <w:rPr>
          <w:bCs/>
          <w:sz w:val="28"/>
          <w:szCs w:val="28"/>
        </w:rPr>
      </w:r>
      <w:r>
        <w:rPr>
          <w:bCs/>
          <w:sz w:val="28"/>
          <w:szCs w:val="28"/>
        </w:rPr>
      </w:r>
      <w:r>
        <w:rPr>
          <w:bCs/>
          <w:sz w:val="28"/>
          <w:szCs w:val="28"/>
        </w:rPr>
      </w:r>
    </w:p>
    <w:p>
      <w:pPr>
        <w:pStyle w:val="1004"/>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1004"/>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1004"/>
              <w:pBdr/>
              <w:spacing w:line="360" w:lineRule="auto"/>
              <w:ind/>
              <w:jc w:val="right"/>
              <w:rPr>
                <w:color w:val="ff0000"/>
                <w:sz w:val="28"/>
                <w:szCs w:val="28"/>
              </w:rPr>
            </w:pPr>
            <w:r>
              <w:rPr>
                <w:sz w:val="28"/>
                <w:szCs w:val="28"/>
              </w:rPr>
              <w:t xml:space="preserve">«</w:t>
            </w:r>
            <w:r>
              <w:rPr>
                <w:sz w:val="28"/>
                <w:szCs w:val="28"/>
                <w:u w:val="single"/>
              </w:rPr>
              <w:t xml:space="preserve">12</w:t>
            </w:r>
            <w:r>
              <w:rPr>
                <w:sz w:val="28"/>
                <w:szCs w:val="28"/>
              </w:rPr>
              <w:t xml:space="preserve">»</w:t>
            </w:r>
            <w:r>
              <w:rPr>
                <w:sz w:val="28"/>
                <w:szCs w:val="28"/>
                <w:u w:val="single"/>
              </w:rPr>
              <w:t xml:space="preserve">       март       </w:t>
            </w:r>
            <w:r>
              <w:rPr>
                <w:sz w:val="28"/>
                <w:szCs w:val="28"/>
              </w:rPr>
              <w:t xml:space="preserve">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1004"/>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1004"/>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1004"/>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1004"/>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1004"/>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(ООП),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1004"/>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1004"/>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w:t>
            </w:r>
            <w:r>
              <w:rPr>
                <w:sz w:val="28"/>
                <w:szCs w:val="28"/>
                <w:highlight w:val="white"/>
                <w:u w:val="single"/>
              </w:rPr>
              <w:t xml:space="preserve">29</w:t>
            </w:r>
            <w:r>
              <w:rPr>
                <w:sz w:val="28"/>
                <w:szCs w:val="28"/>
                <w:highlight w:val="white"/>
              </w:rPr>
              <w:t xml:space="preserve">»</w:t>
            </w:r>
            <w:r>
              <w:rPr>
                <w:sz w:val="28"/>
                <w:szCs w:val="28"/>
                <w:highlight w:val="white"/>
                <w:u w:val="single"/>
              </w:rPr>
              <w:t xml:space="preserve">      декабрь     </w:t>
            </w:r>
            <w:r>
              <w:rPr>
                <w:sz w:val="28"/>
                <w:szCs w:val="28"/>
                <w:highlight w:val="white"/>
              </w:rPr>
              <w:t xml:space="preserve"> 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4"/>
              <w:pBdr/>
              <w:spacing w:line="360" w:lineRule="auto"/>
              <w:ind w:firstLine="0"/>
              <w:rPr>
                <w:sz w:val="28"/>
                <w:szCs w:val="28"/>
                <w:highlight w:val="white"/>
              </w:rPr>
            </w:pPr>
            <w:r>
              <w:rPr>
                <w:sz w:val="28"/>
                <w:szCs w:val="28"/>
                <w:highlight w:val="white"/>
              </w:rPr>
              <w:t xml:space="preserve">«</w:t>
            </w:r>
            <w:r>
              <w:rPr>
                <w:sz w:val="28"/>
                <w:szCs w:val="28"/>
                <w:highlight w:val="white"/>
                <w:u w:val="single"/>
              </w:rPr>
              <w:t xml:space="preserve">15</w:t>
            </w:r>
            <w:r>
              <w:rPr>
                <w:sz w:val="28"/>
                <w:szCs w:val="28"/>
                <w:highlight w:val="white"/>
              </w:rPr>
              <w:t xml:space="preserve">»</w:t>
            </w:r>
            <w:r>
              <w:rPr>
                <w:sz w:val="28"/>
                <w:szCs w:val="28"/>
                <w:highlight w:val="white"/>
                <w:u w:val="single"/>
              </w:rPr>
              <w:t xml:space="preserve">     май     </w:t>
            </w:r>
            <w:r>
              <w:rPr>
                <w:sz w:val="28"/>
                <w:szCs w:val="28"/>
                <w:highlight w:val="white"/>
              </w:rPr>
              <w:t xml:space="preserve"> 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1004"/>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1004"/>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1004"/>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1004"/>
              <w:pBdr/>
              <w:spacing/>
              <w:ind w:firstLine="0"/>
              <w:jc w:val="left"/>
              <w:rPr>
                <w:sz w:val="28"/>
                <w:szCs w:val="28"/>
              </w:rPr>
            </w:pPr>
            <w:r>
              <w:rPr>
                <w:sz w:val="28"/>
                <w:highlight w:val="white"/>
              </w:rPr>
              <w:t xml:space="preserve">Руководитель        </w:t>
            </w:r>
            <w:r>
              <w:rPr>
                <w:sz w:val="28"/>
                <w:szCs w:val="28"/>
              </w:rPr>
              <w:t xml:space="preserve">к.т.</w:t>
            </w:r>
            <w:r>
              <w:rPr>
                <w:sz w:val="28"/>
                <w:szCs w:val="28"/>
              </w:rPr>
              <w:t xml:space="preserve">н., доц.</w:t>
            </w:r>
            <w:r>
              <w:rPr>
                <w:sz w:val="28"/>
                <w:szCs w:val="28"/>
              </w:rP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1004"/>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1004"/>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100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1004"/>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1004"/>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100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1004"/>
              <w:pBdr/>
              <w:spacing w:line="360" w:lineRule="auto"/>
              <w:ind/>
              <w:jc w:val="right"/>
              <w:rPr>
                <w:sz w:val="28"/>
                <w:szCs w:val="28"/>
              </w:rPr>
            </w:pPr>
            <w:r>
              <w:rPr>
                <w:sz w:val="28"/>
                <w:szCs w:val="28"/>
              </w:rPr>
              <w:t xml:space="preserve">«</w:t>
            </w:r>
            <w:r>
              <w:rPr>
                <w:sz w:val="28"/>
                <w:szCs w:val="28"/>
                <w:u w:val="single"/>
              </w:rPr>
              <w:t xml:space="preserve">12</w:t>
            </w:r>
            <w:r>
              <w:rPr>
                <w:sz w:val="28"/>
                <w:szCs w:val="28"/>
              </w:rPr>
              <w:t xml:space="preserve">»</w:t>
            </w:r>
            <w:r>
              <w:rPr>
                <w:sz w:val="28"/>
                <w:szCs w:val="28"/>
                <w:u w:val="single"/>
              </w:rPr>
              <w:t xml:space="preserve">          март        </w:t>
            </w:r>
            <w:r>
              <w:rPr>
                <w:sz w:val="28"/>
                <w:szCs w:val="28"/>
              </w:rPr>
              <w:t xml:space="preserve">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1004"/>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1004"/>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1004"/>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1004"/>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1004"/>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1004"/>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1004"/>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1004"/>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936"/>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11.01 – 31.01</w:t>
            </w:r>
            <w:r>
              <w:rPr>
                <w:color w:val="000000" w:themeColor="text1"/>
                <w:sz w:val="28"/>
                <w:szCs w:val="28"/>
              </w:rPr>
            </w:r>
            <w:r>
              <w:rPr>
                <w:color w:val="000000" w:themeColor="text1"/>
                <w:sz w:val="28"/>
                <w:szCs w:val="28"/>
              </w:rPr>
            </w:r>
          </w:p>
        </w:tc>
      </w:tr>
      <w:tr>
        <w:trPr>
          <w:trHeight w:val="527"/>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02.02 – 29.02</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01.03 – 29.03</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01.04 – 15.04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16.04 – 30.04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1004"/>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1004"/>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1004"/>
              <w:pBdr/>
              <w:spacing w:line="360" w:lineRule="auto"/>
              <w:ind w:firstLine="0"/>
              <w:jc w:val="left"/>
              <w:rPr>
                <w:color w:val="000000" w:themeColor="text1"/>
                <w:sz w:val="28"/>
                <w:szCs w:val="28"/>
              </w:rPr>
            </w:pPr>
            <w:r>
              <w:rPr>
                <w:color w:val="000000" w:themeColor="text1"/>
                <w:sz w:val="28"/>
                <w:szCs w:val="28"/>
              </w:rPr>
              <w:t xml:space="preserve">02.05 – 11.05</w:t>
            </w:r>
            <w:r>
              <w:rPr>
                <w:color w:val="000000" w:themeColor="text1"/>
                <w:sz w:val="28"/>
                <w:szCs w:val="28"/>
              </w:rPr>
            </w:r>
            <w:r>
              <w:rPr>
                <w:color w:val="000000" w:themeColor="text1"/>
                <w:sz w:val="28"/>
                <w:szCs w:val="28"/>
              </w:rPr>
            </w:r>
          </w:p>
        </w:tc>
      </w:tr>
    </w:tbl>
    <w:p>
      <w:pPr>
        <w:pStyle w:val="1004"/>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1004"/>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1004"/>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1004"/>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1004"/>
              <w:pBdr/>
              <w:spacing/>
              <w:ind w:firstLine="0"/>
              <w:jc w:val="left"/>
              <w:rPr>
                <w:sz w:val="28"/>
                <w:szCs w:val="28"/>
              </w:rPr>
            </w:pPr>
            <w:r>
              <w:rPr>
                <w:sz w:val="28"/>
                <w:szCs w:val="28"/>
              </w:rPr>
              <w:t xml:space="preserve">Руководитель        </w:t>
            </w:r>
            <w:r>
              <w:rPr>
                <w:sz w:val="28"/>
                <w:szCs w:val="28"/>
              </w:rPr>
            </w:r>
            <w:r>
              <w:rPr>
                <w:sz w:val="28"/>
                <w:szCs w:val="28"/>
              </w:rPr>
              <w:t xml:space="preserve">к.т.</w:t>
            </w:r>
            <w:r>
              <w:rPr>
                <w:sz w:val="28"/>
                <w:szCs w:val="28"/>
              </w:rPr>
              <w:t xml:space="preserve">н., доц.</w:t>
            </w:r>
            <w:r>
              <w:rPr>
                <w:sz w:val="28"/>
                <w:szCs w:val="28"/>
              </w:rPr>
            </w:r>
            <w:r>
              <w:rPr>
                <w:sz w:val="28"/>
                <w:szCs w:val="28"/>
              </w:rPr>
            </w:r>
            <w:r>
              <w:rPr>
                <w:sz w:val="28"/>
                <w:szCs w:val="28"/>
              </w:rPr>
            </w:r>
            <w:r>
              <w:rPr>
                <w:sz w:val="28"/>
                <w:szCs w:val="28"/>
              </w:rPr>
            </w:r>
            <w:r>
              <w:rPr>
                <w:sz w:val="28"/>
                <w:szCs w:val="28"/>
              </w:rPr>
            </w:r>
            <w:r/>
            <w:r>
              <w:rPr>
                <w:sz w:val="28"/>
                <w:szCs w:val="28"/>
              </w:rPr>
            </w:r>
          </w:p>
        </w:tc>
        <w:tc>
          <w:tcPr>
            <w:tcBorders>
              <w:top w:val="single" w:color="auto" w:sz="4" w:space="0"/>
              <w:bottom w:val="single" w:color="000000" w:sz="4" w:space="0"/>
            </w:tcBorders>
            <w:tcW w:w="1324" w:type="pct"/>
            <w:vAlign w:val="bottom"/>
            <w:textDirection w:val="lrTb"/>
            <w:noWrap w:val="false"/>
          </w:tcPr>
          <w:p>
            <w:pPr>
              <w:pStyle w:val="1004"/>
              <w:pBdr/>
              <w:spacing/>
              <w:ind w:firstLine="0"/>
              <w:jc w:val="center"/>
              <w:rPr>
                <w:sz w:val="28"/>
                <w:szCs w:val="28"/>
              </w:rPr>
            </w:pPr>
            <w:r>
              <w:rPr>
                <w:sz w:val="28"/>
                <w:szCs w:val="28"/>
              </w:rPr>
            </w:r>
            <w:r>
              <w:rPr>
                <w:sz w:val="28"/>
                <w:szCs w:val="28"/>
              </w:rPr>
            </w:r>
          </w:p>
        </w:tc>
        <w:tc>
          <w:tcPr>
            <w:tcBorders/>
            <w:tcW w:w="1470" w:type="pct"/>
            <w:vAlign w:val="bottom"/>
            <w:textDirection w:val="lrTb"/>
            <w:noWrap w:val="false"/>
          </w:tcPr>
          <w:p>
            <w:pPr>
              <w:pStyle w:val="1004"/>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27"/>
        </w:trPr>
        <w:tc>
          <w:tcPr>
            <w:shd w:val="clear" w:color="ffffff" w:themeColor="background1" w:fill="ffffff" w:themeFill="background1"/>
            <w:tcBorders>
              <w:right w:val="none" w:color="000000" w:sz="4" w:space="0"/>
            </w:tcBorders>
            <w:tcW w:w="2206" w:type="pct"/>
            <w:vAlign w:val="bottom"/>
            <w:vMerge w:val="restart"/>
            <w:textDirection w:val="lrTb"/>
            <w:noWrap w:val="false"/>
          </w:tcPr>
          <w:p>
            <w:pPr>
              <w:pStyle w:val="1004"/>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r>
              <w:rPr>
                <w:sz w:val="28"/>
                <w:szCs w:val="28"/>
              </w:rPr>
            </w:r>
            <w:r>
              <w:rPr>
                <w:sz w:val="28"/>
                <w:szCs w:val="28"/>
              </w:rPr>
            </w:r>
            <w:r>
              <w:rPr>
                <w:sz w:val="28"/>
                <w:highlight w:val="white"/>
              </w:rPr>
            </w:r>
          </w:p>
        </w:tc>
        <w:tc>
          <w:tcPr>
            <w:shd w:val="clear" w:color="ffffff" w:themeColor="background1" w:fill="ffffff" w:themeFill="background1"/>
            <w:tcBorders>
              <w:top w:val="single" w:color="000000" w:sz="4" w:space="0"/>
              <w:left w:val="none" w:color="000000" w:sz="4" w:space="0"/>
              <w:bottom w:val="none" w:color="000000" w:sz="4" w:space="0"/>
              <w:right w:val="none" w:color="000000" w:sz="4" w:space="0"/>
            </w:tcBorders>
            <w:tcW w:w="1324" w:type="pct"/>
            <w:vAlign w:val="bottom"/>
            <w:vMerge w:val="restart"/>
            <w:textDirection w:val="lrTb"/>
            <w:noWrap w:val="false"/>
          </w:tcPr>
          <w:p>
            <w:pPr>
              <w:pStyle w:val="1004"/>
              <w:pBdr/>
              <w:spacing/>
              <w:ind/>
              <w:rPr>
                <w:sz w:val="28"/>
                <w:szCs w:val="28"/>
              </w:rPr>
            </w:pPr>
            <w:r>
              <w:rPr>
                <w:sz w:val="28"/>
                <w:szCs w:val="28"/>
              </w:rPr>
            </w:r>
            <w:r>
              <w:rPr>
                <w:sz w:val="28"/>
                <w:szCs w:val="28"/>
              </w:rPr>
            </w:r>
          </w:p>
        </w:tc>
        <w:tc>
          <w:tcPr>
            <w:shd w:val="clear" w:color="ffffff" w:themeColor="background1" w:fill="ffffff" w:themeFill="background1"/>
            <w:tcBorders>
              <w:left w:val="none" w:color="000000" w:sz="4" w:space="0"/>
            </w:tcBorders>
            <w:tcW w:w="1470" w:type="pct"/>
            <w:vAlign w:val="bottom"/>
            <w:vMerge w:val="restart"/>
            <w:textDirection w:val="lrTb"/>
            <w:noWrap w:val="false"/>
          </w:tcPr>
          <w:p>
            <w:pPr>
              <w:pStyle w:val="1004"/>
              <w:pBdr/>
              <w:spacing/>
              <w:ind w:firstLine="0"/>
              <w:jc w:val="center"/>
              <w:rPr>
                <w:color w:val="auto"/>
                <w:sz w:val="28"/>
                <w:szCs w:val="28"/>
              </w:rPr>
            </w:pP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1004"/>
              <w:pBdr/>
              <w:spacing/>
              <w:ind w:firstLine="0"/>
              <w:rPr>
                <w:sz w:val="28"/>
                <w:szCs w:val="28"/>
                <w:highlight w:val="white"/>
              </w:rPr>
            </w:pPr>
            <w:r>
              <w:rPr>
                <w:sz w:val="28"/>
                <w:szCs w:val="28"/>
              </w:rPr>
            </w:r>
            <w:r>
              <w:rPr>
                <w:sz w:val="28"/>
                <w:highlight w:val="white"/>
              </w:rPr>
              <w:t xml:space="preserve">Консультант</w:t>
            </w:r>
            <w:r>
              <w:rPr>
                <w:sz w:val="28"/>
                <w:szCs w:val="28"/>
                <w:highlight w:val="white"/>
              </w:rPr>
            </w:r>
            <w:r>
              <w:rPr>
                <w:sz w:val="28"/>
                <w:szCs w:val="28"/>
                <w:highlight w:val="white"/>
              </w:rPr>
            </w:r>
            <w:r>
              <w:rPr>
                <w:sz w:val="28"/>
                <w:szCs w:val="28"/>
              </w:rPr>
            </w:r>
            <w:r>
              <w:rPr>
                <w:sz w:val="28"/>
                <w:szCs w:val="28"/>
              </w:rPr>
            </w:r>
            <w:r>
              <w:rPr>
                <w:sz w:val="28"/>
                <w:szCs w:val="28"/>
              </w:rPr>
            </w:r>
            <w:r/>
            <w:r>
              <w:rPr>
                <w:sz w:val="28"/>
                <w:szCs w:val="28"/>
                <w:highlight w:val="white"/>
              </w:rPr>
            </w:r>
          </w:p>
        </w:tc>
        <w:tc>
          <w:tcPr>
            <w:shd w:val="clear" w:color="ffffff" w:themeColor="background1" w:fill="ffffff" w:themeFill="background1"/>
            <w:tcBorders>
              <w:top w:val="none" w:color="000000" w:sz="4" w:space="0"/>
              <w:bottom w:val="single" w:color="auto" w:sz="4" w:space="0"/>
            </w:tcBorders>
            <w:tcW w:w="1324" w:type="pct"/>
            <w:vAlign w:val="bottom"/>
            <w:textDirection w:val="lrTb"/>
            <w:noWrap w:val="false"/>
          </w:tcPr>
          <w:p>
            <w:pPr>
              <w:pStyle w:val="1004"/>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1004"/>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Bdr/>
        <w:shd w:val="nil"/>
        <w:spacing/>
        <w:ind/>
        <w:rPr>
          <w:b/>
          <w:bCs/>
          <w:caps/>
          <w:sz w:val="28"/>
          <w:szCs w:val="28"/>
        </w:rPr>
      </w:pPr>
      <w:r>
        <w:rPr>
          <w:b/>
          <w:caps/>
          <w:sz w:val="28"/>
          <w:szCs w:val="28"/>
          <w:highlight w:val="none"/>
        </w:rPr>
        <w:br w:type="page" w:clear="all"/>
      </w:r>
      <w:r>
        <w:rPr>
          <w:b/>
          <w:caps/>
          <w:sz w:val="28"/>
          <w:szCs w:val="28"/>
          <w:highlight w:val="none"/>
        </w:rPr>
      </w:r>
    </w:p>
    <w:p>
      <w:pPr>
        <w:pStyle w:val="1004"/>
        <w:pBdr/>
        <w:spacing w:line="360" w:lineRule="auto"/>
        <w:ind w:firstLine="0"/>
        <w:jc w:val="center"/>
        <w:rPr>
          <w:b/>
          <w:bCs/>
          <w:caps/>
          <w:sz w:val="28"/>
          <w:szCs w:val="28"/>
          <w:highlight w:val="none"/>
        </w:rPr>
      </w:pPr>
      <w:r>
        <w:rPr>
          <w:i/>
          <w:vertAlign w:val="superscript"/>
        </w:rPr>
      </w:r>
      <w:r>
        <w:rPr>
          <w:b/>
          <w:caps/>
          <w:sz w:val="28"/>
          <w:szCs w:val="28"/>
        </w:rPr>
        <w:t xml:space="preserve">РЕФЕРАТ</w:t>
      </w:r>
      <w:r>
        <w:rPr>
          <w:b/>
          <w:caps/>
          <w:sz w:val="28"/>
          <w:szCs w:val="28"/>
        </w:rPr>
      </w:r>
      <w:r>
        <w:rPr>
          <w:b/>
          <w:bCs/>
          <w:caps/>
          <w:sz w:val="28"/>
          <w:szCs w:val="28"/>
          <w:highlight w:val="none"/>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spacing w:line="360" w:lineRule="auto"/>
        <w:ind w:firstLine="709"/>
        <w:jc w:val="both"/>
        <w:rPr>
          <w:sz w:val="28"/>
          <w:szCs w:val="28"/>
        </w:rPr>
      </w:pPr>
      <w:r>
        <w:rPr>
          <w:sz w:val="28"/>
          <w:szCs w:val="28"/>
        </w:rPr>
        <w:t xml:space="preserve">Пояснительная записка </w:t>
      </w:r>
      <w:r>
        <w:rPr>
          <w:sz w:val="28"/>
          <w:szCs w:val="28"/>
        </w:rPr>
        <w:t xml:space="preserve">68 стр.,</w:t>
      </w:r>
      <w:r>
        <w:rPr>
          <w:color w:val="000000" w:themeColor="text1"/>
          <w:sz w:val="28"/>
          <w:szCs w:val="28"/>
        </w:rPr>
        <w:t xml:space="preserve"> </w:t>
      </w:r>
      <w:r>
        <w:rPr>
          <w:color w:val="000000" w:themeColor="text1"/>
          <w:sz w:val="28"/>
          <w:szCs w:val="28"/>
        </w:rPr>
        <w:t xml:space="preserve">39 рис., </w:t>
      </w:r>
      <w:r>
        <w:rPr>
          <w:color w:val="000000" w:themeColor="text1"/>
          <w:sz w:val="28"/>
          <w:szCs w:val="28"/>
        </w:rPr>
        <w:t xml:space="preserve">15 табл., </w:t>
      </w:r>
      <w:r>
        <w:rPr>
          <w:color w:val="000000" w:themeColor="text1"/>
          <w:sz w:val="28"/>
          <w:szCs w:val="28"/>
        </w:rPr>
        <w:t xml:space="preserve">9 ист., </w:t>
      </w:r>
      <w:r>
        <w:rPr>
          <w:color w:val="000000" w:themeColor="text1"/>
          <w:sz w:val="28"/>
          <w:szCs w:val="28"/>
        </w:rPr>
        <w:t xml:space="preserve">00</w:t>
      </w:r>
      <w:r>
        <w:rPr>
          <w:sz w:val="28"/>
          <w:szCs w:val="28"/>
        </w:rPr>
        <w:t xml:space="preserve"> прил.</w:t>
      </w:r>
      <w:r>
        <w:rPr>
          <w:sz w:val="28"/>
          <w:szCs w:val="28"/>
        </w:rPr>
      </w:r>
      <w:r>
        <w:rPr>
          <w:sz w:val="28"/>
          <w:szCs w:val="28"/>
        </w:rPr>
      </w:r>
    </w:p>
    <w:p>
      <w:pPr>
        <w:pStyle w:val="1004"/>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1004"/>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1004"/>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w:t>
      </w:r>
      <w:r>
        <w:rPr>
          <w:color w:val="auto"/>
          <w:sz w:val="28"/>
          <w:szCs w:val="28"/>
          <w:lang w:val="en-US"/>
        </w:rPr>
        <w:t xml:space="preserve">DMR</w:t>
      </w:r>
      <w:r>
        <w:rPr>
          <w:color w:val="auto"/>
          <w:sz w:val="28"/>
          <w:szCs w:val="28"/>
        </w:rPr>
        <w:t xml:space="preserve">, необходимые для реализации алгоритма обработки сигнала стандарта DMR.</w:t>
      </w:r>
      <w:r>
        <w:rPr>
          <w:color w:val="auto"/>
        </w:rPr>
      </w:r>
      <w:r>
        <w:rPr>
          <w:color w:val="auto"/>
        </w:rPr>
      </w:r>
    </w:p>
    <w:p>
      <w:pPr>
        <w:pStyle w:val="1004"/>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1004"/>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1004"/>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1004"/>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1004"/>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1004"/>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1004"/>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1004"/>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1004"/>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1004"/>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Цифровая модуляция</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14</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w:t>
            </w:r>
            <w:r>
              <w:rPr>
                <w:bCs/>
                <w:sz w:val="28"/>
                <w:szCs w:val="28"/>
                <w:lang w:val="ru-RU"/>
              </w:rPr>
              <w:t xml:space="preserve">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1.</w:t>
            </w:r>
            <w:r>
              <w:rPr>
                <w:bCs/>
                <w:sz w:val="28"/>
                <w:szCs w:val="28"/>
                <w:lang w:val="ru-RU"/>
              </w:rPr>
              <w:t xml:space="preserve">4</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16</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19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25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39</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46</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50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53</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58</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1004"/>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1004"/>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68</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100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1004"/>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1004"/>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1004"/>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1004"/>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1004"/>
        <w:pBdr/>
        <w:spacing w:line="360" w:lineRule="auto"/>
        <w:ind w:firstLine="709"/>
        <w:rPr>
          <w:szCs w:val="28"/>
        </w:rPr>
      </w:pPr>
      <w:r>
        <w:rPr>
          <w:szCs w:val="28"/>
        </w:rPr>
        <w:t xml:space="preserve">БС – базовая станция</w:t>
      </w:r>
      <w:r>
        <w:rPr>
          <w:szCs w:val="28"/>
        </w:rPr>
      </w:r>
      <w:r>
        <w:rPr>
          <w:szCs w:val="28"/>
        </w:rPr>
      </w:r>
    </w:p>
    <w:p>
      <w:pPr>
        <w:pStyle w:val="1004"/>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1004"/>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1004"/>
        <w:pBdr/>
        <w:spacing w:line="360" w:lineRule="auto"/>
        <w:ind w:firstLine="709"/>
        <w:rPr>
          <w:szCs w:val="28"/>
        </w:rPr>
      </w:pPr>
      <w:r>
        <w:rPr>
          <w:szCs w:val="28"/>
        </w:rPr>
        <w:t xml:space="preserve">ОСШ – отношение сигнал/шум</w:t>
      </w:r>
      <w:r>
        <w:rPr>
          <w:szCs w:val="28"/>
        </w:rPr>
      </w:r>
      <w:r>
        <w:rPr>
          <w:szCs w:val="28"/>
        </w:rPr>
      </w:r>
    </w:p>
    <w:p>
      <w:pPr>
        <w:pStyle w:val="1004"/>
        <w:pBdr/>
        <w:spacing w:line="360" w:lineRule="auto"/>
        <w:ind w:firstLine="709"/>
        <w:rPr>
          <w:szCs w:val="28"/>
        </w:rPr>
      </w:pPr>
      <w:r>
        <w:rPr>
          <w:szCs w:val="28"/>
        </w:rPr>
        <w:t xml:space="preserve">ПО – программное обеспечение</w:t>
      </w:r>
      <w:r>
        <w:rPr>
          <w:szCs w:val="28"/>
        </w:rPr>
      </w:r>
      <w:r>
        <w:rPr>
          <w:szCs w:val="28"/>
        </w:rPr>
      </w:r>
    </w:p>
    <w:p>
      <w:pPr>
        <w:pStyle w:val="1004"/>
        <w:pBdr/>
        <w:spacing w:line="360" w:lineRule="auto"/>
        <w:ind w:firstLine="709"/>
        <w:rPr>
          <w:szCs w:val="28"/>
        </w:rPr>
      </w:pPr>
      <w:r>
        <w:rPr>
          <w:szCs w:val="28"/>
        </w:rPr>
        <w:t xml:space="preserve">ПУ – приемное устройство</w:t>
      </w:r>
      <w:r>
        <w:rPr>
          <w:szCs w:val="28"/>
        </w:rPr>
      </w:r>
      <w:r>
        <w:rPr>
          <w:szCs w:val="28"/>
        </w:rPr>
      </w:r>
    </w:p>
    <w:p>
      <w:pPr>
        <w:pStyle w:val="1004"/>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1004"/>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1009"/>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1004"/>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1004"/>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1004"/>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является</w:t>
      </w:r>
      <w:r>
        <w:rPr>
          <w:color w:val="auto"/>
          <w:sz w:val="28"/>
          <w:szCs w:val="28"/>
        </w:rPr>
        <w:t xml:space="preserve"> открытым стандартом цифровой радиосвязи</w:t>
      </w:r>
      <w:r>
        <w:rPr>
          <w:color w:val="auto"/>
          <w:sz w:val="28"/>
          <w:szCs w:val="28"/>
        </w:rPr>
        <w:t xml:space="preserve">, который был разработан в Европейском институте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1004"/>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1004"/>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44"/>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44"/>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44"/>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1004"/>
        <w:pBdr/>
        <w:spacing w:line="360" w:lineRule="auto"/>
        <w:ind w:firstLine="709"/>
        <w:jc w:val="both"/>
        <w:rPr>
          <w:color w:val="auto"/>
        </w:rPr>
      </w:pPr>
      <w:r>
        <w:rPr>
          <w:color w:val="auto"/>
          <w:sz w:val="28"/>
          <w:szCs w:val="28"/>
        </w:rPr>
        <w:t xml:space="preserve">Для достижения цели</w:t>
      </w:r>
      <w:r>
        <w:rPr>
          <w:color w:val="auto"/>
          <w:sz w:val="28"/>
          <w:szCs w:val="28"/>
        </w:rPr>
        <w:t xml:space="preserve"> были поставлены следующие задачи:</w:t>
      </w:r>
      <w:r>
        <w:rPr>
          <w:color w:val="auto"/>
        </w:rPr>
      </w:r>
      <w:r>
        <w:rPr>
          <w:color w:val="auto"/>
        </w:rPr>
      </w:r>
    </w:p>
    <w:p>
      <w:pPr>
        <w:pStyle w:val="1004"/>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1004"/>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1004"/>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1004"/>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1004"/>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1004"/>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1004"/>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1004"/>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реализации программного модуля являются использование ООП, быстродействие алгоритма не хуже чем 1:1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672179" cy="328463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672179" cy="3284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67.89pt;height:258.63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1004"/>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Передача сообщений, представляющих собой элементы конечного множества называется цифровой связью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Структурная схема системы цифровой связи представлена на рисунке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сигнала на выходе аналогового или цифрового источника в последовательность бит называется кодированием источника.</w:t>
      </w:r>
      <w:r>
        <w:rPr>
          <w:sz w:val="28"/>
          <w:szCs w:val="28"/>
          <w:highlight w:val="none"/>
        </w:rPr>
      </w:r>
      <w:r>
        <w:rPr>
          <w:sz w:val="28"/>
          <w:szCs w:val="28"/>
          <w:highlight w:val="none"/>
        </w:rPr>
      </w:r>
    </w:p>
    <w:p>
      <w:pPr>
        <w:pStyle w:val="1008"/>
        <w:pBdr/>
        <w:spacing w:line="360" w:lineRule="auto"/>
        <w:ind/>
        <w:rPr/>
      </w:pPr>
      <w:r>
        <w:t xml:space="preserve">После кодирования источника следует этап</w:t>
      </w:r>
      <w:r>
        <w:t xml:space="preserve"> канального кодирования. Целью канального кодера является управляемое добавление избыточности в цифровой поток. Эта избыточность служит в приёмнике для учета влияния шума и интерференции, которые возникают при передаче сообщений через канал</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следует процесс преобразования цифрового сообщения в аналоговый модулированный сигнал, его выполняет блок модулятора.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некоторую физическую среду, используемую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в процессе передачи сигнал и преобразует его в последовательность символов или бит,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С</w:t>
      </w:r>
      <w:r>
        <w:rPr>
          <w:sz w:val="28"/>
          <w:szCs w:val="28"/>
          <w:highlight w:val="none"/>
        </w:rPr>
        <w:t xml:space="preserve">ледующим этапом является канальное декодирование или декодирование помехоустойчивого кода. На этом этапе благодаря корректирующим свойствам кода, происходит частичное исправление ошибок, которые могли возникнуть при передачи сообщения через канал связи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восстанавливает исходную форму сигнала из бит полученных после канального декодирования.</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которая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радиосвязи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44"/>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44"/>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44"/>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44"/>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44"/>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44"/>
        <w:numPr>
          <w:ilvl w:val="0"/>
          <w:numId w:val="3"/>
        </w:numPr>
        <w:pBdr/>
        <w:spacing w:line="360" w:lineRule="auto"/>
        <w:ind/>
        <w:rPr>
          <w:szCs w:val="28"/>
        </w:rPr>
      </w:pPr>
      <w:r>
        <w:rPr>
          <w:sz w:val="28"/>
          <w:szCs w:val="28"/>
        </w:rPr>
        <w:t xml:space="preserve">Вероятность того, что принятое числовое значение не совпадает с переданным, называется вероятностью ошибки. Она бывает двух видов:</w:t>
      </w:r>
      <w:r>
        <w:rPr>
          <w:szCs w:val="28"/>
        </w:rPr>
      </w:r>
      <w:r>
        <w:rPr>
          <w:szCs w:val="28"/>
        </w:rPr>
      </w:r>
    </w:p>
    <w:p>
      <w:pPr>
        <w:pStyle w:val="844"/>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44"/>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44"/>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44"/>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44"/>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Bdr/>
        <w:shd w:val="nil" w:color="auto"/>
        <w:spacing/>
        <w:ind/>
        <w:rPr>
          <w:sz w:val="28"/>
          <w:szCs w:val="28"/>
        </w:rPr>
      </w:pPr>
      <w:r>
        <w:rPr>
          <w:sz w:val="28"/>
          <w:szCs w:val="28"/>
        </w:rPr>
        <w:br w:type="page" w:clear="all"/>
      </w:r>
      <w:r>
        <w:rPr>
          <w:sz w:val="28"/>
          <w:szCs w:val="28"/>
        </w:rPr>
      </w:r>
      <w:r>
        <w:rPr>
          <w:sz w:val="28"/>
          <w:szCs w:val="28"/>
        </w:rPr>
      </w:r>
    </w:p>
    <w:p>
      <w:pPr>
        <w:pStyle w:val="1004"/>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1004"/>
        <w:pBdr/>
        <w:spacing w:line="360" w:lineRule="auto"/>
        <w:ind w:firstLine="709"/>
        <w:jc w:val="both"/>
        <w:rPr/>
      </w:pPr>
      <w:r>
        <w:rPr>
          <w:bCs/>
          <w:color w:val="auto"/>
          <w:sz w:val="28"/>
          <w:szCs w:val="28"/>
        </w:rPr>
      </w:r>
      <w:r>
        <w:rPr>
          <w:bCs/>
          <w:color w:val="auto"/>
          <w:sz w:val="28"/>
          <w:szCs w:val="28"/>
        </w:rPr>
        <w:t xml:space="preserve">Процесс преобразования цифровых символов в сигналы называется </w:t>
      </w:r>
      <w:r>
        <w:rPr>
          <w:bCs/>
          <w:color w:val="auto"/>
          <w:sz w:val="28"/>
          <w:szCs w:val="28"/>
        </w:rPr>
        <w:t xml:space="preserve">цифровой модуляцией</w:t>
      </w:r>
      <w:r>
        <w:rPr>
          <w:bCs/>
          <w:color w:val="auto"/>
          <w:sz w:val="28"/>
          <w:szCs w:val="28"/>
        </w:rPr>
        <w:t xml:space="preserve">. Существуют</w:t>
      </w:r>
      <w:r>
        <w:rPr>
          <w:bCs/>
          <w:color w:val="auto"/>
          <w:sz w:val="28"/>
          <w:szCs w:val="28"/>
        </w:rPr>
        <w:t xml:space="preserve"> две разновидности модуляции полосовую (passband) и </w:t>
      </w:r>
      <w:r>
        <w:rPr>
          <w:bCs/>
          <w:color w:val="auto"/>
          <w:sz w:val="28"/>
          <w:szCs w:val="28"/>
        </w:rPr>
        <w:t xml:space="preserve">низкочастотную (baseband)</w:t>
      </w:r>
      <w:r>
        <w:rPr>
          <w:bCs/>
          <w:color w:val="auto"/>
          <w:sz w:val="28"/>
          <w:szCs w:val="28"/>
        </w:rPr>
        <w:t xml:space="preserve">.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При низкочастотной модуляции</w:t>
      </w:r>
      <w:r>
        <w:rPr>
          <w:bCs/>
          <w:color w:val="auto"/>
          <w:sz w:val="28"/>
          <w:szCs w:val="28"/>
        </w:rPr>
        <w:t xml:space="preserve"> формируется сигнал имеющий вид импульсов заданной формы. При полосовой модуляции цифровое сообщение управляет параметрами несущего колебания (как правило, синусоидального), с целью получения сигнала со спектр</w:t>
      </w:r>
      <w:r>
        <w:rPr>
          <w:bCs/>
          <w:color w:val="auto"/>
          <w:sz w:val="28"/>
          <w:szCs w:val="28"/>
        </w:rPr>
        <w:t xml:space="preserve">ом, который был бы сосредоточен в пределах определенной полосы на заданной несущей частоте</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Необходимым этапом для всех систем, использующих радиопередачу, является полосовая модуляция.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1004"/>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t xml:space="preserve">Если </w:t>
      </w:r>
      <w:r>
        <w:rPr>
          <w:sz w:val="28"/>
          <w:szCs w:val="28"/>
          <w:highlight w:val="none"/>
        </w:rPr>
        <w:t xml:space="preserve">при обнаружения сигнала на приемной стороне известна информация о фазе несущего колебания, такой процесс называется когерентным обнаружением, если же такая информация неизвестна, он называется некогерентным обнаружением</w:t>
      </w:r>
      <w:r>
        <w:rPr>
          <w:sz w:val="28"/>
          <w:szCs w:val="28"/>
          <w:highlight w:val="none"/>
        </w:rPr>
        <w:t xml:space="preserve">. Недостатком некогерентных систем по отношению к когерентными является </w:t>
      </w:r>
      <w:r>
        <w:rPr>
          <w:sz w:val="28"/>
          <w:szCs w:val="28"/>
          <w:highlight w:val="none"/>
        </w:rPr>
        <w:t xml:space="preserve">большая вероятность ошибки</w:t>
      </w:r>
      <w:r>
        <w:rPr>
          <w:sz w:val="28"/>
          <w:szCs w:val="28"/>
          <w:highlight w:val="none"/>
        </w:rPr>
        <w:t xml:space="preserve">, а преимуществом простота.</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1004"/>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pPr>
      <w:r>
        <w:rPr>
          <w:sz w:val="28"/>
          <w:szCs w:val="28"/>
          <w:highlight w:val="none"/>
        </w:rPr>
      </w:r>
      <w:r>
        <w:rPr>
          <w:sz w:val="28"/>
          <w:szCs w:val="28"/>
          <w:highlight w:val="none"/>
        </w:rPr>
        <w:t xml:space="preserve">Время и ширина полосы частот, доступные для передачи сигнала в определенной системе называются ресурсом связи [5].</w:t>
      </w:r>
      <w:r>
        <w:rPr>
          <w:sz w:val="28"/>
          <w:szCs w:val="28"/>
          <w:highlight w:val="none"/>
        </w:rPr>
        <w:t xml:space="preserve"> </w:t>
      </w:r>
      <w:r>
        <w:rPr>
          <w:sz w:val="28"/>
          <w:szCs w:val="28"/>
          <w:highlight w:val="none"/>
        </w:rPr>
        <w:t xml:space="preserve">Эффективное </w:t>
      </w:r>
      <w:r>
        <w:rPr>
          <w:sz w:val="28"/>
          <w:szCs w:val="28"/>
          <w:highlight w:val="none"/>
        </w:rPr>
        <w:t xml:space="preserve">распределение ресурса связи является одним из основных способов </w:t>
      </w:r>
      <w:r>
        <w:rPr>
          <w:sz w:val="28"/>
          <w:szCs w:val="28"/>
          <w:highlight w:val="none"/>
        </w:rPr>
        <w:t xml:space="preserve">повышения пропускной способности. Ниже перечислены основные методы </w:t>
      </w:r>
      <w:r>
        <w:rPr>
          <w:sz w:val="28"/>
          <w:szCs w:val="28"/>
          <w:highlight w:val="none"/>
        </w:rPr>
        <w:t xml:space="preserve">распределения ресурса связи:</w:t>
      </w:r>
      <w:r>
        <w:rPr>
          <w:sz w:val="28"/>
          <w:szCs w:val="28"/>
          <w:highlight w:val="none"/>
        </w:rPr>
      </w:r>
      <w:r/>
    </w:p>
    <w:p>
      <w:pPr>
        <w:pStyle w:val="844"/>
        <w:numPr>
          <w:ilvl w:val="0"/>
          <w:numId w:val="60"/>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44"/>
        <w:numPr>
          <w:ilvl w:val="0"/>
          <w:numId w:val="60"/>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w:t>
      </w:r>
      <w:r>
        <w:rPr>
          <w:sz w:val="28"/>
          <w:szCs w:val="28"/>
          <w:highlight w:val="none"/>
        </w:rPr>
      </w:r>
      <w:r>
        <w:rPr>
          <w:sz w:val="28"/>
          <w:szCs w:val="28"/>
          <w:highlight w:val="none"/>
        </w:rPr>
      </w:r>
    </w:p>
    <w:p>
      <w:pPr>
        <w:pStyle w:val="844"/>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44"/>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44"/>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b/>
          <w:bCs/>
          <w:color w:val="auto"/>
          <w:sz w:val="28"/>
          <w:szCs w:val="28"/>
          <w:highlight w:val="none"/>
        </w:rPr>
        <w:br w:type="page" w:clear="all"/>
      </w:r>
      <w:r>
        <w:rPr>
          <w:sz w:val="28"/>
          <w:szCs w:val="28"/>
          <w:highlight w:val="none"/>
        </w:rPr>
      </w:r>
      <w:r>
        <w:rPr>
          <w:sz w:val="28"/>
          <w:szCs w:val="28"/>
          <w:highlight w:val="none"/>
        </w:rPr>
      </w:r>
    </w:p>
    <w:p>
      <w:pPr>
        <w:pBdr/>
        <w:spacing w:line="360" w:lineRule="auto"/>
        <w:ind w:firstLine="0" w:left="709"/>
        <w:jc w:val="both"/>
        <w:rPr>
          <w:sz w:val="28"/>
          <w:szCs w:val="28"/>
          <w:highlight w:val="none"/>
        </w:rPr>
      </w:pPr>
      <w:r>
        <w:rPr>
          <w:sz w:val="28"/>
          <w:szCs w:val="28"/>
          <w:highlight w:val="none"/>
        </w:rPr>
      </w: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sz w:val="28"/>
          <w:szCs w:val="28"/>
          <w:highlight w:val="none"/>
        </w:rPr>
      </w:r>
      <w:r>
        <w:rPr>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Из–за наличия шумов и помех </w:t>
      </w:r>
      <w:r>
        <w:rPr>
          <w:b w:val="0"/>
          <w:bCs w:val="0"/>
          <w:color w:val="auto"/>
          <w:sz w:val="28"/>
          <w:szCs w:val="28"/>
          <w:highlight w:val="none"/>
        </w:rPr>
        <w:t xml:space="preserve">при передаче сообщений по каналу связи </w:t>
      </w:r>
      <w:r>
        <w:rPr>
          <w:b w:val="0"/>
          <w:bCs w:val="0"/>
          <w:color w:val="auto"/>
          <w:sz w:val="28"/>
          <w:szCs w:val="28"/>
          <w:highlight w:val="none"/>
        </w:rPr>
        <w:t xml:space="preserve"> имеется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1004"/>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44"/>
        <w:numPr>
          <w:ilvl w:val="0"/>
          <w:numId w:val="61"/>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44"/>
        <w:numPr>
          <w:ilvl w:val="0"/>
          <w:numId w:val="61"/>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rPr>
          <w:b w:val="0"/>
          <w:bCs w:val="0"/>
          <w:color w:val="auto"/>
          <w:sz w:val="28"/>
          <w:szCs w:val="28"/>
          <w:highlight w:val="none"/>
        </w:rPr>
      </w:r>
      <w:r/>
    </w:p>
    <w:p>
      <w:pPr>
        <w:pStyle w:val="844"/>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44"/>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44"/>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44"/>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1004"/>
        <w:pBdr/>
        <w:spacing w:line="360" w:lineRule="auto"/>
        <w:ind w:firstLine="709"/>
        <w:rPr>
          <w:b/>
          <w:bCs/>
          <w:sz w:val="28"/>
          <w:szCs w:val="28"/>
        </w:rPr>
      </w:pPr>
      <w:r>
        <w:rPr>
          <w:b/>
          <w:bCs/>
          <w:sz w:val="28"/>
          <w:szCs w:val="28"/>
        </w:rPr>
      </w:r>
      <w:r>
        <w:rPr>
          <w:b/>
          <w:bCs/>
          <w:sz w:val="28"/>
          <w:szCs w:val="28"/>
        </w:rPr>
      </w:r>
      <w:r>
        <w:rPr>
          <w:b/>
          <w:bCs/>
          <w:sz w:val="28"/>
          <w:szCs w:val="28"/>
        </w:rPr>
      </w:r>
    </w:p>
    <w:p>
      <w:pPr>
        <w:pStyle w:val="1004"/>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w:t>
      </w:r>
      <w:r>
        <w:rPr>
          <w:b w:val="0"/>
          <w:bCs w:val="0"/>
          <w:color w:val="auto"/>
          <w:sz w:val="28"/>
          <w:szCs w:val="28"/>
          <w:highlight w:val="none"/>
        </w:rPr>
        <w:t xml:space="preserve">контроль ИРИ,</w:t>
      </w:r>
      <w:r>
        <w:rPr>
          <w:b w:val="0"/>
          <w:bCs w:val="0"/>
          <w:color w:val="auto"/>
          <w:sz w:val="28"/>
          <w:szCs w:val="28"/>
          <w:highlight w:val="none"/>
        </w:rPr>
        <w:t xml:space="preserve"> ведение базы данных ИРИ, </w:t>
      </w:r>
      <w:r>
        <w:rPr>
          <w:b w:val="0"/>
          <w:bCs w:val="0"/>
          <w:color w:val="auto"/>
          <w:sz w:val="28"/>
          <w:szCs w:val="28"/>
          <w:highlight w:val="none"/>
        </w:rPr>
        <w:t xml:space="preserve">анализ спектра в реальном времени, </w:t>
      </w:r>
      <w:r>
        <w:rPr>
          <w:b w:val="0"/>
          <w:bCs w:val="0"/>
          <w:color w:val="auto"/>
          <w:sz w:val="28"/>
          <w:szCs w:val="28"/>
          <w:highlight w:val="none"/>
        </w:rPr>
        <w:t xml:space="preserve">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w:t>
      </w:r>
      <w:r>
        <w:rPr>
          <w:b w:val="0"/>
          <w:bCs w:val="0"/>
          <w:color w:val="auto"/>
          <w:sz w:val="28"/>
          <w:szCs w:val="28"/>
          <w:highlight w:val="none"/>
        </w:rPr>
        <w:t xml:space="preserve">при заданных разрешении и динамическим диапазоне</w:t>
      </w:r>
      <w:r>
        <w:rPr>
          <w:b w:val="0"/>
          <w:bCs w:val="0"/>
          <w:color w:val="auto"/>
          <w:sz w:val="28"/>
          <w:szCs w:val="28"/>
          <w:highlight w:val="none"/>
        </w:rPr>
        <w:t xml:space="preserve"> зависит от скорости панорамного спектрального анализа сигнала.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58"/>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1018"/>
              <w:pBdr/>
              <w:spacing w:line="360" w:lineRule="auto"/>
              <w:ind w:firstLine="0"/>
              <w:jc w:val="center"/>
              <w:rPr/>
            </w:pPr>
            <w:r>
              <w:rPr>
                <w:rStyle w:val="1009"/>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1018"/>
              <w:pBdr/>
              <w:spacing w:line="360" w:lineRule="auto"/>
              <w:ind w:firstLine="0"/>
              <w:jc w:val="center"/>
              <w:rPr/>
            </w:pPr>
            <w:r>
              <w:rPr>
                <w:rStyle w:val="1009"/>
              </w:rPr>
              <w:t xml:space="preserve">Выше 10 МГц/с</w:t>
            </w:r>
            <w:r/>
          </w:p>
        </w:tc>
      </w:tr>
    </w:tbl>
    <w:p>
      <w:pPr>
        <w:pStyle w:val="1018"/>
        <w:pBdr/>
        <w:spacing w:line="360" w:lineRule="auto"/>
        <w:ind w:firstLine="0"/>
        <w:rPr/>
      </w:pPr>
      <w:r/>
      <w:r/>
    </w:p>
    <w:p>
      <w:pPr>
        <w:pStyle w:val="1018"/>
        <w:pBdr/>
        <w:spacing w:line="360" w:lineRule="auto"/>
        <w:ind w:firstLine="708"/>
        <w:rPr/>
      </w:pPr>
      <w:r>
        <w:t xml:space="preserve">На основе величины зоны действия средств АРМ их можно разделить на группы, например, используемые для решения задач радиомониторинга на местности, </w:t>
      </w:r>
      <w:r>
        <w:t xml:space="preserve">на внешних границах контролируемых объектов</w:t>
      </w:r>
      <w:r>
        <w:t xml:space="preserve"> и т.д.</w:t>
      </w:r>
      <w:r/>
    </w:p>
    <w:p>
      <w:pPr>
        <w:pStyle w:val="1018"/>
        <w:pBdr/>
        <w:spacing w:line="360" w:lineRule="auto"/>
        <w:ind w:firstLine="708"/>
        <w:rPr>
          <w:highlight w:val="none"/>
        </w:rPr>
      </w:pPr>
      <w:r>
        <w:t xml:space="preserve">Помимо этого </w:t>
      </w:r>
      <w:r>
        <w:t xml:space="preserve">средства АРМ можно разделить на следующие группы: </w:t>
      </w:r>
      <w:r>
        <w:t xml:space="preserve">средства, которые могут использоваться </w:t>
      </w:r>
      <w:r>
        <w:t xml:space="preserve">совместно (открыто или скрытно)</w:t>
      </w:r>
      <w:r>
        <w:t xml:space="preserve">, обеспечивающие скрытное использование</w:t>
      </w:r>
      <w:r>
        <w:t xml:space="preserve"> и средства для открытого использования на стационарных и временных постах</w:t>
      </w:r>
      <w:r>
        <w:t xml:space="preserve">.</w:t>
      </w:r>
      <w:r>
        <w:rPr>
          <w:highlight w:val="none"/>
        </w:rPr>
      </w:r>
      <w:r>
        <w:rPr>
          <w:highlight w:val="none"/>
        </w:rPr>
      </w:r>
    </w:p>
    <w:p>
      <w:pPr>
        <w:pStyle w:val="1018"/>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1018"/>
        <w:pBdr/>
        <w:spacing w:line="360" w:lineRule="auto"/>
        <w:ind/>
        <w:rPr>
          <w:highlight w:val="none"/>
        </w:rPr>
      </w:pPr>
      <w:r>
        <w:t xml:space="preserve">Средства радиомониторинга делятся на следующие группы:</w:t>
      </w:r>
      <w:r>
        <w:rPr>
          <w:highlight w:val="none"/>
        </w:rPr>
      </w:r>
      <w:r>
        <w:rPr>
          <w:highlight w:val="none"/>
        </w:rPr>
      </w:r>
    </w:p>
    <w:p>
      <w:pPr>
        <w:pStyle w:val="1018"/>
        <w:numPr>
          <w:ilvl w:val="0"/>
          <w:numId w:val="62"/>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rPr>
          <w:highlight w:val="none"/>
        </w:rPr>
      </w:r>
      <w:r/>
    </w:p>
    <w:p>
      <w:pPr>
        <w:pStyle w:val="1018"/>
        <w:numPr>
          <w:ilvl w:val="0"/>
          <w:numId w:val="63"/>
        </w:numPr>
        <w:pBdr/>
        <w:spacing w:line="360" w:lineRule="auto"/>
        <w:ind/>
        <w:rPr/>
      </w:pPr>
      <w:r>
        <w:t xml:space="preserve">стационарные средства РМ;</w:t>
      </w:r>
      <w:r/>
    </w:p>
    <w:p>
      <w:pPr>
        <w:pStyle w:val="1018"/>
        <w:numPr>
          <w:ilvl w:val="0"/>
          <w:numId w:val="63"/>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1018"/>
        <w:numPr>
          <w:ilvl w:val="0"/>
          <w:numId w:val="14"/>
        </w:numPr>
        <w:pBdr/>
        <w:spacing w:line="360" w:lineRule="auto"/>
        <w:ind/>
        <w:rPr/>
      </w:pPr>
      <w:r>
        <w:t xml:space="preserve">мобильные средства РМ наземного, воздушного и морского исполнения;</w:t>
      </w:r>
      <w:r/>
    </w:p>
    <w:p>
      <w:pPr>
        <w:pStyle w:val="1018"/>
        <w:numPr>
          <w:ilvl w:val="0"/>
          <w:numId w:val="14"/>
        </w:numPr>
        <w:pBdr/>
        <w:spacing w:line="360" w:lineRule="auto"/>
        <w:ind/>
        <w:rPr/>
      </w:pPr>
      <w:r>
        <w:t xml:space="preserve">портативные средства РМ;</w:t>
      </w:r>
      <w:r/>
    </w:p>
    <w:p>
      <w:pPr>
        <w:pStyle w:val="1004"/>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1004"/>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1018"/>
        <w:pBdr/>
        <w:spacing w:line="360" w:lineRule="auto"/>
        <w:ind w:firstLine="571"/>
        <w:rPr/>
      </w:pPr>
      <w:r>
        <w:rPr>
          <w:b w:val="0"/>
          <w:bCs w:val="0"/>
          <w:color w:val="auto"/>
          <w:sz w:val="28"/>
          <w:szCs w:val="28"/>
          <w:highlight w:val="none"/>
        </w:rPr>
        <w:t xml:space="preserve">Угол между направлением на ИРИ (вершина которого является точкой пеленгования) и некоторым опорным направлением (как правило северный географический меридиан) называется пеленгом.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 </w:t>
      </w:r>
      <w:r>
        <w:rPr>
          <w:b w:val="0"/>
          <w:bCs w:val="0"/>
          <w:color w:val="auto"/>
          <w:sz w:val="28"/>
          <w:szCs w:val="28"/>
          <w:highlight w:val="none"/>
        </w:rPr>
        <w:t xml:space="preserve">Если пеленг измеряется от северного географического меридиана, он называется истинным пеленгом или азимутом. </w:t>
      </w:r>
      <w:r>
        <w:rPr>
          <w:b w:val="0"/>
          <w:bCs w:val="0"/>
          <w:color w:val="auto"/>
          <w:sz w:val="28"/>
          <w:szCs w:val="28"/>
          <w:highlight w:val="none"/>
        </w:rPr>
      </w:r>
      <w:r/>
    </w:p>
    <w:p>
      <w:pPr>
        <w:pStyle w:val="1018"/>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58"/>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rPr>
          <w:sz w:val="28"/>
          <w:szCs w:val="28"/>
        </w:rPr>
      </w:r>
      <w:r>
        <w:rPr>
          <w:sz w:val="28"/>
          <w:szCs w:val="28"/>
        </w:rPr>
        <w:t xml:space="preserve">Устройства, </w:t>
      </w:r>
      <w:r>
        <w:rPr>
          <w:sz w:val="28"/>
          <w:szCs w:val="28"/>
        </w:rPr>
        <w:t xml:space="preserve">позволяющие определить направление на ИРИ и </w:t>
      </w:r>
      <w:r>
        <w:rPr>
          <w:sz w:val="28"/>
          <w:szCs w:val="28"/>
        </w:rPr>
        <w:t xml:space="preserve">измеряющие угол прихода радиосигналов называются </w:t>
      </w:r>
      <w:r>
        <w:rPr>
          <w:sz w:val="28"/>
          <w:szCs w:val="28"/>
        </w:rPr>
        <w:t xml:space="preserve">приборами для измерения пеленга</w:t>
      </w:r>
      <w:r>
        <w:rPr>
          <w:sz w:val="28"/>
          <w:szCs w:val="28"/>
        </w:rPr>
        <w:t xml:space="preserve">. Определение положения движущегося объекта (например, корабля или самолета) в земной системе координат является </w:t>
      </w:r>
      <w:r>
        <w:rPr>
          <w:sz w:val="28"/>
          <w:szCs w:val="28"/>
        </w:rPr>
        <w:t xml:space="preserve">основной задачей навигационных систем</w:t>
      </w:r>
      <w:r>
        <w:rPr>
          <w:sz w:val="28"/>
          <w:szCs w:val="28"/>
        </w:rPr>
        <w:t xml:space="preserve">.</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1018"/>
        <w:pBdr/>
        <w:spacing w:line="360" w:lineRule="auto"/>
        <w:ind w:firstLine="571"/>
        <w:rPr>
          <w:highlight w:val="none"/>
        </w:rPr>
      </w:pPr>
      <w:r>
        <w:t xml:space="preserve">Наиболее важные показатели качества пеленгаторов:</w:t>
      </w:r>
      <w:r>
        <w:rPr>
          <w:highlight w:val="none"/>
        </w:rPr>
      </w:r>
      <w:r>
        <w:rPr>
          <w:highlight w:val="none"/>
        </w:rPr>
      </w:r>
    </w:p>
    <w:p>
      <w:pPr>
        <w:pStyle w:val="1018"/>
        <w:numPr>
          <w:ilvl w:val="0"/>
          <w:numId w:val="64"/>
        </w:numPr>
        <w:pBdr/>
        <w:spacing w:line="360" w:lineRule="auto"/>
        <w:ind/>
        <w:rPr/>
      </w:pPr>
      <w:r>
        <w:t xml:space="preserve">разрешающая способность;</w:t>
      </w:r>
      <w:r/>
    </w:p>
    <w:p>
      <w:pPr>
        <w:pStyle w:val="1018"/>
        <w:numPr>
          <w:ilvl w:val="0"/>
          <w:numId w:val="64"/>
        </w:numPr>
        <w:pBdr/>
        <w:spacing w:line="360" w:lineRule="auto"/>
        <w:ind/>
        <w:rPr/>
      </w:pPr>
      <w:r>
        <w:t xml:space="preserve">диапазон рабочих частот;</w:t>
      </w:r>
      <w:r/>
    </w:p>
    <w:p>
      <w:pPr>
        <w:pStyle w:val="1018"/>
        <w:numPr>
          <w:ilvl w:val="0"/>
          <w:numId w:val="64"/>
        </w:numPr>
        <w:pBdr/>
        <w:spacing w:line="360" w:lineRule="auto"/>
        <w:ind/>
        <w:rPr/>
      </w:pPr>
      <w:r>
        <w:t xml:space="preserve">вид пеленгуемого сигнала;</w:t>
      </w:r>
      <w:r>
        <w:rPr>
          <w:highlight w:val="none"/>
        </w:rPr>
      </w:r>
      <w:r/>
    </w:p>
    <w:p>
      <w:pPr>
        <w:pStyle w:val="1018"/>
        <w:numPr>
          <w:ilvl w:val="0"/>
          <w:numId w:val="66"/>
        </w:numPr>
        <w:pBdr/>
        <w:spacing w:line="360" w:lineRule="auto"/>
        <w:ind/>
        <w:rPr/>
      </w:pPr>
      <w:r>
        <w:t xml:space="preserve">помехоустойчивость;</w:t>
      </w:r>
      <w:r>
        <w:rPr>
          <w:highlight w:val="none"/>
        </w:rPr>
      </w:r>
      <w:r/>
    </w:p>
    <w:p>
      <w:pPr>
        <w:pStyle w:val="1018"/>
        <w:numPr>
          <w:ilvl w:val="0"/>
          <w:numId w:val="15"/>
        </w:numPr>
        <w:pBdr/>
        <w:spacing w:line="360" w:lineRule="auto"/>
        <w:ind/>
        <w:rPr/>
      </w:pPr>
      <w:r>
        <w:t xml:space="preserve">точность пеленгования</w:t>
      </w:r>
      <w:r>
        <w:rPr>
          <w:lang w:val="en-US"/>
        </w:rPr>
        <w:t xml:space="preserve">;</w:t>
      </w:r>
      <w:r/>
    </w:p>
    <w:p>
      <w:pPr>
        <w:pStyle w:val="1018"/>
        <w:numPr>
          <w:ilvl w:val="0"/>
          <w:numId w:val="15"/>
        </w:numPr>
        <w:pBdr/>
        <w:spacing w:line="360" w:lineRule="auto"/>
        <w:ind/>
        <w:rPr/>
      </w:pPr>
      <w:r>
        <w:t xml:space="preserve">чувствительность;</w:t>
      </w:r>
      <w:r/>
    </w:p>
    <w:p>
      <w:pPr>
        <w:pStyle w:val="1018"/>
        <w:numPr>
          <w:ilvl w:val="0"/>
          <w:numId w:val="65"/>
        </w:numPr>
        <w:pBdr/>
        <w:spacing w:line="360" w:lineRule="auto"/>
        <w:ind/>
        <w:rPr/>
      </w:pPr>
      <w:r>
        <w:t xml:space="preserve">сложность в производстве и эксплуатации;</w:t>
      </w:r>
      <w:r>
        <w:rPr>
          <w:highlight w:val="none"/>
        </w:rPr>
      </w:r>
      <w:r/>
    </w:p>
    <w:p>
      <w:pPr>
        <w:pStyle w:val="1018"/>
        <w:numPr>
          <w:ilvl w:val="0"/>
          <w:numId w:val="15"/>
        </w:numPr>
        <w:pBdr/>
        <w:spacing w:line="360" w:lineRule="auto"/>
        <w:ind/>
        <w:rPr/>
      </w:pPr>
      <w:r>
        <w:t xml:space="preserve">быстродействие;</w:t>
      </w:r>
      <w:r/>
    </w:p>
    <w:p>
      <w:pPr>
        <w:pStyle w:val="1018"/>
        <w:numPr>
          <w:ilvl w:val="0"/>
          <w:numId w:val="15"/>
        </w:numPr>
        <w:pBdr/>
        <w:spacing w:line="360" w:lineRule="auto"/>
        <w:ind/>
        <w:rPr/>
      </w:pPr>
      <w:r>
        <w:t xml:space="preserve">время развёртывания;</w:t>
      </w:r>
      <w:r/>
    </w:p>
    <w:p>
      <w:pPr>
        <w:pStyle w:val="1018"/>
        <w:numPr>
          <w:ilvl w:val="0"/>
          <w:numId w:val="15"/>
        </w:numPr>
        <w:pBdr/>
        <w:spacing w:line="360" w:lineRule="auto"/>
        <w:ind/>
        <w:rPr/>
      </w:pPr>
      <w:r>
        <w:t xml:space="preserve">масса и габаритные размеры;</w:t>
      </w:r>
      <w:r/>
    </w:p>
    <w:p>
      <w:pPr>
        <w:pStyle w:val="1018"/>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Пеленги могут быть представлены только прямыми линиями на относительно </w:t>
      </w:r>
      <w:r>
        <w:rPr>
          <w:sz w:val="28"/>
          <w:szCs w:val="28"/>
          <w:highlight w:val="none"/>
        </w:rPr>
        <w:t xml:space="preserve">малых расстояниях, поскольку </w:t>
      </w:r>
      <w:r>
        <w:rPr>
          <w:sz w:val="28"/>
          <w:szCs w:val="28"/>
          <w:highlight w:val="none"/>
        </w:rPr>
        <w:t xml:space="preserve">поверхность Земли не является плоской</w:t>
      </w:r>
      <w:r>
        <w:rPr>
          <w:sz w:val="28"/>
          <w:szCs w:val="28"/>
          <w:highlight w:val="none"/>
        </w:rPr>
        <w:t xml:space="preserve">. Эти расстояния примерно соответствуют линиям прямой видимости </w:t>
      </w:r>
      <w:r>
        <w:rPr>
          <w:sz w:val="28"/>
          <w:szCs w:val="28"/>
          <w:highlight w:val="none"/>
        </w:rPr>
        <w:t xml:space="preserve">в средних широтах</w:t>
      </w:r>
      <w:r>
        <w:rPr>
          <w:sz w:val="28"/>
          <w:szCs w:val="28"/>
          <w:highlight w:val="none"/>
        </w:rPr>
        <w:t xml:space="preserve">, а на больших расстояниях они отображаютс</w:t>
      </w:r>
      <w:r>
        <w:rPr>
          <w:sz w:val="28"/>
          <w:szCs w:val="28"/>
          <w:highlight w:val="none"/>
        </w:rPr>
        <w:t xml:space="preserve">я на картах геодезическими линиями (ортогональные линии), которые соединяют любую точку на земной поверхности кратчайшим путем. Вид геодезических линий зависит от используемого метода картографической проекции.</w:t>
      </w:r>
      <w:r>
        <w:rPr>
          <w:sz w:val="28"/>
          <w:szCs w:val="28"/>
        </w:rPr>
        <w:br w:type="page" w:clear="all"/>
      </w:r>
      <w:r>
        <w:rPr>
          <w:sz w:val="28"/>
          <w:szCs w:val="28"/>
          <w:highlight w:val="none"/>
        </w:rPr>
      </w:r>
      <w:r>
        <w:rPr>
          <w:sz w:val="28"/>
          <w:szCs w:val="28"/>
          <w:highlight w:val="none"/>
        </w:rPr>
      </w:r>
    </w:p>
    <w:p>
      <w:pPr>
        <w:pStyle w:val="1004"/>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1008"/>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В системе радиосвязи DMR </w:t>
      </w:r>
      <w:r>
        <w:rPr>
          <w:b w:val="0"/>
          <w:bCs w:val="0"/>
          <w:sz w:val="28"/>
          <w:szCs w:val="28"/>
          <w:highlight w:val="none"/>
        </w:rPr>
        <w:t xml:space="preserve">применяется </w:t>
      </w:r>
      <w:r>
        <w:rPr>
          <w:b w:val="0"/>
          <w:bCs w:val="0"/>
          <w:sz w:val="28"/>
          <w:szCs w:val="28"/>
          <w:highlight w:val="none"/>
        </w:rPr>
        <w:t xml:space="preserve">полоса </w:t>
      </w:r>
      <w:r>
        <w:rPr>
          <w:b w:val="0"/>
          <w:bCs w:val="0"/>
          <w:sz w:val="28"/>
          <w:szCs w:val="28"/>
          <w:highlight w:val="none"/>
        </w:rPr>
        <w:t xml:space="preserve">радиочастотной несущей, ширина которой равна 12,5 кГц, помимо этого используется</w:t>
      </w:r>
      <w:r>
        <w:rPr>
          <w:b w:val="0"/>
          <w:bCs w:val="0"/>
          <w:sz w:val="28"/>
          <w:szCs w:val="28"/>
          <w:highlight w:val="none"/>
        </w:rPr>
        <w:t xml:space="preserve"> технология множественного</w:t>
      </w:r>
      <w:r>
        <w:rPr>
          <w:b w:val="0"/>
          <w:bCs w:val="0"/>
          <w:sz w:val="28"/>
          <w:szCs w:val="28"/>
          <w:highlight w:val="none"/>
        </w:rPr>
        <w:t xml:space="preserve"> доступа с временным разделением </w:t>
      </w:r>
      <w:r>
        <w:rPr>
          <w:b w:val="0"/>
          <w:bCs w:val="0"/>
          <w:sz w:val="28"/>
          <w:szCs w:val="28"/>
          <w:highlight w:val="none"/>
        </w:rPr>
        <w:t xml:space="preserve">(Time Division Multiple Access (</w:t>
      </w:r>
      <w:r>
        <w:rPr>
          <w:b w:val="0"/>
          <w:bCs w:val="0"/>
          <w:sz w:val="28"/>
          <w:szCs w:val="28"/>
          <w:highlight w:val="none"/>
        </w:rPr>
        <w:t xml:space="preserve">TDMA</w:t>
      </w:r>
      <w:r>
        <w:rPr>
          <w:b w:val="0"/>
          <w:bCs w:val="0"/>
          <w:sz w:val="28"/>
          <w:szCs w:val="28"/>
          <w:highlight w:val="none"/>
        </w:rPr>
        <w:t xml:space="preserve">))</w:t>
      </w:r>
      <w:r>
        <w:rPr>
          <w:b w:val="0"/>
          <w:bCs w:val="0"/>
          <w:sz w:val="28"/>
          <w:szCs w:val="28"/>
          <w:highlight w:val="none"/>
        </w:rPr>
        <w:t xml:space="preserve">. П</w:t>
      </w:r>
      <w:r>
        <w:rPr>
          <w:b w:val="0"/>
          <w:bCs w:val="0"/>
          <w:sz w:val="28"/>
          <w:szCs w:val="28"/>
          <w:highlight w:val="none"/>
        </w:rPr>
        <w:t xml:space="preserve">ериод радиочастотной несущей, модулируемый </w:t>
      </w:r>
      <w:r>
        <w:rPr>
          <w:b w:val="0"/>
          <w:bCs w:val="0"/>
          <w:sz w:val="28"/>
          <w:szCs w:val="28"/>
          <w:highlight w:val="none"/>
        </w:rPr>
        <w:t xml:space="preserve">потоком данных называется пакетом DMR, поэтому пакет представлен тайм-слотом </w:t>
      </w:r>
      <w:r>
        <w:rPr>
          <w:b w:val="0"/>
          <w:bCs w:val="0"/>
          <w:sz w:val="28"/>
          <w:szCs w:val="28"/>
          <w:highlight w:val="none"/>
        </w:rPr>
        <w:t xml:space="preserve">физического канала. </w:t>
      </w:r>
      <w:r>
        <w:rPr>
          <w:b w:val="0"/>
          <w:bCs w:val="0"/>
          <w:sz w:val="28"/>
          <w:szCs w:val="28"/>
          <w:highlight w:val="none"/>
        </w:rPr>
      </w:r>
      <w:r>
        <w:rPr>
          <w:b w:val="0"/>
          <w:bCs w:val="0"/>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Логические каналы бывают двух типов</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Style w:val="844"/>
        <w:numPr>
          <w:ilvl w:val="0"/>
          <w:numId w:val="58"/>
        </w:numPr>
        <w:pBdr/>
        <w:spacing w:line="360" w:lineRule="auto"/>
        <w:ind/>
        <w:jc w:val="both"/>
        <w:rPr/>
      </w:pPr>
      <w:r>
        <w:rPr>
          <w:b w:val="0"/>
          <w:bCs w:val="0"/>
          <w:sz w:val="28"/>
          <w:szCs w:val="28"/>
          <w:highlight w:val="none"/>
        </w:rPr>
      </w:r>
      <w:r>
        <w:rPr>
          <w:b w:val="0"/>
          <w:bCs w:val="0"/>
          <w:sz w:val="28"/>
          <w:szCs w:val="28"/>
          <w:highlight w:val="none"/>
        </w:rPr>
        <w:t xml:space="preserve">каналы управления, передающие служебную информацию.</w:t>
      </w:r>
      <w:r>
        <w:rPr>
          <w:b w:val="0"/>
          <w:bCs w:val="0"/>
          <w:sz w:val="28"/>
          <w:szCs w:val="28"/>
          <w:highlight w:val="none"/>
        </w:rPr>
      </w:r>
      <w:r/>
    </w:p>
    <w:p>
      <w:pPr>
        <w:pStyle w:val="844"/>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На рисунке 3.1 представлена </w:t>
      </w:r>
      <w:r>
        <w:rPr>
          <w:b w:val="0"/>
          <w:bCs w:val="0"/>
          <w:sz w:val="28"/>
          <w:szCs w:val="28"/>
          <w:highlight w:val="none"/>
        </w:rPr>
        <w:t xml:space="preserve">временная диаграмма обмена пакетами между </w:t>
      </w:r>
      <w:r>
        <w:rPr>
          <w:b w:val="0"/>
          <w:bCs w:val="0"/>
          <w:sz w:val="28"/>
          <w:szCs w:val="28"/>
          <w:highlight w:val="none"/>
        </w:rPr>
        <w:t xml:space="preserve">базовой (BS) и </w:t>
      </w:r>
      <w:r>
        <w:rPr>
          <w:b w:val="0"/>
          <w:bCs w:val="0"/>
          <w:sz w:val="28"/>
          <w:szCs w:val="28"/>
          <w:highlight w:val="none"/>
        </w:rPr>
        <w:t xml:space="preserve">мобильной (MS)</w:t>
      </w:r>
      <w:r>
        <w:rPr>
          <w:b w:val="0"/>
          <w:bCs w:val="0"/>
          <w:sz w:val="28"/>
          <w:szCs w:val="28"/>
          <w:highlight w:val="none"/>
        </w:rPr>
        <w:t xml:space="preserve"> станциями</w:t>
      </w:r>
      <w:r>
        <w:rPr>
          <w:b w:val="0"/>
          <w:bCs w:val="0"/>
          <w:sz w:val="28"/>
          <w:szCs w:val="28"/>
          <w:highlight w:val="none"/>
        </w:rPr>
        <w:t xml:space="preserve">. </w:t>
      </w:r>
      <w:r>
        <w:rPr>
          <w:b w:val="0"/>
          <w:bCs w:val="0"/>
          <w:sz w:val="28"/>
          <w:szCs w:val="28"/>
          <w:highlight w:val="none"/>
        </w:rPr>
        <w:t xml:space="preserve">Нисходящая посылка </w:t>
      </w:r>
      <w:r>
        <w:rPr>
          <w:b w:val="0"/>
          <w:bCs w:val="0"/>
          <w:sz w:val="28"/>
          <w:szCs w:val="28"/>
          <w:highlight w:val="none"/>
        </w:rPr>
        <w:t xml:space="preserve">маркирована «BS TX»</w:t>
      </w:r>
      <w:r>
        <w:rPr>
          <w:b w:val="0"/>
          <w:bCs w:val="0"/>
          <w:sz w:val="28"/>
          <w:szCs w:val="28"/>
          <w:highlight w:val="none"/>
        </w:rPr>
        <w:t xml:space="preserve">, а восходящая посылка </w:t>
      </w:r>
      <w:r>
        <w:rPr>
          <w:b w:val="0"/>
          <w:bCs w:val="0"/>
          <w:sz w:val="28"/>
          <w:szCs w:val="28"/>
          <w:highlight w:val="none"/>
        </w:rPr>
        <w:t xml:space="preserve">маркирована «MS TX»</w:t>
      </w:r>
      <w:r>
        <w:rPr>
          <w:b w:val="0"/>
          <w:bCs w:val="0"/>
          <w:sz w:val="28"/>
          <w:szCs w:val="28"/>
          <w:highlight w:val="none"/>
        </w:rPr>
        <w:t xml:space="preserve">.</w:t>
      </w:r>
      <w:r>
        <w:rPr>
          <w:b w:val="0"/>
          <w:bCs w:val="0"/>
          <w:sz w:val="28"/>
          <w:szCs w:val="28"/>
          <w:highlight w:val="none"/>
        </w:rPr>
        <w:t xml:space="preserve"> Слоты двух физических каналов TDMA </w:t>
      </w:r>
      <w:r>
        <w:rPr>
          <w:b w:val="0"/>
          <w:bCs w:val="0"/>
          <w:sz w:val="28"/>
          <w:szCs w:val="28"/>
          <w:highlight w:val="none"/>
        </w:rPr>
        <w:t xml:space="preserve">маркированы «1» и «2». </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533647" cy="278794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533647" cy="27879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5.72pt;height:219.52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Ко</w:t>
      </w:r>
      <w:r>
        <w:rPr>
          <w:sz w:val="28"/>
          <w:szCs w:val="28"/>
          <w:highlight w:val="none"/>
        </w:rPr>
        <w:t xml:space="preserve">гда БС активна, нисходящая линия связи продолжает передачу сообщений независимо от того, имеются ли данные для передачи. </w:t>
      </w:r>
      <w:r>
        <w:rPr>
          <w:sz w:val="28"/>
          <w:szCs w:val="28"/>
          <w:highlight w:val="none"/>
        </w:rPr>
        <w:t xml:space="preserve">Чтобы компенсировать задержку во врем</w:t>
      </w:r>
      <w:r>
        <w:rPr>
          <w:sz w:val="28"/>
          <w:szCs w:val="28"/>
          <w:highlight w:val="none"/>
        </w:rPr>
        <w:t xml:space="preserve">ени распространения сигнала и время усиления сигнала, в </w:t>
      </w:r>
      <w:r>
        <w:rPr>
          <w:sz w:val="28"/>
          <w:szCs w:val="28"/>
          <w:highlight w:val="none"/>
        </w:rPr>
        <w:t xml:space="preserve">восходящем канале </w:t>
      </w:r>
      <w:r>
        <w:rPr>
          <w:sz w:val="28"/>
          <w:szCs w:val="28"/>
          <w:highlight w:val="none"/>
        </w:rPr>
        <w:t xml:space="preserve">имеется неиспользуемый промежуток времени между пакетами.</w:t>
      </w:r>
      <w:r>
        <w:rPr>
          <w:sz w:val="28"/>
          <w:szCs w:val="28"/>
          <w:highlight w:val="none"/>
        </w:rPr>
        <w:t xml:space="preserve"> Передача данных по восходящей линии связи заканчивается, когда нет информации для отправки на БС. </w:t>
      </w:r>
      <w:r>
        <w:rPr>
          <w:sz w:val="28"/>
          <w:szCs w:val="28"/>
          <w:highlight w:val="none"/>
        </w:rPr>
      </w:r>
      <w:r>
        <w:rPr>
          <w:sz w:val="28"/>
          <w:szCs w:val="28"/>
          <w:highlight w:val="none"/>
        </w:rPr>
      </w:r>
    </w:p>
    <w:p>
      <w:pPr>
        <w:pBdr/>
        <w:tabs>
          <w:tab w:val="left" w:leader="none" w:pos="8335"/>
        </w:tabs>
        <w:spacing w:line="360" w:lineRule="auto"/>
        <w:ind w:firstLine="708"/>
        <w:jc w:val="both"/>
        <w:rPr/>
      </w:pPr>
      <w:r>
        <w:rPr>
          <w:sz w:val="28"/>
          <w:szCs w:val="28"/>
          <w:highlight w:val="none"/>
        </w:rPr>
        <w:t xml:space="preserve">Для управления трафиком пакетов между ними имеется общий канал сообщений </w:t>
      </w:r>
      <w:r>
        <w:rPr>
          <w:sz w:val="28"/>
          <w:szCs w:val="28"/>
          <w:highlight w:val="none"/>
        </w:rPr>
        <w:t xml:space="preserve">(</w:t>
      </w:r>
      <w:r>
        <w:rPr>
          <w:lang w:val="en-US"/>
        </w:rPr>
        <w:t xml:space="preserve">Common Announcement Channel</w:t>
      </w:r>
      <w:r>
        <w:rPr>
          <w:sz w:val="28"/>
          <w:szCs w:val="28"/>
          <w:highlight w:val="none"/>
        </w:rPr>
        <w:t xml:space="preserve">)</w:t>
      </w:r>
      <w:r>
        <w:rPr>
          <w:sz w:val="28"/>
          <w:szCs w:val="28"/>
          <w:highlight w:val="none"/>
        </w:rPr>
        <w:t xml:space="preserve">, который содержит в себе управляющую информацию.</w:t>
      </w:r>
      <w:r/>
    </w:p>
    <w:p>
      <w:pPr>
        <w:pBdr/>
        <w:tabs>
          <w:tab w:val="left" w:leader="none" w:pos="8335"/>
        </w:tabs>
        <w:spacing w:line="360" w:lineRule="auto"/>
        <w:ind w:firstLine="708"/>
        <w:jc w:val="both"/>
        <w:rPr>
          <w:sz w:val="28"/>
          <w:szCs w:val="28"/>
          <w:highlight w:val="none"/>
        </w:rPr>
      </w:pPr>
      <w:r>
        <w:rPr>
          <w:sz w:val="28"/>
          <w:szCs w:val="28"/>
          <w:highlight w:val="none"/>
        </w:rPr>
        <w:t xml:space="preserve">Раз</w:t>
      </w:r>
      <w:r>
        <w:rPr>
          <w:sz w:val="28"/>
          <w:szCs w:val="28"/>
          <w:highlight w:val="none"/>
        </w:rPr>
        <w:t xml:space="preserve">мещение встроенной управляющей информации в середине пакета позволяет дополнительно переключаться на нисходящую линию связи во время трансляции с абонентской станции и восстанавливать информацию о канале обратной связи.</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Схема передачи, при которой </w:t>
      </w:r>
      <w:r>
        <w:rPr>
          <w:sz w:val="28"/>
          <w:szCs w:val="28"/>
          <w:highlight w:val="none"/>
        </w:rPr>
        <w:t xml:space="preserve">пакеты 1 и 2 в верхнем и нижнем каналах связи смещены на 30 мс относительно друг друга, позволяет использовать одно поле общего идентификатора канала связи в нисходящей линии связи при доступе к восходящей линии с</w:t>
      </w:r>
      <w:r>
        <w:rPr>
          <w:sz w:val="28"/>
          <w:szCs w:val="28"/>
          <w:highlight w:val="none"/>
        </w:rPr>
        <w:t xml:space="preserve">вязи.</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Местоположение синхронизирующих пакетов на восходящих каналах не зависит от местоположения пакетов на восходящих каналах. </w:t>
      </w:r>
      <w:r>
        <w:rPr>
          <w:sz w:val="28"/>
          <w:szCs w:val="28"/>
          <w:highlight w:val="none"/>
        </w:rPr>
        <w:t xml:space="preserve">Местоположение синхронизирующих пакетов на первом канале не зависит от местоположения синхронизирующих пакетов на канале 2. </w:t>
      </w:r>
      <w:r>
        <w:rPr>
          <w:sz w:val="28"/>
          <w:szCs w:val="28"/>
          <w:highlight w:val="none"/>
        </w:rPr>
      </w:r>
      <w:r>
        <w:rPr>
          <w:sz w:val="28"/>
          <w:szCs w:val="28"/>
          <w:highlight w:val="none"/>
        </w:rPr>
      </w:r>
    </w:p>
    <w:p>
      <w:pPr>
        <w:pBdr/>
        <w:tabs>
          <w:tab w:val="left" w:leader="none" w:pos="8335"/>
        </w:tabs>
        <w:spacing w:line="360" w:lineRule="auto"/>
        <w:ind w:firstLine="708"/>
        <w:jc w:val="both"/>
        <w:rPr/>
      </w:pPr>
      <w:r>
        <w:rPr>
          <w:sz w:val="28"/>
          <w:szCs w:val="28"/>
          <w:highlight w:val="none"/>
        </w:rPr>
        <w:t xml:space="preserve">Речевые пакеты и пакеты данных используют разные синхрогруппы, что позволяет получателю различать пакеты. Различные синхрогруппы используются для вызовов по восходящей и нисходящей линиям связи, чтобы помочь получателю устранить помехи от сосед</w:t>
      </w:r>
      <w:r>
        <w:rPr>
          <w:sz w:val="28"/>
          <w:szCs w:val="28"/>
          <w:highlight w:val="none"/>
        </w:rPr>
        <w:t xml:space="preserve">них каналов.</w:t>
      </w: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708"/>
        <w:jc w:val="both"/>
        <w:rPr>
          <w:highlight w:val="none"/>
        </w:rPr>
      </w:pPr>
      <w:r>
        <w:rPr>
          <w:highlight w:val="none"/>
        </w:rPr>
        <w:t xml:space="preserve">В центре каждого пакета находится поле с управляющей информацией или синхрогруппой. </w:t>
      </w:r>
      <w:r>
        <w:t xml:space="preserve">Для реализации обратного канала управления</w:t>
      </w:r>
      <w:r>
        <w:rPr>
          <w:highlight w:val="none"/>
        </w:rPr>
        <w:t xml:space="preserve"> </w:t>
      </w:r>
      <w:r>
        <w:t xml:space="preserve">это поле помещено в середине пакета</w:t>
      </w:r>
      <w:r>
        <w:t xml:space="preserve">.</w:t>
      </w:r>
      <w:r>
        <w:rPr>
          <w:highlight w:val="none"/>
        </w:rPr>
      </w:r>
      <w:r>
        <w:rPr>
          <w:highlight w: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687970" cy="23245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687969" cy="2324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7.87pt;height:183.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hd w:val="nil" w:color="auto"/>
        <w:spacing/>
        <w:ind/>
        <w:rPr>
          <w:highlight w:val="none"/>
          <w14:ligatures w14:val="none"/>
        </w:rPr>
      </w:pPr>
      <w:r>
        <w:rPr>
          <w:highlight w:val="none"/>
          <w14:ligatures w14:val="none"/>
        </w:rPr>
        <w:br w:type="page" w:clear="all"/>
      </w:r>
      <w:r>
        <w:rPr>
          <w:highlight w:val="none"/>
          <w14:ligatures w14:val="none"/>
        </w:rPr>
      </w:r>
      <w:r>
        <w:rPr>
          <w:highlight w:val="none"/>
          <w14:ligatures w14:val="none"/>
        </w:rPr>
      </w:r>
    </w:p>
    <w:p>
      <w:pPr>
        <w:pStyle w:val="1004"/>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44"/>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управления соединением определены </w:t>
      </w:r>
      <w:r>
        <w:rPr>
          <w:b w:val="0"/>
          <w:bCs w:val="0"/>
          <w:sz w:val="28"/>
          <w:szCs w:val="28"/>
          <w:highlight w:val="none"/>
        </w:rPr>
        <w:t xml:space="preserve">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и </w:t>
      </w:r>
      <w:r>
        <w:rPr>
          <w:b w:val="0"/>
          <w:bCs w:val="0"/>
          <w:sz w:val="28"/>
          <w:szCs w:val="28"/>
          <w:highlight w:val="none"/>
        </w:rPr>
        <w:t xml:space="preserve">полное сообщение управления соединением (Full LC).</w:t>
      </w:r>
      <w:r>
        <w:rPr>
          <w:b w:val="0"/>
          <w:bCs w:val="0"/>
          <w:sz w:val="28"/>
          <w:szCs w:val="28"/>
          <w:highlight w:val="none"/>
        </w:rPr>
        <w:t xml:space="preserve">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Полное сообщение управления соединением</w:t>
      </w:r>
      <w:r>
        <w:rPr>
          <w:b w:val="0"/>
          <w:bCs w:val="0"/>
          <w:sz w:val="28"/>
          <w:szCs w:val="28"/>
          <w:highlight w:val="none"/>
        </w:rPr>
        <w:t xml:space="preserve"> содержит в себе 7 октетов данных связанных с </w:t>
      </w:r>
      <w:r>
        <w:rPr>
          <w:b w:val="0"/>
          <w:bCs w:val="0"/>
          <w:sz w:val="28"/>
          <w:szCs w:val="28"/>
          <w:highlight w:val="none"/>
        </w:rPr>
        <w:t xml:space="preserve">комбинацией параметров ID (FID)</w:t>
      </w:r>
      <w:r>
        <w:rPr>
          <w:b w:val="0"/>
          <w:bCs w:val="0"/>
          <w:sz w:val="28"/>
          <w:szCs w:val="28"/>
          <w:highlight w:val="none"/>
        </w:rPr>
        <w:t xml:space="preserve"> и кодом операций Full LC</w:t>
      </w:r>
      <w:r>
        <w:rPr>
          <w:b w:val="0"/>
          <w:bCs w:val="0"/>
          <w:sz w:val="28"/>
          <w:szCs w:val="28"/>
          <w:highlight w:val="none"/>
        </w:rPr>
        <w:t xml:space="preserve">.</w:t>
      </w:r>
      <w:r>
        <w:rPr>
          <w:b w:val="0"/>
          <w:bCs w:val="0"/>
          <w:sz w:val="28"/>
          <w:szCs w:val="28"/>
          <w:highlight w:val="none"/>
        </w:rPr>
        <w:t xml:space="preserve"> Информационный элемент «Данные» содержит в себе специфические параметры представленные в таблице 3.1</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Если при передаче</w:t>
      </w:r>
      <w:r>
        <w:rPr>
          <w:b w:val="0"/>
          <w:bCs w:val="0"/>
          <w:sz w:val="28"/>
          <w:szCs w:val="28"/>
          <w:highlight w:val="none"/>
        </w:rPr>
        <w:t xml:space="preserve">, использующей </w:t>
      </w:r>
      <w:r>
        <w:rPr>
          <w:b w:val="0"/>
          <w:bCs w:val="0"/>
          <w:sz w:val="28"/>
          <w:szCs w:val="28"/>
          <w:highlight w:val="none"/>
        </w:rPr>
        <w:t xml:space="preserve">общий формат данных</w:t>
      </w:r>
      <w:r>
        <w:rPr>
          <w:b w:val="0"/>
          <w:bCs w:val="0"/>
          <w:sz w:val="28"/>
          <w:szCs w:val="28"/>
          <w:highlight w:val="none"/>
        </w:rPr>
        <w:t xml:space="preserve">, пакет </w:t>
      </w:r>
      <w:r>
        <w:rPr>
          <w:b w:val="0"/>
          <w:bCs w:val="0"/>
          <w:sz w:val="28"/>
          <w:szCs w:val="28"/>
          <w:highlight w:val="none"/>
        </w:rPr>
        <w:t xml:space="preserve">«заголовка»</w:t>
      </w:r>
      <w:r>
        <w:rPr>
          <w:b w:val="0"/>
          <w:bCs w:val="0"/>
          <w:sz w:val="28"/>
          <w:szCs w:val="28"/>
          <w:highlight w:val="none"/>
        </w:rPr>
        <w:t xml:space="preserve"> находится в начале</w:t>
      </w:r>
      <w:r>
        <w:rPr>
          <w:b w:val="0"/>
          <w:bCs w:val="0"/>
          <w:sz w:val="28"/>
          <w:szCs w:val="28"/>
          <w:highlight w:val="none"/>
        </w:rPr>
        <w:t xml:space="preserve">, это обозначая начало передачи речи. </w:t>
      </w:r>
      <w:r>
        <w:rPr>
          <w:b w:val="0"/>
          <w:bCs w:val="0"/>
          <w:sz w:val="28"/>
          <w:szCs w:val="28"/>
          <w:highlight w:val="none"/>
        </w:rPr>
        <w:t xml:space="preserve">Передача 24-битного CRC и </w:t>
      </w:r>
      <w:r>
        <w:rPr>
          <w:b w:val="0"/>
          <w:bCs w:val="0"/>
          <w:sz w:val="28"/>
          <w:szCs w:val="28"/>
          <w:highlight w:val="none"/>
        </w:rPr>
        <w:t xml:space="preserve">72-битного поля LC</w:t>
      </w:r>
      <w:r>
        <w:rPr>
          <w:b w:val="0"/>
          <w:bCs w:val="0"/>
          <w:sz w:val="28"/>
          <w:szCs w:val="28"/>
          <w:highlight w:val="none"/>
        </w:rPr>
        <w:t xml:space="preserve"> в едином паке</w:t>
      </w:r>
      <w:r>
        <w:rPr>
          <w:b w:val="0"/>
          <w:bCs w:val="0"/>
          <w:sz w:val="28"/>
          <w:szCs w:val="28"/>
          <w:highlight w:val="none"/>
        </w:rPr>
        <w:t xml:space="preserve">те данных показана рисунке 3.5. </w:t>
      </w:r>
      <w:r>
        <w:rPr>
          <w:b w:val="0"/>
          <w:bCs w:val="0"/>
          <w:sz w:val="28"/>
          <w:szCs w:val="28"/>
          <w:highlight w:val="none"/>
        </w:rPr>
        <w:t xml:space="preserve">Для получения 24 бит CRC</w:t>
      </w:r>
      <w:r>
        <w:rPr>
          <w:b w:val="0"/>
          <w:bCs w:val="0"/>
          <w:sz w:val="28"/>
          <w:szCs w:val="28"/>
          <w:highlight w:val="none"/>
        </w:rPr>
        <w:t xml:space="preserve"> перед BPTC (196,96) кодером, применяется полином CRC соответствующий определенному типу </w:t>
      </w:r>
      <w:r>
        <w:rPr>
          <w:b w:val="0"/>
          <w:bCs w:val="0"/>
          <w:sz w:val="28"/>
          <w:szCs w:val="28"/>
          <w:highlight w:val="none"/>
        </w:rPr>
        <w:t xml:space="preserve">данных. </w:t>
      </w:r>
      <w:r>
        <w:rPr>
          <w:b w:val="0"/>
          <w:bCs w:val="0"/>
          <w:sz w:val="28"/>
          <w:szCs w:val="28"/>
          <w:highlight w:val="none"/>
        </w:rPr>
        <w:t xml:space="preserve">«Заголовок речевого LC» </w:t>
      </w:r>
      <w:r>
        <w:rPr>
          <w:b w:val="0"/>
          <w:bCs w:val="0"/>
          <w:sz w:val="28"/>
          <w:szCs w:val="28"/>
          <w:highlight w:val="none"/>
        </w:rPr>
        <w:t xml:space="preserve">задается полями «Тип </w:t>
      </w:r>
      <w:r>
        <w:rPr>
          <w:b w:val="0"/>
          <w:bCs w:val="0"/>
          <w:sz w:val="28"/>
          <w:szCs w:val="28"/>
          <w:highlight w:val="none"/>
        </w:rPr>
        <w:t xml:space="preserve">данных» и «Тип слота»</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Завершение речевого вызова осуществляется передачей пакета, содержащего соответствующую синхрогруппу, </w:t>
      </w:r>
      <w:r>
        <w:rPr>
          <w:b w:val="0"/>
          <w:bCs w:val="0"/>
          <w:sz w:val="28"/>
          <w:szCs w:val="28"/>
          <w:highlight w:val="none"/>
        </w:rPr>
        <w:t xml:space="preserve">сразу после передачи последнего речевого пакета.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подключения устройств к уже осуществляемой передаче, сообщения управления соединением</w:t>
      </w:r>
      <w:r>
        <w:rPr>
          <w:b w:val="0"/>
          <w:bCs w:val="0"/>
          <w:sz w:val="28"/>
          <w:szCs w:val="28"/>
          <w:highlight w:val="none"/>
        </w:rPr>
        <w:t xml:space="preserve">, передаются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На рисунках 3.6 и 3.7 показаны различные вариации суперфрейма: с обратным каналом и с </w:t>
      </w:r>
      <w:r>
        <w:rPr>
          <w:b w:val="0"/>
          <w:bCs w:val="0"/>
          <w:sz w:val="28"/>
          <w:szCs w:val="28"/>
          <w:highlight w:val="none"/>
          <w:lang w:val="en-US"/>
        </w:rPr>
        <w:t xml:space="preserve">Null </w:t>
      </w:r>
      <w:r>
        <w:rPr>
          <w:b w:val="0"/>
          <w:bCs w:val="0"/>
          <w:sz w:val="28"/>
          <w:szCs w:val="28"/>
          <w:highlight w:val="none"/>
          <w:lang w:val="ru-RU"/>
        </w:rPr>
        <w:t xml:space="preserve">сообщением </w:t>
      </w:r>
      <w:r>
        <w:rPr>
          <w:b w:val="0"/>
          <w:bCs w:val="0"/>
          <w:sz w:val="28"/>
          <w:szCs w:val="28"/>
          <w:highlight w:val="none"/>
        </w:rPr>
        <w:t xml:space="preserve">соответственно.</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пакеты одного сообщения управления соединением должны передаваться в одном речевом суперфрейме. </w:t>
      </w:r>
      <w:r>
        <w:rPr>
          <w:b w:val="0"/>
          <w:bCs w:val="0"/>
          <w:sz w:val="28"/>
          <w:szCs w:val="28"/>
          <w:highlight w:val="none"/>
        </w:rPr>
        <w:t xml:space="preserve">Начало </w:t>
      </w:r>
      <w:r>
        <w:rPr>
          <w:b w:val="0"/>
          <w:bCs w:val="0"/>
          <w:sz w:val="28"/>
          <w:szCs w:val="28"/>
          <w:highlight w:val="none"/>
        </w:rPr>
        <w:t xml:space="preserve">сообщения управления соединением</w:t>
      </w:r>
      <w:r>
        <w:rPr>
          <w:b w:val="0"/>
          <w:bCs w:val="0"/>
          <w:sz w:val="28"/>
          <w:szCs w:val="28"/>
          <w:highlight w:val="none"/>
        </w:rPr>
        <w:t xml:space="preserve"> в первом пакете не содержащем синхрогруппу (пакет B). </w:t>
      </w:r>
      <w:r>
        <w:rPr>
          <w:b w:val="0"/>
          <w:bCs w:val="0"/>
          <w:sz w:val="28"/>
          <w:szCs w:val="28"/>
          <w:highlight w:val="none"/>
        </w:rPr>
        <w:t xml:space="preserve">Типы встроенной сигнализации не относящиеся к управлению соединением обозначаются установкой бит поля </w:t>
      </w:r>
      <w:r>
        <w:rPr>
          <w:b w:val="0"/>
          <w:bCs w:val="0"/>
          <w:sz w:val="28"/>
          <w:szCs w:val="28"/>
          <w:highlight w:val="none"/>
        </w:rPr>
        <w:t xml:space="preserve">LCSS, что обозначает содержание в них одного фрагмента пакета управления соединением</w:t>
      </w:r>
      <w:r>
        <w:rPr>
          <w:b w:val="0"/>
          <w:bCs w:val="0"/>
          <w:sz w:val="28"/>
          <w:szCs w:val="28"/>
          <w:highlight w:val="none"/>
        </w:rPr>
        <w:t xml:space="preserve">. </w:t>
      </w:r>
      <w:r>
        <w:rPr>
          <w:b w:val="0"/>
          <w:bCs w:val="0"/>
          <w:sz w:val="28"/>
          <w:szCs w:val="28"/>
          <w:highlight w:val="none"/>
        </w:rPr>
        <w:t xml:space="preserve">Начало, продолжение и конец полного сообщения управления соединением структурируются, используя биты LCSS поля </w:t>
      </w:r>
      <w:r>
        <w:rPr>
          <w:b w:val="0"/>
          <w:bCs w:val="0"/>
          <w:sz w:val="28"/>
          <w:szCs w:val="28"/>
          <w:highlight w:val="none"/>
        </w:rPr>
        <w:t xml:space="preserve">EMB.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Первый пакет суперфрейма (А) всегда содержит в центре речевую синхрогруппу, а последний пакет (F) содержит информацию об управлении обратным каналом </w:t>
      </w:r>
      <w:r>
        <w:rPr>
          <w:b w:val="0"/>
          <w:bCs w:val="0"/>
          <w:sz w:val="28"/>
          <w:szCs w:val="28"/>
          <w:highlight w:val="none"/>
        </w:rPr>
        <w:t xml:space="preserve">либо ретранслирует восходящую информацию, связанную с </w:t>
      </w:r>
      <w:r>
        <w:rPr>
          <w:b w:val="0"/>
          <w:bCs w:val="0"/>
          <w:sz w:val="28"/>
          <w:szCs w:val="28"/>
          <w:highlight w:val="none"/>
        </w:rPr>
        <w:t xml:space="preserve">конфиденциальностью или встроенное Null сообщение. Четыре пакета между первым и последним </w:t>
      </w:r>
      <w:r>
        <w:rPr>
          <w:b w:val="0"/>
          <w:bCs w:val="0"/>
          <w:sz w:val="28"/>
          <w:szCs w:val="28"/>
          <w:highlight w:val="none"/>
        </w:rPr>
        <w:t xml:space="preserve">(B-E), речевого суперфрейма содержат сообщение встроенной управляющей информации</w:t>
      </w:r>
      <w:r>
        <w:rPr>
          <w:b w:val="0"/>
          <w:bCs w:val="0"/>
          <w:sz w:val="28"/>
          <w:szCs w:val="28"/>
          <w:highlight w:val="none"/>
        </w:rPr>
        <w:t xml:space="preserve">. Например, на рисунке 3.6 показан исходящий голосовой суперфрейм, где пакет F является возможным </w:t>
      </w:r>
      <w:r>
        <w:rPr>
          <w:b w:val="0"/>
          <w:bCs w:val="0"/>
          <w:sz w:val="28"/>
          <w:szCs w:val="28"/>
          <w:highlight w:val="none"/>
        </w:rPr>
        <w:t xml:space="preserve">обратным каналом.</w:t>
      </w:r>
      <w:r>
        <w:rPr>
          <w:b w:val="0"/>
          <w:bCs w:val="0"/>
          <w:sz w:val="28"/>
          <w:szCs w:val="28"/>
          <w:highlight w:val="none"/>
        </w:rPr>
      </w: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блока управления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блока управления содержит 8 октетов данных, связанных с кодом операции управления (CSBKO) и </w:t>
      </w:r>
      <w:r>
        <w:rPr>
          <w:b w:val="0"/>
          <w:bCs w:val="0"/>
          <w:sz w:val="28"/>
          <w:szCs w:val="28"/>
          <w:highlight w:val="none"/>
        </w:rPr>
        <w:t xml:space="preserve">комбинацией набора функций (FID). Информационный элемент «Last Block»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специфические параметры представленные в таблице 3.2</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w:t>
            </w:r>
            <w:r>
              <w:rPr>
                <w:b w:val="0"/>
                <w:bCs w:val="0"/>
                <w:sz w:val="28"/>
                <w:szCs w:val="28"/>
                <w:highlight w:val="none"/>
                <w:lang w:val="en-US"/>
              </w:rPr>
              <w:t xml:space="preserve">CSBK</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состоит из </w:t>
      </w:r>
      <w:r>
        <w:rPr>
          <w:b w:val="0"/>
          <w:bCs w:val="0"/>
          <w:sz w:val="28"/>
          <w:szCs w:val="28"/>
          <w:highlight w:val="none"/>
        </w:rPr>
        <w:t xml:space="preserve">96 бит (80 бит управления + 16 бит CRC). Он  защищен с использованием FEC BPTC (196,96) кодера</w:t>
      </w:r>
      <w:r>
        <w:rPr>
          <w:b w:val="0"/>
          <w:bCs w:val="0"/>
          <w:sz w:val="28"/>
          <w:szCs w:val="28"/>
          <w:highlight w:val="none"/>
        </w:rPr>
        <w:t xml:space="preserve">.</w:t>
      </w:r>
      <w:r>
        <w:rPr>
          <w:b w:val="0"/>
          <w:bCs w:val="0"/>
          <w:sz w:val="28"/>
          <w:szCs w:val="28"/>
          <w:highlight w:val="none"/>
          <w:lang w:val="en-US"/>
        </w:rPr>
        <w:t xml:space="preserve"> </w:t>
      </w:r>
      <w:r>
        <w:rPr>
          <w:b w:val="0"/>
          <w:bCs w:val="0"/>
          <w:sz w:val="28"/>
          <w:szCs w:val="28"/>
          <w:highlight w:val="none"/>
          <w:lang w:val="ru-RU"/>
        </w:rPr>
        <w:t xml:space="preserve">Аналогично сообщению управления соединением</w:t>
      </w:r>
      <w:r>
        <w:t xml:space="preserve"> </w:t>
      </w:r>
      <w:r>
        <w:rPr>
          <w:b w:val="0"/>
          <w:bCs w:val="0"/>
          <w:sz w:val="28"/>
          <w:szCs w:val="28"/>
          <w:highlight w:val="none"/>
        </w:rPr>
        <w:t xml:space="preserve">к 16 битам CRC применяется соответствующий полином </w:t>
      </w:r>
      <w:r>
        <w:rPr>
          <w:b w:val="0"/>
          <w:bCs w:val="0"/>
          <w:sz w:val="28"/>
          <w:szCs w:val="28"/>
          <w:highlight w:val="none"/>
        </w:rPr>
        <w:t xml:space="preserve">CRC типа данных, только после этого используется</w:t>
      </w:r>
      <w:r>
        <w:rPr>
          <w:b w:val="0"/>
          <w:bCs w:val="0"/>
          <w:sz w:val="28"/>
          <w:szCs w:val="28"/>
          <w:highlight w:val="none"/>
        </w:rPr>
        <w:t xml:space="preserve"> кодер BPTC (196,96)</w:t>
      </w:r>
      <w:r>
        <w:rPr>
          <w:b w:val="0"/>
          <w:bCs w:val="0"/>
          <w:sz w:val="28"/>
          <w:szCs w:val="28"/>
          <w:highlight w:val="none"/>
        </w:rPr>
        <w:t xml:space="preserve">. Поля</w:t>
      </w:r>
      <w:r>
        <w:rPr>
          <w:b w:val="0"/>
          <w:bCs w:val="0"/>
          <w:sz w:val="28"/>
          <w:szCs w:val="28"/>
          <w:highlight w:val="none"/>
        </w:rPr>
        <w:t xml:space="preserve"> «Тип данных» и «Тип слота» задаются </w:t>
      </w:r>
      <w:r>
        <w:rPr>
          <w:b w:val="0"/>
          <w:bCs w:val="0"/>
          <w:sz w:val="28"/>
          <w:szCs w:val="28"/>
          <w:highlight w:val="none"/>
        </w:rPr>
        <w:t xml:space="preserve">как блок управления данными</w:t>
      </w:r>
      <w:r>
        <w:rPr>
          <w:b w:val="0"/>
          <w:bCs w:val="0"/>
          <w:sz w:val="28"/>
          <w:szCs w:val="28"/>
          <w:highlight w:val="none"/>
        </w:rPr>
        <w:t xml:space="preserve">.</w:t>
      </w:r>
      <w:r>
        <w:rPr>
          <w:b w:val="0"/>
          <w:bCs w:val="0"/>
          <w:sz w:val="28"/>
          <w:szCs w:val="28"/>
          <w:highlight w:val="none"/>
        </w:rPr>
        <w:t xml:space="preserve"> Информационные биты передаются в одном </w:t>
      </w:r>
      <w:r>
        <w:rPr>
          <w:b w:val="0"/>
          <w:bCs w:val="0"/>
          <w:sz w:val="28"/>
          <w:szCs w:val="28"/>
          <w:highlight w:val="none"/>
        </w:rPr>
        <w:t xml:space="preserve">пакете данных, как показано на рисунке 3.9.</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444701" cy="212913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444701" cy="21291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71.24pt;height:167.6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br w:type="page" w:clear="all"/>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В случае отсутствия управляющей информации или трафика для отправки, передается Idle сообщения. Поля «Тип </w:t>
      </w:r>
      <w:r>
        <w:rPr>
          <w:b w:val="0"/>
          <w:bCs w:val="0"/>
          <w:sz w:val="28"/>
          <w:szCs w:val="28"/>
          <w:highlight w:val="none"/>
        </w:rPr>
        <w:t xml:space="preserve">данных» и «Тип слота» задаются как «Idle». Информационные поля сообщений Idle </w:t>
      </w:r>
      <w:r>
        <w:rPr>
          <w:b w:val="0"/>
          <w:bCs w:val="0"/>
          <w:sz w:val="28"/>
          <w:szCs w:val="28"/>
          <w:highlight w:val="none"/>
        </w:rPr>
        <w:t xml:space="preserve">заполняются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Этот тип сообщения </w:t>
      </w:r>
      <w:r>
        <w:rPr>
          <w:b w:val="0"/>
          <w:bCs w:val="0"/>
          <w:sz w:val="28"/>
          <w:szCs w:val="28"/>
          <w:highlight w:val="none"/>
        </w:rPr>
        <w:t xml:space="preserve">используются только для обеспече</w:t>
      </w:r>
      <w:r>
        <w:rPr>
          <w:b w:val="0"/>
          <w:bCs w:val="0"/>
          <w:sz w:val="28"/>
          <w:szCs w:val="28"/>
          <w:highlight w:val="none"/>
        </w:rPr>
        <w:t xml:space="preserve">ния непрерывной передачи базовой станции</w:t>
      </w:r>
      <w:r>
        <w:rPr>
          <w:b w:val="0"/>
          <w:bCs w:val="0"/>
          <w:sz w:val="28"/>
          <w:szCs w:val="28"/>
          <w:highlight w:val="none"/>
        </w:rPr>
        <w:t xml:space="preserve"> и кодируются с использованием FEC BPTC (196,96) и перемежения</w:t>
      </w:r>
      <w:r>
        <w:rPr>
          <w:b w:val="0"/>
          <w:bCs w:val="0"/>
          <w:sz w:val="28"/>
          <w:szCs w:val="28"/>
          <w:highlight w:val="none"/>
        </w:rPr>
        <w:t xml:space="preserve">, как показано на рисунке 3.10. Эти сообщения </w:t>
      </w:r>
      <w:r>
        <w:rPr>
          <w:b w:val="0"/>
          <w:bCs w:val="0"/>
          <w:sz w:val="28"/>
          <w:szCs w:val="28"/>
          <w:highlight w:val="none"/>
        </w:rPr>
        <w:t xml:space="preserve">не предназначены для чтения или обработки </w:t>
      </w:r>
      <w:r>
        <w:rPr>
          <w:b w:val="0"/>
          <w:bCs w:val="0"/>
          <w:sz w:val="28"/>
          <w:szCs w:val="28"/>
          <w:highlight w:val="none"/>
        </w:rPr>
        <w:t xml:space="preserve">мобильной станцией.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val="0"/>
          <w:bCs w:val="0"/>
          <w:sz w:val="28"/>
          <w:szCs w:val="28"/>
          <w:highlight w:val="none"/>
        </w:rPr>
      </w:r>
      <w:r>
        <w:rPr>
          <w:b w:val="0"/>
          <w:bCs w:val="0"/>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В случае, если сообщение блока управления не может перенести всю необходимую управля</w:t>
      </w:r>
      <w:r>
        <w:rPr>
          <w:b w:val="0"/>
          <w:bCs w:val="0"/>
          <w:sz w:val="28"/>
          <w:szCs w:val="28"/>
          <w:highlight w:val="none"/>
        </w:rPr>
        <w:t xml:space="preserve">ющую информацию используются </w:t>
      </w:r>
      <w:r>
        <w:rPr>
          <w:b w:val="0"/>
          <w:bCs w:val="0"/>
          <w:sz w:val="28"/>
          <w:szCs w:val="28"/>
          <w:highlight w:val="none"/>
        </w:rPr>
        <w:t xml:space="preserve">сообщения MBC</w:t>
      </w:r>
      <w:r>
        <w:rPr>
          <w:b w:val="0"/>
          <w:bCs w:val="0"/>
          <w:sz w:val="28"/>
          <w:szCs w:val="28"/>
          <w:highlight w:val="none"/>
        </w:rPr>
        <w:t xml:space="preserve">. Они основаны на структуре сообщения </w:t>
      </w:r>
      <w:r>
        <w:rPr>
          <w:b w:val="0"/>
          <w:bCs w:val="0"/>
          <w:sz w:val="28"/>
          <w:szCs w:val="28"/>
          <w:highlight w:val="none"/>
        </w:rPr>
        <w:t xml:space="preserve">блока управления</w:t>
      </w:r>
      <w:r>
        <w:rPr>
          <w:b w:val="0"/>
          <w:bCs w:val="0"/>
          <w:sz w:val="28"/>
          <w:szCs w:val="28"/>
          <w:highlight w:val="none"/>
        </w:rPr>
        <w:t xml:space="preserve"> и </w:t>
      </w:r>
      <w:r>
        <w:rPr>
          <w:b w:val="0"/>
          <w:bCs w:val="0"/>
          <w:sz w:val="28"/>
          <w:szCs w:val="28"/>
          <w:highlight w:val="none"/>
        </w:rPr>
        <w:t xml:space="preserve">состоят из заголовка, промежуточных блоков (от 0 до 2) и последнего блока. </w:t>
      </w:r>
      <w:r>
        <w:rPr>
          <w:b w:val="0"/>
          <w:bCs w:val="0"/>
          <w:sz w:val="28"/>
          <w:szCs w:val="28"/>
          <w:highlight w:val="none"/>
        </w:rPr>
        <w:t xml:space="preserve">Общая </w:t>
      </w:r>
      <w:r>
        <w:rPr>
          <w:b w:val="0"/>
          <w:bCs w:val="0"/>
          <w:sz w:val="28"/>
          <w:szCs w:val="28"/>
          <w:highlight w:val="none"/>
        </w:rPr>
        <w:t xml:space="preserve">структура этих блоков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Сообщения многоблочного управления содержат в себе данные, которые связаны с кодом операции (CSBKO) и ком</w:t>
      </w:r>
      <w:r>
        <w:rPr>
          <w:b w:val="0"/>
          <w:bCs w:val="0"/>
          <w:sz w:val="28"/>
          <w:szCs w:val="28"/>
          <w:highlight w:val="none"/>
        </w:rPr>
        <w:t xml:space="preserve">бинацией набора функций (FID). Блок данных</w:t>
      </w:r>
      <w:r>
        <w:rPr>
          <w:b w:val="0"/>
          <w:bCs w:val="0"/>
          <w:sz w:val="28"/>
          <w:szCs w:val="28"/>
          <w:highlight w:val="none"/>
        </w:rPr>
        <w:t xml:space="preserve"> </w:t>
      </w:r>
      <w:r>
        <w:rPr>
          <w:b w:val="0"/>
          <w:bCs w:val="0"/>
          <w:sz w:val="28"/>
          <w:szCs w:val="28"/>
          <w:highlight w:val="none"/>
        </w:rPr>
        <w:t xml:space="preserve">определен в ETSI TS 102 361-4. Блок заголовка содержит 64 бита, последний </w:t>
      </w:r>
      <w:r>
        <w:rPr>
          <w:b w:val="0"/>
          <w:bCs w:val="0"/>
          <w:sz w:val="28"/>
          <w:szCs w:val="28"/>
          <w:highlight w:val="none"/>
        </w:rPr>
        <w:t xml:space="preserve">блок – 79 бит и </w:t>
      </w:r>
      <w:r>
        <w:rPr>
          <w:b w:val="0"/>
          <w:bCs w:val="0"/>
          <w:sz w:val="28"/>
          <w:szCs w:val="28"/>
          <w:highlight w:val="none"/>
        </w:rPr>
        <w:t xml:space="preserve">промежуточный блок – 95 бит</w:t>
      </w:r>
      <w:r>
        <w:rPr>
          <w:b w:val="0"/>
          <w:bCs w:val="0"/>
          <w:sz w:val="28"/>
          <w:szCs w:val="28"/>
          <w:highlight w:val="none"/>
        </w:rPr>
        <w:t xml:space="preserve">.</w:t>
      </w:r>
      <w:r>
        <w:rPr>
          <w:b w:val="0"/>
          <w:bCs w:val="0"/>
          <w:sz w:val="28"/>
          <w:szCs w:val="28"/>
          <w:highlight w:val="none"/>
        </w:rPr>
        <w:t xml:space="preserve"> Сообщение многоблочного управления содержит до 333 бит данных, в случае когда заголовок сопровождается 3 блоками. </w:t>
      </w:r>
      <w:r>
        <w:rPr>
          <w:b w:val="0"/>
          <w:bCs w:val="0"/>
          <w:sz w:val="28"/>
          <w:szCs w:val="28"/>
          <w:highlight w:val="none"/>
        </w:rPr>
        <w:t xml:space="preserve">В заголовке в данные включены </w:t>
      </w:r>
      <w:r>
        <w:rPr>
          <w:b w:val="0"/>
          <w:bCs w:val="0"/>
          <w:sz w:val="28"/>
          <w:szCs w:val="28"/>
          <w:highlight w:val="none"/>
        </w:rPr>
        <w:t xml:space="preserve">16 бит CRC</w:t>
      </w: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промежуточные и последние блоки должны быть защищены с использованием FEC BPTC (196,96) кодера</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К заголовку и последнему блоку применяется </w:t>
      </w:r>
      <w:r>
        <w:rPr>
          <w:b w:val="0"/>
          <w:bCs w:val="0"/>
          <w:sz w:val="28"/>
          <w:szCs w:val="28"/>
          <w:highlight w:val="none"/>
        </w:rPr>
        <w:t xml:space="preserve">полином CRC </w:t>
      </w:r>
      <w:r>
        <w:rPr>
          <w:b w:val="0"/>
          <w:bCs w:val="0"/>
          <w:sz w:val="28"/>
          <w:szCs w:val="28"/>
          <w:highlight w:val="none"/>
        </w:rPr>
        <w:t xml:space="preserve">соответствующий</w:t>
      </w:r>
      <w:r>
        <w:rPr>
          <w:b w:val="0"/>
          <w:bCs w:val="0"/>
          <w:sz w:val="28"/>
          <w:szCs w:val="28"/>
          <w:highlight w:val="none"/>
        </w:rPr>
        <w:t xml:space="preserve"> типу данных. На рисунках 3.14-16 показано как </w:t>
      </w:r>
      <w:r>
        <w:rPr>
          <w:b w:val="0"/>
          <w:bCs w:val="0"/>
          <w:sz w:val="28"/>
          <w:szCs w:val="28"/>
          <w:highlight w:val="none"/>
        </w:rPr>
        <w:t xml:space="preserve">информационные биты при необходимости могут переносится в заголовке, промежуточных блоках или последнем </w:t>
      </w:r>
      <w:r>
        <w:rPr>
          <w:b w:val="0"/>
          <w:bCs w:val="0"/>
          <w:sz w:val="28"/>
          <w:szCs w:val="28"/>
          <w:highlight w:val="none"/>
        </w:rPr>
        <w:t xml:space="preserve">блоке. Поля «Тип данных» и «Тип слота» соответствуют значению</w:t>
      </w:r>
      <w:r>
        <w:rPr>
          <w:b w:val="0"/>
          <w:bCs w:val="0"/>
          <w:sz w:val="28"/>
          <w:szCs w:val="28"/>
          <w:highlight w:val="none"/>
        </w:rPr>
        <w:t xml:space="preserve">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4040069"/>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5733" name=""/>
                        <pic:cNvPicPr>
                          <a:picLocks noChangeAspect="1"/>
                        </pic:cNvPicPr>
                        <pic:nvPr/>
                      </pic:nvPicPr>
                      <pic:blipFill>
                        <a:blip r:embed="rId33"/>
                        <a:stretch/>
                      </pic:blipFill>
                      <pic:spPr bwMode="auto">
                        <a:xfrm>
                          <a:off x="0" y="0"/>
                          <a:ext cx="5940424" cy="4040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18.12pt;mso-wrap-distance-left:0.00pt;mso-wrap-distance-top:0.00pt;mso-wrap-distance-right:0.00pt;mso-wrap-distance-bottom:0.00pt;z-index:1;" stroked="false">
                <v:imagedata r:id="rId33"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tabs>
          <w:tab w:val="left" w:leader="none" w:pos="6389"/>
        </w:tabs>
        <w:spacing w:line="360" w:lineRule="auto"/>
        <w:ind w:firstLine="709"/>
        <w:rPr>
          <w:b w:val="0"/>
          <w:bCs w:val="0"/>
        </w:rPr>
      </w:pPr>
      <w:r>
        <w:rPr>
          <w:b w:val="0"/>
          <w:bCs w:val="0"/>
          <w:sz w:val="28"/>
          <w:szCs w:val="28"/>
          <w:highlight w:val="none"/>
        </w:rPr>
        <w:t xml:space="preserve">До того, как встроенные поля могут быть </w:t>
      </w:r>
      <w:r>
        <w:rPr>
          <w:b w:val="0"/>
          <w:bCs w:val="0"/>
          <w:sz w:val="28"/>
          <w:szCs w:val="28"/>
          <w:highlight w:val="none"/>
        </w:rPr>
        <w:t xml:space="preserve">извлечены, проанализированы и интерпретированы выполняется синхронизация кадров. Протокол TDMA состоит из режимов MS sourced voice, BS sourced voice, MS sourced </w:t>
      </w:r>
      <w:r>
        <w:rPr>
          <w:b w:val="0"/>
          <w:bCs w:val="0"/>
          <w:sz w:val="28"/>
          <w:szCs w:val="28"/>
          <w:highlight w:val="none"/>
        </w:rPr>
        <w:t xml:space="preserve">data или control MS и BS sourced data или control BS</w:t>
      </w:r>
      <w:r>
        <w:rPr>
          <w:b w:val="0"/>
          <w:bCs w:val="0"/>
          <w:sz w:val="28"/>
          <w:szCs w:val="28"/>
          <w:highlight w:val="none"/>
        </w:rPr>
        <w:t xml:space="preserve">. </w:t>
      </w:r>
      <w:r>
        <w:rPr>
          <w:b w:val="0"/>
          <w:bCs w:val="0"/>
        </w:rPr>
        <w:tab/>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683148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395" name=""/>
                        <pic:cNvPicPr>
                          <a:picLocks noChangeAspect="1"/>
                        </pic:cNvPicPr>
                        <pic:nvPr/>
                      </pic:nvPicPr>
                      <pic:blipFill>
                        <a:blip r:embed="rId34"/>
                        <a:stretch/>
                      </pic:blipFill>
                      <pic:spPr bwMode="auto">
                        <a:xfrm>
                          <a:off x="0" y="0"/>
                          <a:ext cx="5940424" cy="6831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537.91pt;mso-wrap-distance-left:0.00pt;mso-wrap-distance-top:0.00pt;mso-wrap-distance-right:0.00pt;mso-wrap-distance-bottom:0.00pt;z-index:1;" stroked="false">
                <v:imagedata r:id="rId34"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Style w:val="1004"/>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базовой станции </w:t>
      </w:r>
      <w:r>
        <w:rPr>
          <w:b w:val="0"/>
          <w:bCs w:val="0"/>
          <w:sz w:val="28"/>
          <w:szCs w:val="28"/>
          <w:highlight w:val="none"/>
        </w:rPr>
        <w:t xml:space="preserve">на заданной центральной несущей частоте представлена</w:t>
      </w:r>
      <w:r>
        <w:rPr>
          <w:b w:val="0"/>
          <w:bCs w:val="0"/>
          <w:sz w:val="28"/>
          <w:szCs w:val="28"/>
          <w:highlight w:val="none"/>
        </w:rPr>
        <w:t xml:space="preserve"> в таблице 3.6.</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базовой станции.</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Максимально возможная неточность установки центральной частоты передатчика мобильной станции определена в таб</w:t>
      </w:r>
      <w:r>
        <w:rPr>
          <w:b w:val="0"/>
          <w:bCs w:val="0"/>
          <w:sz w:val="28"/>
          <w:szCs w:val="28"/>
          <w:highlight w:val="none"/>
        </w:rPr>
        <w:t xml:space="preserve">лице 3.7. </w:t>
      </w:r>
      <w:r>
        <w:rPr>
          <w:b w:val="0"/>
          <w:bCs w:val="0"/>
          <w:sz w:val="28"/>
          <w:szCs w:val="28"/>
          <w:highlight w:val="none"/>
        </w:rPr>
        <w:t xml:space="preserve">Частоты мобильной и базовой станций должны быть синхронизированы, </w:t>
      </w:r>
      <w:r>
        <w:rPr>
          <w:b w:val="0"/>
          <w:bCs w:val="0"/>
          <w:sz w:val="28"/>
          <w:szCs w:val="28"/>
          <w:highlight w:val="none"/>
        </w:rPr>
        <w:t xml:space="preserve">чтобы улучшить производительность системы</w:t>
      </w:r>
      <w:r>
        <w:rPr>
          <w:b w:val="0"/>
          <w:bCs w:val="0"/>
          <w:sz w:val="28"/>
          <w:szCs w:val="28"/>
          <w:highlight w:val="none"/>
        </w:rPr>
        <w:t xml:space="preserve">.</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Погрешность частоты передатчика мобильной станции.</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 возможное отклонение частоты тактового генератора мобильной станции, не поддерживающей прямой режим </w:t>
      </w:r>
      <w:r>
        <w:rPr>
          <w:b w:val="0"/>
          <w:bCs w:val="0"/>
          <w:sz w:val="28"/>
          <w:szCs w:val="28"/>
          <w:highlight w:val="none"/>
        </w:rPr>
        <w:t xml:space="preserve">TDMA, составляет ±0,0002%. </w:t>
      </w:r>
      <w:r>
        <w:rPr>
          <w:b w:val="0"/>
          <w:bCs w:val="0"/>
          <w:sz w:val="28"/>
          <w:szCs w:val="28"/>
          <w:highlight w:val="none"/>
        </w:rPr>
        <w:t xml:space="preserve">Для мобильной станции, поддерживающей прямой режим TDMA, отклонение тактовой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является приемлемой для поддержания стабильной работы канала мобильной станции в </w:t>
      </w:r>
      <w:r>
        <w:rPr>
          <w:b w:val="0"/>
          <w:bCs w:val="0"/>
          <w:sz w:val="28"/>
          <w:szCs w:val="28"/>
          <w:highlight w:val="none"/>
        </w:rPr>
        <w:t xml:space="preserve">течение 10 минутного промежутка времени.</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Символьная скорость в стандарте </w:t>
      </w:r>
      <w:r>
        <w:rPr>
          <w:b w:val="0"/>
          <w:bCs w:val="0"/>
          <w:sz w:val="28"/>
          <w:szCs w:val="28"/>
          <w:highlight w:val="none"/>
          <w:lang w:val="en-US"/>
        </w:rPr>
        <w:t xml:space="preserve">DMR </w:t>
      </w:r>
      <w:r>
        <w:rPr>
          <w:b w:val="0"/>
          <w:bCs w:val="0"/>
          <w:sz w:val="28"/>
          <w:szCs w:val="28"/>
          <w:highlight w:val="none"/>
          <w:lang w:val="ru-RU"/>
        </w:rPr>
        <w:t xml:space="preserve">составляет</w:t>
      </w:r>
      <w:r>
        <w:rPr>
          <w:b w:val="0"/>
          <w:bCs w:val="0"/>
          <w:sz w:val="28"/>
          <w:szCs w:val="28"/>
          <w:highlight w:val="none"/>
        </w:rPr>
        <w:t xml:space="preserve">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t xml:space="preserve">где</w:t>
      </w:r>
      <w:r>
        <w:rPr>
          <w:b w:val="0"/>
          <w:bCs w:val="0"/>
          <w:i w:val="0"/>
          <w:iCs w:val="0"/>
          <w:sz w:val="28"/>
          <w:szCs w:val="28"/>
          <w:highlight w:val="none"/>
        </w:rPr>
        <w:t xml:space="preserve"> </w:t>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iCs/>
          <w:sz w:val="28"/>
          <w:szCs w:val="28"/>
          <w:highlight w:val="none"/>
        </w:rPr>
        <w:t xml:space="preserve"> 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модуляции 4FSK должен быть равен 0,27. Таким образом отклонение символа </w:t>
      </w:r>
      <w:r>
        <w:rPr>
          <w:b w:val="0"/>
          <w:bCs w:val="0"/>
          <w:i w:val="0"/>
          <w:iCs w:val="0"/>
          <w:sz w:val="28"/>
          <w:szCs w:val="28"/>
          <w:highlight w:val="none"/>
        </w:rPr>
        <w:t xml:space="preserve">от центра составляет </w:t>
      </w:r>
      <w:r>
        <w:rPr>
          <w:b w:val="0"/>
          <w:bCs w:val="0"/>
          <w:i w:val="0"/>
          <w:iCs w:val="0"/>
          <w:sz w:val="28"/>
          <w:szCs w:val="28"/>
          <w:highlight w:val="none"/>
        </w:rPr>
        <w:t xml:space="preserve">1,944 кГц</w:t>
      </w:r>
      <w:r>
        <w:rPr>
          <w:b w:val="0"/>
          <w:bCs w:val="0"/>
          <w:i w:val="0"/>
          <w:iCs w:val="0"/>
          <w:sz w:val="28"/>
          <w:szCs w:val="28"/>
          <w:highlight w:val="none"/>
        </w:rPr>
        <w:t xml:space="preserve">. Соответствие между символами и битами дано в таблице 3.8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Соответствие двухбитовых комбинаций символам девиации 4FSK.</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95528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9554" name=""/>
                        <pic:cNvPicPr>
                          <a:picLocks noChangeAspect="1"/>
                        </pic:cNvPicPr>
                        <pic:nvPr/>
                      </pic:nvPicPr>
                      <pic:blipFill>
                        <a:blip r:embed="rId35"/>
                        <a:stretch/>
                      </pic:blipFill>
                      <pic:spPr bwMode="auto">
                        <a:xfrm>
                          <a:off x="0" y="0"/>
                          <a:ext cx="5940424" cy="19552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53.96pt;mso-wrap-distance-left:0.00pt;mso-wrap-distance-top:0.00pt;mso-wrap-distance-right:0.00pt;mso-wrap-distance-bottom:0.00pt;z-index:1;" stroked="false">
                <v:imagedata r:id="rId3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sz w:val="28"/>
          <w:szCs w:val="28"/>
          <w:highlight w:val="none"/>
        </w:rPr>
      </w:r>
      <w:r>
        <w:rPr>
          <w:b w:val="0"/>
          <w:bCs w:val="0"/>
          <w:i w:val="0"/>
          <w:sz w:val="28"/>
          <w:szCs w:val="28"/>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Для эффективного </w:t>
      </w:r>
      <w:r>
        <w:rPr>
          <w:b w:val="0"/>
          <w:bCs w:val="0"/>
          <w:i w:val="0"/>
          <w:iCs w:val="0"/>
          <w:sz w:val="28"/>
          <w:szCs w:val="28"/>
          <w:highlight w:val="none"/>
        </w:rPr>
        <w:t xml:space="preserve">функционирования системы </w:t>
      </w:r>
      <w:r>
        <w:rPr>
          <w:b w:val="0"/>
          <w:bCs w:val="0"/>
          <w:i w:val="0"/>
          <w:iCs w:val="0"/>
          <w:sz w:val="28"/>
          <w:szCs w:val="28"/>
          <w:highlight w:val="none"/>
        </w:rPr>
        <w:t xml:space="preserve">важны временные пара</w:t>
      </w:r>
      <w:r>
        <w:rPr>
          <w:b w:val="0"/>
          <w:bCs w:val="0"/>
          <w:i w:val="0"/>
          <w:iCs w:val="0"/>
          <w:sz w:val="28"/>
          <w:szCs w:val="28"/>
          <w:highlight w:val="none"/>
        </w:rPr>
        <w:t xml:space="preserve">метры этих пакетов. Существует два </w:t>
      </w:r>
      <w:r>
        <w:rPr>
          <w:b w:val="0"/>
          <w:bCs w:val="0"/>
          <w:i w:val="0"/>
          <w:iCs w:val="0"/>
          <w:sz w:val="28"/>
          <w:szCs w:val="28"/>
          <w:highlight w:val="none"/>
        </w:rPr>
        <w:t xml:space="preserve">типа пакетов, определенных для протокола:</w:t>
      </w:r>
      <w:r>
        <w:rPr>
          <w:b w:val="0"/>
          <w:bCs w:val="0"/>
          <w:i w:val="0"/>
          <w:sz w:val="28"/>
          <w:szCs w:val="28"/>
          <w:highlight w:val="none"/>
        </w:rPr>
      </w:r>
      <w:r>
        <w:rPr>
          <w:b w:val="0"/>
          <w:bCs w:val="0"/>
          <w:i w:val="0"/>
          <w:sz w:val="28"/>
          <w:szCs w:val="28"/>
          <w:highlight w:val="none"/>
        </w:rPr>
      </w:r>
    </w:p>
    <w:p>
      <w:pPr>
        <w:pStyle w:val="844"/>
        <w:numPr>
          <w:ilvl w:val="0"/>
          <w:numId w:val="67"/>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обратного канала;</w:t>
      </w:r>
      <w:r>
        <w:rPr>
          <w:b w:val="0"/>
          <w:bCs w:val="0"/>
          <w:i w:val="0"/>
          <w:sz w:val="28"/>
          <w:szCs w:val="28"/>
          <w:highlight w:val="none"/>
        </w:rPr>
      </w:r>
      <w:r>
        <w:rPr>
          <w:b w:val="0"/>
          <w:bCs w:val="0"/>
          <w:i w:val="0"/>
          <w:sz w:val="28"/>
          <w:szCs w:val="28"/>
          <w:highlight w:val="none"/>
        </w:rPr>
      </w:r>
    </w:p>
    <w:p>
      <w:pPr>
        <w:pStyle w:val="844"/>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Каждый из этих типов использует фрейм TDMA и структуру слотов, показанную на рисунке 3.17.</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6"/>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80.52pt;mso-wrap-distance-left:0.00pt;mso-wrap-distance-top:0.00pt;mso-wrap-distance-right:0.00pt;mso-wrap-distance-bottom:0.00pt;z-index:1;" stroked="false">
                <v:imagedata r:id="rId36"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3.17 – Фрейм TDMA.</w:t>
      </w:r>
      <w:r>
        <w:rPr>
          <w:highlight w:val="none"/>
        </w:rPr>
      </w:r>
      <w:r>
        <w:rPr>
          <w:highlight w:val="none"/>
        </w:rPr>
      </w:r>
    </w:p>
    <w:p>
      <w:pPr>
        <w:pBdr/>
        <w:spacing w:line="360" w:lineRule="auto"/>
        <w:ind w:firstLine="0" w:left="0"/>
        <w:jc w:val="both"/>
        <w:rPr/>
      </w:pPr>
      <w:r>
        <w:rPr>
          <w:highlight w:val="none"/>
        </w:rPr>
        <w:tab/>
      </w:r>
      <w:r>
        <w:rPr>
          <w:highlight w:val="none"/>
        </w:rPr>
        <w:t xml:space="preserve">Каждый кадр TDMA состоит из двух таймслотов по 30 мс и имеет общую длительность в 60 </w:t>
      </w:r>
      <w:r>
        <w:rPr>
          <w:highlight w:val="none"/>
        </w:rPr>
        <w:t xml:space="preserve">мс. Вызовы состоят из серии равных временных слотов. Мобильный терминал синхронизируется </w:t>
      </w:r>
      <w:r>
        <w:rPr>
          <w:highlight w:val="none"/>
        </w:rPr>
        <w:t xml:space="preserve">от базовой станции, для систем, в которых она присутствует. Пакет используется для приложений </w:t>
      </w:r>
      <w:r>
        <w:rPr>
          <w:highlight w:val="none"/>
        </w:rPr>
        <w:t xml:space="preserve">речи, управления и данных. Информация, передаваемая во временном слоте, размещается в </w:t>
      </w:r>
      <w:r>
        <w:rPr>
          <w:highlight w:val="none"/>
        </w:rPr>
        <w:t xml:space="preserve">центре слота. Пакет предусматривает 264 бита данных со скоростью передачи до 4,4 Кбит/с. Он </w:t>
      </w:r>
      <w:r>
        <w:rPr>
          <w:highlight w:val="none"/>
        </w:rPr>
        <w:t xml:space="preserve">используется для большинства приложений.</w:t>
      </w:r>
      <w:r>
        <w:rPr>
          <w:highlight w:val="none"/>
        </w:rPr>
      </w: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На рисунке 3.18 показана передача сигналов управления, как неподтверждаемых так и </w:t>
      </w:r>
      <w:r>
        <w:rPr>
          <w:b w:val="0"/>
          <w:bCs w:val="0"/>
          <w:i w:val="0"/>
          <w:iCs w:val="0"/>
          <w:highlight w:val="none"/>
        </w:rPr>
        <w:t xml:space="preserve">подтверждаемых данных защищенных с применением 196,96 блоков, являющихся результатом </w:t>
      </w:r>
      <w:r>
        <w:rPr>
          <w:b w:val="0"/>
          <w:bCs w:val="0"/>
          <w:i w:val="0"/>
          <w:iCs w:val="0"/>
          <w:highlight w:val="none"/>
        </w:rPr>
        <w:t xml:space="preserve">турбокодирования. Три зарезервированных бита, R (0) - R (2), установлены в ноль и добавлены </w:t>
      </w:r>
      <w:r>
        <w:rPr>
          <w:b w:val="0"/>
          <w:bCs w:val="0"/>
          <w:i w:val="0"/>
          <w:iCs w:val="0"/>
          <w:highlight w:val="none"/>
        </w:rPr>
        <w:t xml:space="preserve">для округления полезной нагрузки до 99 бит. 96 бит информации I (0) - I (95) размещены, как</w:t>
      </w:r>
      <w:r>
        <w:rPr>
          <w:bCs w:val="0"/>
          <w:i w:val="0"/>
        </w:rPr>
      </w:r>
      <w:r>
        <w:rPr>
          <w:bCs w:val="0"/>
          <w:i w:val="0"/>
        </w:rPr>
      </w:r>
    </w:p>
    <w:p>
      <w:pPr>
        <w:pBdr/>
        <w:spacing w:line="360" w:lineRule="auto"/>
        <w:ind w:firstLine="0" w:left="0"/>
        <w:jc w:val="both"/>
        <w:rPr>
          <w:bCs w:val="0"/>
          <w:i w:val="0"/>
        </w:rPr>
      </w:pPr>
      <w:r>
        <w:rPr>
          <w:b w:val="0"/>
          <w:bCs w:val="0"/>
          <w:i w:val="0"/>
          <w:iCs w:val="0"/>
          <w:highlight w:val="none"/>
        </w:rPr>
        <w:t xml:space="preserve">показано, в 9 строках и 11 столбцах матрицы. Каждый столбец защищен с помощью кода </w:t>
      </w:r>
      <w:r>
        <w:rPr>
          <w:b w:val="0"/>
          <w:bCs w:val="0"/>
          <w:i w:val="0"/>
          <w:iCs w:val="0"/>
          <w:highlight w:val="none"/>
        </w:rPr>
        <w:t xml:space="preserve">Хэмминга (13,9,3) обозначенными битами H_Cx. Каждая строка защищена с помощью кода </w:t>
      </w:r>
      <w:r>
        <w:rPr>
          <w:b w:val="0"/>
          <w:bCs w:val="0"/>
          <w:i w:val="0"/>
          <w:iCs w:val="0"/>
          <w:highlight w:val="none"/>
        </w:rPr>
        <w:t xml:space="preserve">Хэмминга (15,11,3), обозначенными битами H_Rx.</w:t>
      </w:r>
      <w:r>
        <w:rPr>
          <w:bCs w:val="0"/>
          <w:i w:val="0"/>
        </w:rPr>
      </w:r>
      <w:r>
        <w:rPr>
          <w:bCs w:val="0"/>
          <w:i w:val="0"/>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7"/>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383.36pt;mso-wrap-distance-left:0.00pt;mso-wrap-distance-top:0.00pt;mso-wrap-distance-right:0.00pt;mso-wrap-distance-bottom:0.00pt;z-index:1;" stroked="false">
                <v:imagedata r:id="rId37"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3.18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Биты </w:t>
      </w:r>
      <w:r>
        <w:rPr>
          <w:highlight w:val="none"/>
        </w:rPr>
        <w:t xml:space="preserve">закодированной матрицы FEC нумеруются сначала слева направо и затем сверху донизу</w:t>
      </w:r>
      <w:r>
        <w:rPr>
          <w:highlight w:val="none"/>
        </w:rPr>
        <w:t xml:space="preserve">. Для </w:t>
      </w:r>
      <w:r>
        <w:rPr>
          <w:highlight w:val="none"/>
        </w:rPr>
        <w:t xml:space="preserve">увеличения общего количе</w:t>
      </w:r>
      <w:r>
        <w:rPr>
          <w:highlight w:val="none"/>
        </w:rPr>
        <w:t xml:space="preserve">ства бит до 196, дополнительный бит R (3), устанавливается в ноль и добав</w:t>
      </w:r>
      <w:r>
        <w:rPr>
          <w:highlight w:val="none"/>
        </w:rPr>
        <w:t xml:space="preserve">ляется к матрице, ему присваивается индекс 0. Затем каждому биту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Местоположение каждого бита в массиве передачи определяется </w:t>
      </w:r>
      <w:r>
        <w:rPr>
          <w:highlight w:val="none"/>
        </w:rPr>
        <w:t xml:space="preserve">индексом перемежения</w:t>
      </w:r>
      <w:r>
        <w:rPr>
          <w:highlight w:val="none"/>
        </w:rPr>
        <w:t xml:space="preserve">. </w:t>
      </w:r>
      <w:r>
        <w:rPr>
          <w:highlight w:val="none"/>
        </w:rPr>
        <w:t xml:space="preserve">Для размещения в полезной нагрузке общего пакета данных,</w:t>
      </w:r>
      <w:r>
        <w:rPr>
          <w:highlight w:val="none"/>
        </w:rPr>
        <w:t xml:space="preserve"> </w:t>
      </w:r>
      <w:r>
        <w:rPr>
          <w:highlight w:val="none"/>
        </w:rPr>
        <w:t xml:space="preserve">полученный массив содержит 195 битов, прону</w:t>
      </w:r>
      <w:r>
        <w:rPr>
          <w:highlight w:val="none"/>
        </w:rPr>
        <w:t xml:space="preserve">мерованных от TX (195) вниз к TX (0).</w:t>
      </w:r>
      <w:r>
        <w:rPr>
          <w:highlight w:val="none"/>
        </w:rPr>
      </w:r>
      <w:r>
        <w:rPr>
          <w:highlight w:val="none"/>
        </w:rPr>
      </w:r>
    </w:p>
    <w:p>
      <w:pPr>
        <w:pBdr/>
        <w:spacing w:line="360" w:lineRule="auto"/>
        <w:ind w:firstLine="0" w:left="0"/>
        <w:jc w:val="both"/>
        <w:rPr>
          <w:highlight w:val="none"/>
        </w:rPr>
      </w:pPr>
      <w:r>
        <w:rPr>
          <w:highlight w:val="none"/>
        </w:rPr>
        <w:tab/>
      </w:r>
      <w:r>
        <w:rPr>
          <w:highlight w:val="none"/>
        </w:rPr>
      </w:r>
      <w:r>
        <w:rPr>
          <w:highlight w:val="none"/>
        </w:rPr>
      </w:r>
    </w:p>
    <w:p>
      <w:pPr>
        <w:pBdr/>
        <w:spacing w:line="360" w:lineRule="auto"/>
        <w:ind w:firstLine="0" w:left="0"/>
        <w:jc w:val="both"/>
        <w:rPr>
          <w:b/>
          <w:bCs/>
          <w:highlight w:val="none"/>
        </w:rPr>
      </w:pPr>
      <w:r>
        <w:rPr>
          <w:b/>
          <w:bCs/>
          <w:highlight w:val="none"/>
        </w:rPr>
      </w:r>
      <w:r>
        <w:rPr>
          <w:b/>
          <w:bCs/>
          <w:highlight w:val="none"/>
        </w:rPr>
      </w:r>
      <w:r>
        <w:rPr>
          <w:b/>
          <w:bCs/>
          <w:highlight w:val="none"/>
        </w:rPr>
      </w:r>
    </w:p>
    <w:p>
      <w:pPr>
        <w:pBdr/>
        <w:spacing w:line="360" w:lineRule="auto"/>
        <w:ind w:firstLine="708" w:left="0"/>
        <w:jc w:val="both"/>
        <w:rPr>
          <w:b/>
          <w:bCs/>
          <w:highlight w:val="none"/>
        </w:rPr>
      </w:pPr>
      <w:r>
        <w:rPr>
          <w:highlight w:val="none"/>
        </w:rPr>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Используемый в стандарте DMR (20,8,7) код Голея был получен путем сокращения </w:t>
      </w:r>
      <w:r>
        <w:rPr>
          <w:b w:val="0"/>
          <w:bCs w:val="0"/>
          <w:i w:val="0"/>
          <w:iCs w:val="0"/>
          <w:highlight w:val="none"/>
        </w:rPr>
        <w:t xml:space="preserve">примитивного кода, произведенного от полинома </w:t>
      </w:r>
      <w:r>
        <w:rPr>
          <w:b w:val="0"/>
          <w:bCs w:val="0"/>
          <w:i/>
          <w:iCs/>
          <w:highlight w:val="none"/>
        </w:rPr>
        <w:t xml:space="preserve">g(x)</w:t>
      </w:r>
      <w:r>
        <w:rPr>
          <w:b w:val="0"/>
          <w:bCs w:val="0"/>
          <w:i w:val="0"/>
          <w:iCs w:val="0"/>
          <w:highlight w:val="none"/>
        </w:rPr>
        <w:t xml:space="preserve">:</w:t>
      </w:r>
      <w:r>
        <w:rPr>
          <w:bCs w:val="0"/>
          <w:i w:val="0"/>
        </w:rPr>
      </w:r>
      <w:r>
        <w:rPr>
          <w:bCs w:val="0"/>
          <w:i w:val="0"/>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3.9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3.9 – Порождающая матрица кода Голея (20,8).</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3.10 и 3.11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3.10 – Порождающая матрица кода Хэмминга (13,9,3).</w:t>
      </w:r>
      <w:r>
        <w:rPr>
          <w:b w:val="0"/>
          <w:bCs w:val="0"/>
          <w:sz w:val="28"/>
          <w:szCs w:val="28"/>
          <w:highlight w:val="none"/>
        </w:rPr>
      </w:r>
      <w:r>
        <w:rPr>
          <w:b w:val="0"/>
          <w:bCs w:val="0"/>
          <w:sz w:val="28"/>
          <w:szCs w:val="28"/>
          <w:highlight w:val="none"/>
        </w:rPr>
      </w:r>
    </w:p>
    <w:tbl>
      <w:tblPr>
        <w:tblStyle w:val="860"/>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vMerge w:val="restart"/>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60"/>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3.11 – Порождающая матрица кода Хэмминга (13,9,3).</w:t>
      </w:r>
      <w:r>
        <w:rPr>
          <w:b w:val="0"/>
          <w:bCs w:val="0"/>
          <w:i w:val="0"/>
          <w:highlight w:val="none"/>
        </w:rPr>
      </w:r>
      <w:r>
        <w:rPr>
          <w:b w:val="0"/>
          <w:bCs w:val="0"/>
          <w:i w:val="0"/>
          <w:highlight w:val="none"/>
        </w:rPr>
      </w:r>
    </w:p>
    <w:tbl>
      <w:tblPr>
        <w:tblStyle w:val="860"/>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101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1004"/>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1004"/>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1004"/>
        <w:pBdr/>
        <w:spacing w:line="360" w:lineRule="auto"/>
        <w:ind/>
        <w:jc w:val="center"/>
        <w:rPr>
          <w:bCs/>
          <w:sz w:val="28"/>
          <w:szCs w:val="28"/>
        </w:rPr>
      </w:pPr>
      <w:r>
        <w:rPr>
          <w:bCs/>
          <w:sz w:val="28"/>
          <w:szCs w:val="28"/>
        </w:rPr>
      </w:r>
      <w:r>
        <w:rPr>
          <w:bCs/>
          <w:sz w:val="28"/>
          <w:szCs w:val="28"/>
        </w:rPr>
      </w:r>
      <w:r>
        <w:rPr>
          <w:bCs/>
          <w:sz w:val="28"/>
          <w:szCs w:val="28"/>
        </w:rPr>
      </w:r>
    </w:p>
    <w:p>
      <w:pPr>
        <w:pStyle w:val="1004"/>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1004"/>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5940425" cy="223835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814" name=""/>
                        <pic:cNvPicPr>
                          <a:picLocks noChangeAspect="1"/>
                        </pic:cNvPicPr>
                        <pic:nvPr/>
                      </pic:nvPicPr>
                      <pic:blipFill>
                        <a:blip r:embed="rId38"/>
                        <a:stretch/>
                      </pic:blipFill>
                      <pic:spPr bwMode="auto">
                        <a:xfrm>
                          <a:off x="0" y="0"/>
                          <a:ext cx="5940424" cy="22383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176.2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1018"/>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1018"/>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1018"/>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1018"/>
        <w:pBdr/>
        <w:spacing w:line="360" w:lineRule="auto"/>
        <w:ind/>
        <w:rPr/>
      </w:pPr>
      <w:r>
        <w:t xml:space="preserve">Взаимодействие между описанными блоками осуществляется следующим образом:</w:t>
      </w:r>
      <w:r/>
    </w:p>
    <w:p>
      <w:pPr>
        <w:pStyle w:val="1018"/>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1018"/>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1018"/>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1018"/>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1018"/>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1018"/>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1018"/>
        <w:pBdr/>
        <w:spacing w:line="360" w:lineRule="auto"/>
        <w:ind/>
        <w:rPr/>
      </w:pPr>
      <w:r/>
      <w:r/>
    </w:p>
    <w:p>
      <w:pPr>
        <w:pStyle w:val="1018"/>
        <w:pBdr/>
        <w:spacing w:line="360" w:lineRule="auto"/>
        <w:ind/>
        <w:rPr>
          <w:b/>
          <w:bCs/>
        </w:rPr>
      </w:pPr>
      <w:r>
        <w:rPr>
          <w:b/>
          <w:bCs/>
          <w:highlight w:val="none"/>
        </w:rPr>
        <w:t xml:space="preserve">4.2. Основные этапы алгоритма</w:t>
      </w:r>
      <w:r>
        <w:rPr>
          <w:b/>
          <w:bCs/>
        </w:rPr>
      </w:r>
      <w:r>
        <w:rPr>
          <w:b/>
          <w:bCs/>
        </w:rPr>
      </w:r>
    </w:p>
    <w:p>
      <w:pPr>
        <w:pStyle w:val="1018"/>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1018"/>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1018"/>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1018"/>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1018"/>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1018"/>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1018"/>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1018"/>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1018"/>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1018"/>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101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9"/>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73.05pt;height:364.6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1018"/>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40"/>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5.01pt;height:245.39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41"/>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8.38pt;height:239.07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r>
      <w:r>
        <w:rPr>
          <w:b w:val="0"/>
          <w:bCs w:val="0"/>
          <w:sz w:val="28"/>
          <w:szCs w:val="28"/>
          <w:highlight w:val="none"/>
        </w:rPr>
      </w:r>
    </w:p>
    <w:p>
      <w:pPr>
        <w:pStyle w:val="1018"/>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1018"/>
        <w:pBdr/>
        <w:spacing/>
        <w:ind w:firstLine="0" w:left="0"/>
        <w:jc w:val="left"/>
        <w:rPr>
          <w:highlight w:val="none"/>
        </w:rPr>
      </w:pPr>
      <w:r>
        <w:rPr>
          <w:highlight w:val="none"/>
        </w:rPr>
      </w:r>
      <w:r>
        <w:rPr>
          <w:highlight w:val="none"/>
        </w:rPr>
      </w:r>
      <w:r>
        <w:rPr>
          <w:highlight w:val="none"/>
        </w:rPr>
      </w:r>
    </w:p>
    <w:p>
      <w:pPr>
        <w:pStyle w:val="1018"/>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1018"/>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1018"/>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1018"/>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1018"/>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1018"/>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2"/>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63.75pt;height:656.9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1018"/>
        <w:pBdr/>
        <w:tabs>
          <w:tab w:val="left" w:leader="none" w:pos="2854"/>
        </w:tabs>
        <w:spacing/>
        <w:ind w:firstLine="0" w:left="709"/>
        <w:jc w:val="center"/>
        <w:rPr>
          <w:highlight w:val="none"/>
        </w:rPr>
      </w:pPr>
      <w:r>
        <w:rPr>
          <w:highlight w:val="none"/>
        </w:rPr>
      </w:r>
      <w:r>
        <w:rPr>
          <w:highlight w:val="none"/>
        </w:rPr>
      </w:r>
      <w:r>
        <w:rPr>
          <w:highlight w:val="none"/>
        </w:rPr>
      </w:r>
    </w:p>
    <w:p>
      <w:pPr>
        <w:pStyle w:val="1018"/>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1008"/>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1018"/>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1018"/>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1008"/>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1008"/>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1018"/>
        <w:pBdr/>
        <w:spacing w:line="360" w:lineRule="auto"/>
        <w:ind w:firstLine="0" w:left="0"/>
        <w:jc w:val="left"/>
        <w:rPr>
          <w:highlight w:val="none"/>
        </w:rPr>
      </w:pPr>
      <w:r>
        <w:rPr>
          <w:highlight w:val="none"/>
        </w:rPr>
        <w:tab/>
      </w:r>
      <w:r>
        <w:rPr>
          <w:highlight w:val="none"/>
        </w:rPr>
      </w:r>
      <w:r>
        <w:rPr>
          <w:highlight w:val="none"/>
        </w:rPr>
      </w:r>
    </w:p>
    <w:p>
      <w:pPr>
        <w:pStyle w:val="1018"/>
        <w:pBdr/>
        <w:spacing w:line="360" w:lineRule="auto"/>
        <w:ind w:firstLine="0" w:left="0"/>
        <w:jc w:val="left"/>
        <w:rPr>
          <w:highlight w:val="none"/>
        </w:rPr>
      </w:pPr>
      <w:r>
        <w:rPr>
          <w:highlight w:val="none"/>
        </w:rPr>
      </w:r>
      <w:r>
        <w:rPr>
          <w:highlight w:val="none"/>
        </w:rPr>
      </w:r>
      <w:r>
        <w:rPr>
          <w:highlight w:val="none"/>
        </w:rPr>
      </w:r>
    </w:p>
    <w:p>
      <w:pPr>
        <w:pStyle w:val="1018"/>
        <w:pBdr/>
        <w:spacing w:line="360" w:lineRule="auto"/>
        <w:ind w:firstLine="0" w:left="0"/>
        <w:jc w:val="left"/>
        <w:rPr>
          <w:highlight w:val="none"/>
        </w:rPr>
      </w:pPr>
      <w:r>
        <w:rPr>
          <w:highlight w:val="none"/>
        </w:rPr>
      </w:r>
      <w:r>
        <w:rPr>
          <w:highlight w:val="none"/>
        </w:rPr>
      </w:r>
      <w:r>
        <w:rPr>
          <w:highlight w:val="none"/>
        </w:rPr>
      </w:r>
    </w:p>
    <w:p>
      <w:pPr>
        <w:pStyle w:val="1018"/>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1018"/>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1018"/>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101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3"/>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98.29pt;height:140.72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1018"/>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101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826772" cy="156276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135" name=""/>
                        <pic:cNvPicPr>
                          <a:picLocks noChangeAspect="1"/>
                        </pic:cNvPicPr>
                        <pic:nvPr/>
                      </pic:nvPicPr>
                      <pic:blipFill>
                        <a:blip r:embed="rId44"/>
                        <a:stretch/>
                      </pic:blipFill>
                      <pic:spPr bwMode="auto">
                        <a:xfrm flipH="0" flipV="0">
                          <a:off x="0" y="0"/>
                          <a:ext cx="4826772" cy="1562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0.06pt;height:123.05pt;mso-wrap-distance-left:0.00pt;mso-wrap-distance-top:0.00pt;mso-wrap-distance-right:0.00pt;mso-wrap-distance-bottom:0.00pt;z-index:1;" stroked="false">
                <v:imagedata r:id="rId44" o:title=""/>
                <o:lock v:ext="edit" rotation="t"/>
              </v:shape>
            </w:pict>
          </mc:Fallback>
        </mc:AlternateContent>
      </w:r>
      <w:r>
        <w:rPr>
          <w:highlight w:val="none"/>
          <w:lang w:val="ru-RU"/>
        </w:rPr>
      </w:r>
      <w:r>
        <w:rPr>
          <w:highlight w:val="none"/>
          <w:lang w:val="ru-RU"/>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1018"/>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101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5"/>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1.97pt;height:129.70pt;mso-wrap-distance-left:0.00pt;mso-wrap-distance-top:0.00pt;mso-wrap-distance-right:0.00pt;mso-wrap-distance-bottom:0.00pt;z-index:1;" stroked="false">
                <v:imagedata r:id="rId45" o:title=""/>
                <o:lock v:ext="edit" rotation="t"/>
              </v:shape>
            </w:pict>
          </mc:Fallback>
        </mc:AlternateContent>
      </w:r>
      <w:r>
        <w:rPr>
          <w:highlight w:val="none"/>
          <w:lang w:val="ru-RU"/>
        </w:rPr>
      </w:r>
      <w:r>
        <w:rPr>
          <w:highlight w:val="none"/>
          <w:lang w:val="ru-RU"/>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1018"/>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1008"/>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1018"/>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1018"/>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1018"/>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1018"/>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1018"/>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1018"/>
        <w:pBdr/>
        <w:spacing w:line="360" w:lineRule="auto"/>
        <w:ind w:firstLine="0"/>
        <w:jc w:val="center"/>
        <w:rPr>
          <w:highlight w:val="none"/>
        </w:rPr>
      </w:pPr>
      <w:r>
        <w:rPr>
          <w:highlight w:val="none"/>
        </w:rPr>
      </w:r>
      <w:r>
        <w:rPr>
          <w:highlight w:val="none"/>
        </w:rPr>
      </w:r>
      <w:r>
        <w:rPr>
          <w:highlight w:val="none"/>
        </w:rPr>
      </w:r>
    </w:p>
    <w:p>
      <w:pPr>
        <w:pStyle w:val="1018"/>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101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101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9" o:title=""/>
                <o:lock v:ext="edit" rotation="t"/>
              </v:shape>
            </w:pict>
          </mc:Fallback>
        </mc:AlternateContent>
      </w:r>
      <w:r>
        <w:rPr>
          <w:highlight w:val="none"/>
        </w:rPr>
      </w:r>
      <w:r>
        <w:rPr>
          <w:highlight w:val="none"/>
        </w:rPr>
      </w:r>
    </w:p>
    <w:p>
      <w:pPr>
        <w:pStyle w:val="101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1018"/>
        <w:pBdr/>
        <w:spacing w:line="360" w:lineRule="auto"/>
        <w:ind w:firstLine="0" w:left="0"/>
        <w:jc w:val="left"/>
        <w:rPr>
          <w:highlight w:val="none"/>
        </w:rPr>
      </w:pPr>
      <w:r>
        <w:rPr>
          <w:highlight w:val="none"/>
        </w:rPr>
        <w:tab/>
      </w:r>
      <w:r>
        <w:rPr>
          <w:highlight w:val="none"/>
        </w:rPr>
      </w:r>
      <w:r>
        <w:rPr>
          <w:highlight w:val="none"/>
        </w:rPr>
      </w:r>
    </w:p>
    <w:p>
      <w:pPr>
        <w:pStyle w:val="1008"/>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1008"/>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28958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5918" name=""/>
                        <pic:cNvPicPr>
                          <a:picLocks noChangeAspect="1"/>
                        </pic:cNvPicPr>
                        <pic:nvPr/>
                      </pic:nvPicPr>
                      <pic:blipFill>
                        <a:blip r:embed="rId50"/>
                        <a:stretch/>
                      </pic:blipFill>
                      <pic:spPr bwMode="auto">
                        <a:xfrm>
                          <a:off x="0" y="0"/>
                          <a:ext cx="5940424" cy="12895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101.54pt;mso-wrap-distance-left:0.00pt;mso-wrap-distance-top:0.00pt;mso-wrap-distance-right:0.00pt;mso-wrap-distance-bottom:0.00pt;z-index:1;" stroked="false">
                <v:imagedata r:id="rId5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5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7.75pt;height:238.75pt;mso-wrap-distance-left:0.00pt;mso-wrap-distance-top:0.00pt;mso-wrap-distance-right:0.00pt;mso-wrap-distance-bottom:0.00pt;z-index:1;" stroked="false">
                <v:imagedata r:id="rId51" o:title=""/>
                <o:lock v:ext="edit" rotation="t"/>
              </v:shape>
            </w:pict>
          </mc:Fallback>
        </mc:AlternateContent>
      </w:r>
      <w:r>
        <w:rPr>
          <w:b w:val="0"/>
          <w:bCs w:val="0"/>
          <w:sz w:val="28"/>
          <w:szCs w:val="28"/>
          <w:highlight w:val="none"/>
        </w:rPr>
      </w:r>
      <w:r>
        <w:rPr>
          <w:b w:val="0"/>
          <w:bCs w:val="0"/>
          <w:sz w:val="28"/>
          <w:szCs w:val="28"/>
          <w:highlight w:val="none"/>
        </w:rPr>
      </w:r>
    </w:p>
    <w:p>
      <w:pPr>
        <w:pStyle w:val="101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1018"/>
        <w:pBdr/>
        <w:spacing w:line="360" w:lineRule="auto"/>
        <w:ind w:firstLine="0" w:left="0"/>
        <w:jc w:val="center"/>
        <w:rPr>
          <w:highlight w:val="none"/>
        </w:rPr>
      </w:pPr>
      <w:r>
        <w:rPr>
          <w:highlight w:val="none"/>
        </w:rPr>
      </w:r>
      <w:r>
        <w:rPr>
          <w:highlight w:val="none"/>
        </w:rPr>
      </w:r>
      <w:r>
        <w:rPr>
          <w:highlight w:val="none"/>
        </w:rPr>
      </w:r>
    </w:p>
    <w:p>
      <w:pPr>
        <w:pStyle w:val="1018"/>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3090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5466" name=""/>
                        <pic:cNvPicPr>
                          <a:picLocks noChangeAspect="1"/>
                        </pic:cNvPicPr>
                        <pic:nvPr/>
                      </pic:nvPicPr>
                      <pic:blipFill>
                        <a:blip r:embed="rId52"/>
                        <a:stretch/>
                      </pic:blipFill>
                      <pic:spPr bwMode="auto">
                        <a:xfrm>
                          <a:off x="0" y="0"/>
                          <a:ext cx="5940424" cy="1309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7.75pt;height:103.07pt;mso-wrap-distance-left:0.00pt;mso-wrap-distance-top:0.00pt;mso-wrap-distance-right:0.00pt;mso-wrap-distance-bottom:0.00pt;z-index:1;" stroked="false">
                <v:imagedata r:id="rId52" o:title=""/>
                <o:lock v:ext="edit" rotation="t"/>
              </v:shape>
            </w:pict>
          </mc:Fallback>
        </mc:AlternateContent>
      </w:r>
      <w:r>
        <w:rPr>
          <w:highlight w:val="none"/>
        </w:rPr>
      </w:r>
      <w:r>
        <w:rPr>
          <w:highlight w:val="none"/>
        </w:rPr>
      </w:r>
    </w:p>
    <w:p>
      <w:pPr>
        <w:pBdr/>
        <w:spacing w:line="360" w:lineRule="auto"/>
        <w:ind w:firstLine="0" w:left="0"/>
        <w:jc w:val="left"/>
        <w:rPr>
          <w:b w:val="0"/>
          <w:bCs w:val="0"/>
          <w:sz w:val="28"/>
          <w:szCs w:val="28"/>
          <w:highlight w:val="none"/>
        </w:rPr>
      </w:pPr>
      <w:r>
        <w:rPr>
          <w:highlight w:val="none"/>
        </w:rPr>
      </w: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1018"/>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w:t>
      </w:r>
      <w:r>
        <w:rPr>
          <w:b w:val="0"/>
          <w:bCs w:val="0"/>
          <w:sz w:val="28"/>
          <w:szCs w:val="28"/>
          <w:highlight w:val="none"/>
        </w:rPr>
        <w:t xml:space="preserve">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r>
      <w:r>
        <w:rPr>
          <w:b w:val="0"/>
          <w:bCs w:val="0"/>
          <w:sz w:val="28"/>
          <w:szCs w:val="28"/>
          <w:highlight w:val="none"/>
        </w:rPr>
      </w:r>
    </w:p>
    <w:p>
      <w:pPr>
        <w:pStyle w:val="84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64762" cy="6371721"/>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39430" name=""/>
                        <pic:cNvPicPr>
                          <a:picLocks noChangeAspect="1"/>
                        </pic:cNvPicPr>
                        <pic:nvPr/>
                      </pic:nvPicPr>
                      <pic:blipFill>
                        <a:blip r:embed="rId53"/>
                        <a:stretch/>
                      </pic:blipFill>
                      <pic:spPr bwMode="auto">
                        <a:xfrm flipH="0" flipV="0">
                          <a:off x="0" y="0"/>
                          <a:ext cx="2364762" cy="63717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186.20pt;height:501.71pt;mso-wrap-distance-left:0.00pt;mso-wrap-distance-top:0.00pt;mso-wrap-distance-right:0.00pt;mso-wrap-distance-bottom:0.00pt;z-index:1;" stroked="false">
                <v:imagedata r:id="rId53"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1008"/>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1008"/>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1008"/>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1008"/>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1008"/>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6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1008"/>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1008"/>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1008"/>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1008"/>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1008"/>
              <w:pBdr/>
              <w:spacing w:line="360" w:lineRule="auto"/>
              <w:ind w:firstLine="0"/>
              <w:jc w:val="center"/>
              <w:rPr>
                <w:highlight w:val="none"/>
              </w:rPr>
            </w:pPr>
            <w:r>
              <w:rPr>
                <w:highlight w:val="none"/>
              </w:rPr>
              <w:t xml:space="preserve">1725</w:t>
            </w:r>
            <w:r>
              <w:rPr>
                <w:highlight w:val="none"/>
              </w:rPr>
            </w:r>
            <w:r>
              <w:rPr>
                <w:highlight w:val="none"/>
              </w:rPr>
            </w:r>
          </w:p>
        </w:tc>
      </w:tr>
    </w:tbl>
    <w:p>
      <w:pPr>
        <w:pStyle w:val="1008"/>
        <w:pBdr/>
        <w:spacing w:line="360" w:lineRule="auto"/>
        <w:ind w:firstLine="0"/>
        <w:rPr/>
      </w:pPr>
      <w:r/>
      <w:r/>
    </w:p>
    <w:p>
      <w:pPr>
        <w:pStyle w:val="1008"/>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1008"/>
        <w:pBdr/>
        <w:spacing w:line="360" w:lineRule="auto"/>
        <w:ind/>
        <w:rPr/>
      </w:pPr>
      <w:r>
        <w:rPr>
          <w:highlight w:val="none"/>
        </w:rPr>
      </w:r>
      <w:r>
        <w:rPr>
          <w:highlight w:val="none"/>
        </w:rPr>
      </w:r>
      <w:r/>
    </w:p>
    <w:p>
      <w:pPr>
        <w:pStyle w:val="1008"/>
        <w:pBdr/>
        <w:spacing w:line="360" w:lineRule="auto"/>
        <w:ind/>
        <w:rPr>
          <w:b/>
        </w:rPr>
      </w:pPr>
      <w:r>
        <w:rPr>
          <w:b/>
        </w:rPr>
        <w:t xml:space="preserve">4.7. Помехоустойчивость алгоритма</w:t>
      </w:r>
      <w:r>
        <w:rPr>
          <w:b/>
        </w:rPr>
      </w:r>
      <w:r>
        <w:rPr>
          <w:b/>
        </w:rPr>
      </w:r>
    </w:p>
    <w:p>
      <w:pPr>
        <w:pStyle w:val="1018"/>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1018"/>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67.75pt;height:238.75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1018"/>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1008"/>
        <w:pBdr/>
        <w:spacing w:line="360" w:lineRule="auto"/>
        <w:ind/>
        <w:rPr/>
      </w:pPr>
      <w:r/>
      <w:r/>
    </w:p>
    <w:p>
      <w:pPr>
        <w:pStyle w:val="1008"/>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1004"/>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1004"/>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1004"/>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1004"/>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44"/>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44"/>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1008"/>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1008"/>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1008"/>
        <w:pBdr/>
        <w:spacing w:line="360" w:lineRule="auto"/>
        <w:ind/>
        <w:rPr/>
      </w:pPr>
      <w:r>
        <w:t xml:space="preserve">ПО используемое для разработки, отвечает следующим требованиям</w:t>
      </w:r>
      <w:r>
        <w:t xml:space="preserve">:</w:t>
      </w:r>
      <w:r/>
    </w:p>
    <w:p>
      <w:pPr>
        <w:pStyle w:val="1008"/>
        <w:numPr>
          <w:ilvl w:val="0"/>
          <w:numId w:val="34"/>
        </w:numPr>
        <w:pBdr/>
        <w:spacing w:line="360" w:lineRule="auto"/>
        <w:ind/>
        <w:rPr/>
      </w:pPr>
      <w:r>
        <w:t xml:space="preserve">пользовательский интерфейс является графическим;</w:t>
      </w:r>
      <w:r/>
    </w:p>
    <w:p>
      <w:pPr>
        <w:pStyle w:val="1008"/>
        <w:numPr>
          <w:ilvl w:val="0"/>
          <w:numId w:val="34"/>
        </w:numPr>
        <w:pBdr/>
        <w:spacing w:line="360" w:lineRule="auto"/>
        <w:ind/>
        <w:rPr/>
      </w:pPr>
      <w:r>
        <w:t xml:space="preserve">элементы управления визуализированы;</w:t>
      </w:r>
      <w:r/>
    </w:p>
    <w:p>
      <w:pPr>
        <w:pStyle w:val="1008"/>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1008"/>
        <w:numPr>
          <w:ilvl w:val="0"/>
          <w:numId w:val="34"/>
        </w:numPr>
        <w:pBdr/>
        <w:spacing w:line="360" w:lineRule="auto"/>
        <w:ind/>
        <w:rPr/>
      </w:pPr>
      <w:r>
        <w:t xml:space="preserve">ненужная для принятия решения информация исключена либо скрыта;</w:t>
      </w:r>
      <w:r/>
    </w:p>
    <w:p>
      <w:pPr>
        <w:pStyle w:val="1008"/>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1008"/>
        <w:numPr>
          <w:ilvl w:val="0"/>
          <w:numId w:val="34"/>
        </w:numPr>
        <w:pBdr/>
        <w:spacing w:line="360" w:lineRule="auto"/>
        <w:ind/>
        <w:rPr/>
      </w:pPr>
      <w:r>
        <w:t xml:space="preserve">настройки программы являются понятными и простыми;</w:t>
      </w:r>
      <w:r/>
    </w:p>
    <w:p>
      <w:pPr>
        <w:pStyle w:val="1008"/>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1008"/>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1008"/>
        <w:numPr>
          <w:ilvl w:val="0"/>
          <w:numId w:val="33"/>
        </w:numPr>
        <w:pBdr/>
        <w:spacing w:line="360" w:lineRule="auto"/>
        <w:ind/>
        <w:rPr/>
      </w:pPr>
      <w:r>
        <w:t xml:space="preserve">пригодность для выполнения задачи;</w:t>
      </w:r>
      <w:r/>
    </w:p>
    <w:p>
      <w:pPr>
        <w:pStyle w:val="1008"/>
        <w:numPr>
          <w:ilvl w:val="0"/>
          <w:numId w:val="33"/>
        </w:numPr>
        <w:pBdr/>
        <w:spacing w:line="360" w:lineRule="auto"/>
        <w:ind/>
        <w:rPr/>
      </w:pPr>
      <w:r>
        <w:t xml:space="preserve">информативность;</w:t>
      </w:r>
      <w:r/>
    </w:p>
    <w:p>
      <w:pPr>
        <w:pStyle w:val="1008"/>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1008"/>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1008"/>
        <w:numPr>
          <w:ilvl w:val="0"/>
          <w:numId w:val="33"/>
        </w:numPr>
        <w:pBdr/>
        <w:spacing w:line="360" w:lineRule="auto"/>
        <w:ind/>
        <w:rPr>
          <w:bCs/>
          <w:szCs w:val="28"/>
        </w:rPr>
      </w:pPr>
      <w:r>
        <w:t xml:space="preserve">управляемость;</w:t>
      </w:r>
      <w:r>
        <w:rPr>
          <w:bCs/>
          <w:szCs w:val="28"/>
        </w:rPr>
      </w:r>
      <w:r>
        <w:rPr>
          <w:bCs/>
          <w:szCs w:val="28"/>
        </w:rPr>
      </w:r>
    </w:p>
    <w:p>
      <w:pPr>
        <w:pStyle w:val="1008"/>
        <w:numPr>
          <w:ilvl w:val="0"/>
          <w:numId w:val="33"/>
        </w:numPr>
        <w:pBdr/>
        <w:spacing w:line="360" w:lineRule="auto"/>
        <w:ind/>
        <w:rPr>
          <w:bCs/>
          <w:szCs w:val="28"/>
        </w:rPr>
      </w:pPr>
      <w:r>
        <w:t xml:space="preserve">устойчивость к ошибкам;</w:t>
      </w:r>
      <w:r>
        <w:rPr>
          <w:bCs/>
          <w:szCs w:val="28"/>
        </w:rPr>
      </w:r>
      <w:r>
        <w:rPr>
          <w:bCs/>
          <w:szCs w:val="28"/>
        </w:rPr>
      </w:r>
    </w:p>
    <w:p>
      <w:pPr>
        <w:pStyle w:val="1008"/>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1008"/>
        <w:pBdr/>
        <w:spacing w:line="360" w:lineRule="auto"/>
        <w:ind/>
        <w:rPr/>
      </w:pPr>
      <w:r>
        <w:t xml:space="preserve">ПО обеспечивает высокие показатели характеристик предоставление информации:</w:t>
      </w:r>
      <w:r/>
    </w:p>
    <w:p>
      <w:pPr>
        <w:pStyle w:val="1008"/>
        <w:numPr>
          <w:ilvl w:val="0"/>
          <w:numId w:val="37"/>
        </w:numPr>
        <w:pBdr/>
        <w:spacing w:line="360" w:lineRule="auto"/>
        <w:ind/>
        <w:rPr/>
      </w:pPr>
      <w:r>
        <w:t xml:space="preserve">информационное содержание передается быстро и точно;</w:t>
      </w:r>
      <w:r/>
    </w:p>
    <w:p>
      <w:pPr>
        <w:pStyle w:val="1008"/>
        <w:numPr>
          <w:ilvl w:val="0"/>
          <w:numId w:val="37"/>
        </w:numPr>
        <w:pBdr/>
        <w:spacing w:line="360" w:lineRule="auto"/>
        <w:ind/>
        <w:rPr/>
      </w:pPr>
      <w:r>
        <w:t xml:space="preserve">отображаемая информация может быть точно распознана;</w:t>
      </w:r>
      <w:r/>
    </w:p>
    <w:p>
      <w:pPr>
        <w:pStyle w:val="1008"/>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1008"/>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1008"/>
        <w:numPr>
          <w:ilvl w:val="0"/>
          <w:numId w:val="37"/>
        </w:numPr>
        <w:pBdr/>
        <w:spacing w:line="360" w:lineRule="auto"/>
        <w:ind/>
        <w:rPr/>
      </w:pPr>
      <w:r>
        <w:t xml:space="preserve">внимание пользователя направлено на требуемую информацию;</w:t>
      </w:r>
      <w:r/>
    </w:p>
    <w:p>
      <w:pPr>
        <w:pStyle w:val="1008"/>
        <w:numPr>
          <w:ilvl w:val="0"/>
          <w:numId w:val="37"/>
        </w:numPr>
        <w:pBdr/>
        <w:spacing w:line="360" w:lineRule="auto"/>
        <w:ind/>
        <w:rPr/>
      </w:pPr>
      <w:r>
        <w:t xml:space="preserve">информацию легко прочесть;</w:t>
      </w:r>
      <w:r/>
    </w:p>
    <w:p>
      <w:pPr>
        <w:pStyle w:val="1008"/>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1008"/>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1008"/>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05.14pt;height:221.56pt;mso-wrap-distance-left:0.00pt;mso-wrap-distance-top:0.00pt;mso-wrap-distance-right:0.00pt;mso-wrap-distance-bottom:0.00pt;z-index:1;" stroked="false">
                <v:imagedata r:id="rId55" o:title=""/>
                <o:lock v:ext="edit" rotation="t"/>
              </v:shape>
            </w:pict>
          </mc:Fallback>
        </mc:AlternateContent>
      </w:r>
      <w:r/>
    </w:p>
    <w:p>
      <w:pPr>
        <w:pStyle w:val="1008"/>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1008"/>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1008"/>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1008"/>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97.63pt;height:240.94pt;mso-wrap-distance-left:0.00pt;mso-wrap-distance-top:0.00pt;mso-wrap-distance-right:0.00pt;mso-wrap-distance-bottom:0.00pt;z-index:1;" stroked="false">
                <v:imagedata r:id="rId56" o:title=""/>
                <o:lock v:ext="edit" rotation="t"/>
              </v:shape>
            </w:pict>
          </mc:Fallback>
        </mc:AlternateContent>
      </w:r>
      <w:r/>
    </w:p>
    <w:p>
      <w:pPr>
        <w:pStyle w:val="1008"/>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1008"/>
        <w:pBdr/>
        <w:spacing w:line="360" w:lineRule="auto"/>
        <w:ind/>
        <w:jc w:val="center"/>
        <w:rPr>
          <w:bCs w:val="0"/>
          <w:i w:val="0"/>
        </w:rPr>
      </w:pPr>
      <w:r>
        <w:rPr>
          <w:i w:val="0"/>
          <w:highlight w:val="none"/>
        </w:rPr>
      </w:r>
      <w:r>
        <w:rPr>
          <w:bCs w:val="0"/>
          <w:i w:val="0"/>
        </w:rPr>
      </w:r>
      <w:r>
        <w:rPr>
          <w:bCs w:val="0"/>
          <w:i w:val="0"/>
        </w:rPr>
      </w:r>
    </w:p>
    <w:p>
      <w:pPr>
        <w:pStyle w:val="1004"/>
        <w:pBdr/>
        <w:spacing w:line="360" w:lineRule="auto"/>
        <w:ind w:firstLine="709"/>
        <w:rPr/>
      </w:pPr>
      <w:r>
        <w:rPr>
          <w:b/>
          <w:caps/>
          <w:szCs w:val="28"/>
        </w:rPr>
        <w:t xml:space="preserve">5.2. </w:t>
      </w:r>
      <w:r>
        <w:rPr>
          <w:b/>
          <w:bCs/>
          <w:szCs w:val="28"/>
        </w:rPr>
        <w:t xml:space="preserve">Удобство и пригодность ПО</w:t>
      </w:r>
      <w:r/>
    </w:p>
    <w:p>
      <w:pPr>
        <w:pStyle w:val="1008"/>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1008"/>
        <w:pBdr/>
        <w:spacing w:line="360" w:lineRule="auto"/>
        <w:ind/>
        <w:rPr/>
      </w:pPr>
      <w:r>
        <w:t xml:space="preserve">Пригодность ПО CLion к разработке программного модуля обеспечивается за счет: </w:t>
      </w:r>
      <w:r/>
    </w:p>
    <w:p>
      <w:pPr>
        <w:pStyle w:val="1008"/>
        <w:numPr>
          <w:ilvl w:val="0"/>
          <w:numId w:val="35"/>
        </w:numPr>
        <w:pBdr/>
        <w:spacing w:line="360" w:lineRule="auto"/>
        <w:ind/>
        <w:rPr/>
      </w:pPr>
      <w:r>
        <w:t xml:space="preserve">поддержкой различных компиляторов, таких как GCC, Clang, MinGW, MSVC, Linux ICC, GCCE, RVCT, WINSCW;</w:t>
      </w:r>
      <w:r/>
    </w:p>
    <w:p>
      <w:pPr>
        <w:pStyle w:val="1008"/>
        <w:numPr>
          <w:ilvl w:val="0"/>
          <w:numId w:val="35"/>
        </w:numPr>
        <w:pBdr/>
        <w:spacing w:line="360" w:lineRule="auto"/>
        <w:ind/>
        <w:rPr/>
      </w:pPr>
      <w:r>
        <w:t xml:space="preserve">поддержкой различных систем сборки make, qmake, cmake, autotools;</w:t>
      </w:r>
      <w:r/>
    </w:p>
    <w:p>
      <w:pPr>
        <w:pStyle w:val="1008"/>
        <w:numPr>
          <w:ilvl w:val="0"/>
          <w:numId w:val="35"/>
        </w:numPr>
        <w:pBdr/>
        <w:spacing w:line="360" w:lineRule="auto"/>
        <w:ind/>
        <w:rPr/>
      </w:pPr>
      <w:r>
        <w:t xml:space="preserve">поддержкой систем контроля версий Subversion, Mercurial, Git, CVS, Bazaar, Perforce;</w:t>
      </w:r>
      <w:r/>
    </w:p>
    <w:p>
      <w:pPr>
        <w:pStyle w:val="1008"/>
        <w:numPr>
          <w:ilvl w:val="0"/>
          <w:numId w:val="35"/>
        </w:numPr>
        <w:pBdr/>
        <w:spacing w:line="360" w:lineRule="auto"/>
        <w:ind/>
        <w:rPr/>
      </w:pPr>
      <w:r>
        <w:rPr>
          <w:highlight w:val="none"/>
        </w:rPr>
        <w:t xml:space="preserve">помощь при написании кода;</w:t>
      </w:r>
      <w:r>
        <w:rPr>
          <w:highlight w:val="none"/>
        </w:rPr>
      </w:r>
      <w:r/>
    </w:p>
    <w:p>
      <w:pPr>
        <w:pStyle w:val="1008"/>
        <w:numPr>
          <w:ilvl w:val="0"/>
          <w:numId w:val="35"/>
        </w:numPr>
        <w:pBdr/>
        <w:spacing w:line="360" w:lineRule="auto"/>
        <w:ind/>
        <w:rPr/>
      </w:pPr>
      <w:r>
        <w:t xml:space="preserve">возможностью разработки кроссплатформенных приложений.</w:t>
      </w:r>
      <w:r/>
    </w:p>
    <w:p>
      <w:pPr>
        <w:pStyle w:val="1008"/>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1008"/>
        <w:pBdr/>
        <w:spacing w:line="360" w:lineRule="auto"/>
        <w:ind/>
        <w:rPr/>
      </w:pPr>
      <w:r>
        <w:t xml:space="preserve">Реализован ряд возможностей при работе с сигнатурами методов, а именно:</w:t>
      </w:r>
      <w:r/>
    </w:p>
    <w:p>
      <w:pPr>
        <w:pStyle w:val="1008"/>
        <w:numPr>
          <w:ilvl w:val="0"/>
          <w:numId w:val="36"/>
        </w:numPr>
        <w:pBdr/>
        <w:spacing w:line="360" w:lineRule="auto"/>
        <w:ind/>
        <w:rPr/>
      </w:pPr>
      <w:r>
        <w:t xml:space="preserve">автогенерация пустого тела метода после его обновления;</w:t>
      </w:r>
      <w:r/>
    </w:p>
    <w:p>
      <w:pPr>
        <w:pStyle w:val="1008"/>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1008"/>
        <w:numPr>
          <w:ilvl w:val="0"/>
          <w:numId w:val="36"/>
        </w:numPr>
        <w:pBdr/>
        <w:tabs>
          <w:tab w:val="clear" w:leader="none" w:pos="0"/>
          <w:tab w:val="clear" w:leader="none" w:pos="709"/>
          <w:tab w:val="left" w:leader="none" w:pos="5666"/>
        </w:tabs>
        <w:spacing w:line="360" w:lineRule="auto"/>
        <w:ind/>
        <w:rPr/>
      </w:pPr>
      <w:r>
        <w:t xml:space="preserve">возможность автоматически поменять порядок следования аргументов.</w:t>
      </w:r>
      <w:r>
        <w:tab/>
      </w:r>
      <w:r/>
    </w:p>
    <w:p>
      <w:pPr>
        <w:pStyle w:val="1008"/>
        <w:pBdr/>
        <w:spacing w:line="360" w:lineRule="auto"/>
        <w:ind/>
        <w:rPr>
          <w:highlight w:val="none"/>
        </w:rPr>
      </w:pPr>
      <w:r>
        <w:t xml:space="preserve">Для удобства разработки доступны следующие функции </w:t>
      </w:r>
      <w:r>
        <w:t xml:space="preserve">переход к объявлению метода, </w:t>
      </w:r>
      <w:r>
        <w:t xml:space="preserve">переключение между определением и объявлением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1008"/>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1008"/>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1008"/>
        <w:pBdr/>
        <w:spacing w:line="360" w:lineRule="auto"/>
        <w:ind/>
        <w:rPr>
          <w:highlight w:val="none"/>
        </w:rPr>
      </w:pPr>
      <w:r>
        <w:rPr>
          <w:highlight w:val="none"/>
        </w:rPr>
      </w:r>
      <w:r>
        <w:rPr>
          <w:highlight w:val="none"/>
        </w:rPr>
      </w:r>
      <w:r>
        <w:rPr>
          <w:highlight w:val="none"/>
        </w:rPr>
      </w:r>
    </w:p>
    <w:p>
      <w:pPr>
        <w:pStyle w:val="1004"/>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1004"/>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1004"/>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1004"/>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1004"/>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100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1004"/>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1004"/>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1004"/>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1004"/>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1004"/>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1004"/>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1004"/>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1004"/>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1004"/>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1008"/>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1008"/>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1004"/>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1004"/>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44"/>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44"/>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44"/>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44"/>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44"/>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44"/>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44"/>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44"/>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44"/>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6"/>
      <w:pBdr/>
      <w:spacing/>
      <w:ind/>
      <w:jc w:val="center"/>
      <w:rPr/>
    </w:pPr>
    <w:fldSimple w:instr="PAGE \* MERGEFORMAT">
      <w:r>
        <w:t xml:space="preserve">1</w:t>
      </w:r>
    </w:fldSimple>
    <w:r/>
    <w:r/>
  </w:p>
  <w:p>
    <w:pPr>
      <w:pStyle w:val="856"/>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5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8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26">
    <w:name w:val="Heading 1"/>
    <w:basedOn w:val="1004"/>
    <w:next w:val="1004"/>
    <w:link w:val="827"/>
    <w:uiPriority w:val="9"/>
    <w:qFormat/>
    <w:pPr>
      <w:keepNext w:val="true"/>
      <w:keepLines w:val="true"/>
      <w:pBdr/>
      <w:spacing w:after="200" w:before="480"/>
      <w:ind/>
      <w:outlineLvl w:val="0"/>
    </w:pPr>
    <w:rPr>
      <w:rFonts w:ascii="Arial" w:hAnsi="Arial" w:eastAsia="Arial" w:cs="Arial"/>
      <w:sz w:val="40"/>
      <w:szCs w:val="40"/>
    </w:rPr>
  </w:style>
  <w:style w:type="character" w:styleId="827">
    <w:name w:val="Heading 1 Char"/>
    <w:link w:val="826"/>
    <w:uiPriority w:val="9"/>
    <w:pPr>
      <w:pBdr/>
      <w:spacing/>
      <w:ind/>
    </w:pPr>
    <w:rPr>
      <w:rFonts w:ascii="Arial" w:hAnsi="Arial" w:eastAsia="Arial" w:cs="Arial"/>
      <w:sz w:val="40"/>
      <w:szCs w:val="40"/>
    </w:rPr>
  </w:style>
  <w:style w:type="paragraph" w:styleId="828">
    <w:name w:val="Heading 2"/>
    <w:basedOn w:val="1004"/>
    <w:next w:val="1004"/>
    <w:link w:val="829"/>
    <w:uiPriority w:val="9"/>
    <w:unhideWhenUsed/>
    <w:qFormat/>
    <w:pPr>
      <w:keepNext w:val="true"/>
      <w:keepLines w:val="true"/>
      <w:pBdr/>
      <w:spacing w:after="200" w:before="360"/>
      <w:ind/>
      <w:outlineLvl w:val="1"/>
    </w:pPr>
    <w:rPr>
      <w:rFonts w:ascii="Arial" w:hAnsi="Arial" w:eastAsia="Arial" w:cs="Arial"/>
      <w:sz w:val="34"/>
    </w:rPr>
  </w:style>
  <w:style w:type="character" w:styleId="829">
    <w:name w:val="Heading 2 Char"/>
    <w:link w:val="828"/>
    <w:uiPriority w:val="9"/>
    <w:pPr>
      <w:pBdr/>
      <w:spacing/>
      <w:ind/>
    </w:pPr>
    <w:rPr>
      <w:rFonts w:ascii="Arial" w:hAnsi="Arial" w:eastAsia="Arial" w:cs="Arial"/>
      <w:sz w:val="34"/>
    </w:rPr>
  </w:style>
  <w:style w:type="paragraph" w:styleId="830">
    <w:name w:val="Heading 3"/>
    <w:basedOn w:val="1004"/>
    <w:next w:val="1004"/>
    <w:link w:val="83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31">
    <w:name w:val="Heading 3 Char"/>
    <w:link w:val="830"/>
    <w:uiPriority w:val="9"/>
    <w:pPr>
      <w:pBdr/>
      <w:spacing/>
      <w:ind/>
    </w:pPr>
    <w:rPr>
      <w:rFonts w:ascii="Arial" w:hAnsi="Arial" w:eastAsia="Arial" w:cs="Arial"/>
      <w:sz w:val="30"/>
      <w:szCs w:val="30"/>
    </w:rPr>
  </w:style>
  <w:style w:type="paragraph" w:styleId="832">
    <w:name w:val="Heading 4"/>
    <w:basedOn w:val="1004"/>
    <w:next w:val="1004"/>
    <w:link w:val="83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33">
    <w:name w:val="Heading 4 Char"/>
    <w:link w:val="832"/>
    <w:uiPriority w:val="9"/>
    <w:pPr>
      <w:pBdr/>
      <w:spacing/>
      <w:ind/>
    </w:pPr>
    <w:rPr>
      <w:rFonts w:ascii="Arial" w:hAnsi="Arial" w:eastAsia="Arial" w:cs="Arial"/>
      <w:b/>
      <w:bCs/>
      <w:sz w:val="26"/>
      <w:szCs w:val="26"/>
    </w:rPr>
  </w:style>
  <w:style w:type="paragraph" w:styleId="834">
    <w:name w:val="Heading 5"/>
    <w:basedOn w:val="1004"/>
    <w:next w:val="1004"/>
    <w:link w:val="83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35">
    <w:name w:val="Heading 5 Char"/>
    <w:link w:val="834"/>
    <w:uiPriority w:val="9"/>
    <w:pPr>
      <w:pBdr/>
      <w:spacing/>
      <w:ind/>
    </w:pPr>
    <w:rPr>
      <w:rFonts w:ascii="Arial" w:hAnsi="Arial" w:eastAsia="Arial" w:cs="Arial"/>
      <w:b/>
      <w:bCs/>
      <w:sz w:val="24"/>
      <w:szCs w:val="24"/>
    </w:rPr>
  </w:style>
  <w:style w:type="paragraph" w:styleId="836">
    <w:name w:val="Heading 6"/>
    <w:basedOn w:val="1004"/>
    <w:next w:val="1004"/>
    <w:link w:val="83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37">
    <w:name w:val="Heading 6 Char"/>
    <w:link w:val="836"/>
    <w:uiPriority w:val="9"/>
    <w:pPr>
      <w:pBdr/>
      <w:spacing/>
      <w:ind/>
    </w:pPr>
    <w:rPr>
      <w:rFonts w:ascii="Arial" w:hAnsi="Arial" w:eastAsia="Arial" w:cs="Arial"/>
      <w:b/>
      <w:bCs/>
      <w:sz w:val="22"/>
      <w:szCs w:val="22"/>
    </w:rPr>
  </w:style>
  <w:style w:type="paragraph" w:styleId="838">
    <w:name w:val="Heading 7"/>
    <w:basedOn w:val="1004"/>
    <w:next w:val="1004"/>
    <w:link w:val="83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39">
    <w:name w:val="Heading 7 Char"/>
    <w:link w:val="838"/>
    <w:uiPriority w:val="9"/>
    <w:pPr>
      <w:pBdr/>
      <w:spacing/>
      <w:ind/>
    </w:pPr>
    <w:rPr>
      <w:rFonts w:ascii="Arial" w:hAnsi="Arial" w:eastAsia="Arial" w:cs="Arial"/>
      <w:b/>
      <w:bCs/>
      <w:i/>
      <w:iCs/>
      <w:sz w:val="22"/>
      <w:szCs w:val="22"/>
    </w:rPr>
  </w:style>
  <w:style w:type="paragraph" w:styleId="840">
    <w:name w:val="Heading 8"/>
    <w:basedOn w:val="1004"/>
    <w:next w:val="1004"/>
    <w:link w:val="84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41">
    <w:name w:val="Heading 8 Char"/>
    <w:link w:val="840"/>
    <w:uiPriority w:val="9"/>
    <w:pPr>
      <w:pBdr/>
      <w:spacing/>
      <w:ind/>
    </w:pPr>
    <w:rPr>
      <w:rFonts w:ascii="Arial" w:hAnsi="Arial" w:eastAsia="Arial" w:cs="Arial"/>
      <w:i/>
      <w:iCs/>
      <w:sz w:val="22"/>
      <w:szCs w:val="22"/>
    </w:rPr>
  </w:style>
  <w:style w:type="paragraph" w:styleId="842">
    <w:name w:val="Heading 9"/>
    <w:basedOn w:val="1004"/>
    <w:next w:val="1004"/>
    <w:link w:val="84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43">
    <w:name w:val="Heading 9 Char"/>
    <w:link w:val="842"/>
    <w:uiPriority w:val="9"/>
    <w:pPr>
      <w:pBdr/>
      <w:spacing/>
      <w:ind/>
    </w:pPr>
    <w:rPr>
      <w:rFonts w:ascii="Arial" w:hAnsi="Arial" w:eastAsia="Arial" w:cs="Arial"/>
      <w:i/>
      <w:iCs/>
      <w:sz w:val="21"/>
      <w:szCs w:val="21"/>
    </w:rPr>
  </w:style>
  <w:style w:type="paragraph" w:styleId="844">
    <w:name w:val="List Paragraph"/>
    <w:basedOn w:val="1004"/>
    <w:uiPriority w:val="34"/>
    <w:qFormat/>
    <w:pPr>
      <w:pBdr/>
      <w:spacing/>
      <w:ind w:left="720"/>
      <w:contextualSpacing w:val="true"/>
    </w:pPr>
  </w:style>
  <w:style w:type="paragraph" w:styleId="845">
    <w:name w:val="No Spacing"/>
    <w:uiPriority w:val="1"/>
    <w:qFormat/>
    <w:pPr>
      <w:pBdr/>
      <w:spacing w:after="0" w:before="0" w:line="240" w:lineRule="auto"/>
      <w:ind/>
    </w:pPr>
  </w:style>
  <w:style w:type="paragraph" w:styleId="846">
    <w:name w:val="Title"/>
    <w:basedOn w:val="1004"/>
    <w:next w:val="1004"/>
    <w:link w:val="847"/>
    <w:uiPriority w:val="10"/>
    <w:qFormat/>
    <w:pPr>
      <w:pBdr/>
      <w:spacing w:after="200" w:before="300"/>
      <w:ind/>
      <w:contextualSpacing w:val="true"/>
    </w:pPr>
    <w:rPr>
      <w:sz w:val="48"/>
      <w:szCs w:val="48"/>
    </w:rPr>
  </w:style>
  <w:style w:type="character" w:styleId="847">
    <w:name w:val="Title Char"/>
    <w:link w:val="846"/>
    <w:uiPriority w:val="10"/>
    <w:pPr>
      <w:pBdr/>
      <w:spacing/>
      <w:ind/>
    </w:pPr>
    <w:rPr>
      <w:sz w:val="48"/>
      <w:szCs w:val="48"/>
    </w:rPr>
  </w:style>
  <w:style w:type="paragraph" w:styleId="848">
    <w:name w:val="Subtitle"/>
    <w:basedOn w:val="1004"/>
    <w:next w:val="1004"/>
    <w:link w:val="849"/>
    <w:uiPriority w:val="11"/>
    <w:qFormat/>
    <w:pPr>
      <w:pBdr/>
      <w:spacing w:after="200" w:before="200"/>
      <w:ind/>
    </w:pPr>
    <w:rPr>
      <w:sz w:val="24"/>
      <w:szCs w:val="24"/>
    </w:rPr>
  </w:style>
  <w:style w:type="character" w:styleId="849">
    <w:name w:val="Subtitle Char"/>
    <w:link w:val="848"/>
    <w:uiPriority w:val="11"/>
    <w:pPr>
      <w:pBdr/>
      <w:spacing/>
      <w:ind/>
    </w:pPr>
    <w:rPr>
      <w:sz w:val="24"/>
      <w:szCs w:val="24"/>
    </w:rPr>
  </w:style>
  <w:style w:type="paragraph" w:styleId="850">
    <w:name w:val="Quote"/>
    <w:basedOn w:val="1004"/>
    <w:next w:val="1004"/>
    <w:link w:val="851"/>
    <w:uiPriority w:val="29"/>
    <w:qFormat/>
    <w:pPr>
      <w:pBdr/>
      <w:spacing/>
      <w:ind w:right="720" w:left="720"/>
    </w:pPr>
    <w:rPr>
      <w:i/>
    </w:rPr>
  </w:style>
  <w:style w:type="character" w:styleId="851">
    <w:name w:val="Quote Char"/>
    <w:link w:val="850"/>
    <w:uiPriority w:val="29"/>
    <w:pPr>
      <w:pBdr/>
      <w:spacing/>
      <w:ind/>
    </w:pPr>
    <w:rPr>
      <w:i/>
    </w:rPr>
  </w:style>
  <w:style w:type="paragraph" w:styleId="852">
    <w:name w:val="Intense Quote"/>
    <w:basedOn w:val="1004"/>
    <w:next w:val="1004"/>
    <w:link w:val="85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53">
    <w:name w:val="Intense Quote Char"/>
    <w:link w:val="852"/>
    <w:uiPriority w:val="30"/>
    <w:pPr>
      <w:pBdr/>
      <w:spacing/>
      <w:ind/>
    </w:pPr>
    <w:rPr>
      <w:i/>
    </w:rPr>
  </w:style>
  <w:style w:type="paragraph" w:styleId="854">
    <w:name w:val="Header"/>
    <w:basedOn w:val="1004"/>
    <w:link w:val="855"/>
    <w:uiPriority w:val="99"/>
    <w:unhideWhenUsed/>
    <w:pPr>
      <w:pBdr/>
      <w:tabs>
        <w:tab w:val="center" w:leader="none" w:pos="7143"/>
        <w:tab w:val="right" w:leader="none" w:pos="14287"/>
      </w:tabs>
      <w:spacing w:after="0" w:line="240" w:lineRule="auto"/>
      <w:ind/>
    </w:pPr>
  </w:style>
  <w:style w:type="character" w:styleId="855">
    <w:name w:val="Header Char"/>
    <w:link w:val="854"/>
    <w:uiPriority w:val="99"/>
    <w:pPr>
      <w:pBdr/>
      <w:spacing/>
      <w:ind/>
    </w:pPr>
  </w:style>
  <w:style w:type="paragraph" w:styleId="856">
    <w:name w:val="Footer"/>
    <w:basedOn w:val="1004"/>
    <w:link w:val="859"/>
    <w:uiPriority w:val="99"/>
    <w:unhideWhenUsed/>
    <w:pPr>
      <w:pBdr/>
      <w:tabs>
        <w:tab w:val="center" w:leader="none" w:pos="7143"/>
        <w:tab w:val="right" w:leader="none" w:pos="14287"/>
      </w:tabs>
      <w:spacing w:after="0" w:line="240" w:lineRule="auto"/>
      <w:ind/>
    </w:pPr>
  </w:style>
  <w:style w:type="character" w:styleId="857">
    <w:name w:val="Footer Char"/>
    <w:link w:val="856"/>
    <w:uiPriority w:val="99"/>
    <w:pPr>
      <w:pBdr/>
      <w:spacing/>
      <w:ind/>
    </w:pPr>
  </w:style>
  <w:style w:type="paragraph" w:styleId="858">
    <w:name w:val="Caption"/>
    <w:basedOn w:val="1004"/>
    <w:next w:val="1004"/>
    <w:uiPriority w:val="35"/>
    <w:semiHidden/>
    <w:unhideWhenUsed/>
    <w:qFormat/>
    <w:pPr>
      <w:pBdr/>
      <w:spacing w:line="276" w:lineRule="auto"/>
      <w:ind/>
    </w:pPr>
    <w:rPr>
      <w:b/>
      <w:bCs/>
      <w:color w:val="4f81bd" w:themeColor="accent1"/>
      <w:sz w:val="18"/>
      <w:szCs w:val="18"/>
    </w:rPr>
  </w:style>
  <w:style w:type="character" w:styleId="859">
    <w:name w:val="Caption Char"/>
    <w:basedOn w:val="858"/>
    <w:link w:val="856"/>
    <w:uiPriority w:val="99"/>
    <w:pPr>
      <w:pBdr/>
      <w:spacing/>
      <w:ind/>
    </w:pPr>
  </w:style>
  <w:style w:type="table" w:styleId="860">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03">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4">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5">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6">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7">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8">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9">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5">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6">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8">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9">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0">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1">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59">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60">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61">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62">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63">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64">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65">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86">
    <w:name w:val="Hyperlink"/>
    <w:uiPriority w:val="99"/>
    <w:unhideWhenUsed/>
    <w:pPr>
      <w:pBdr/>
      <w:spacing/>
      <w:ind/>
    </w:pPr>
    <w:rPr>
      <w:color w:val="0000ff" w:themeColor="hyperlink"/>
      <w:u w:val="single"/>
    </w:rPr>
  </w:style>
  <w:style w:type="paragraph" w:styleId="987">
    <w:name w:val="footnote text"/>
    <w:basedOn w:val="1004"/>
    <w:link w:val="988"/>
    <w:uiPriority w:val="99"/>
    <w:semiHidden/>
    <w:unhideWhenUsed/>
    <w:pPr>
      <w:pBdr/>
      <w:spacing w:after="40" w:line="240" w:lineRule="auto"/>
      <w:ind/>
    </w:pPr>
    <w:rPr>
      <w:sz w:val="18"/>
    </w:rPr>
  </w:style>
  <w:style w:type="character" w:styleId="988">
    <w:name w:val="Footnote Text Char"/>
    <w:link w:val="987"/>
    <w:uiPriority w:val="99"/>
    <w:pPr>
      <w:pBdr/>
      <w:spacing/>
      <w:ind/>
    </w:pPr>
    <w:rPr>
      <w:sz w:val="18"/>
    </w:rPr>
  </w:style>
  <w:style w:type="character" w:styleId="989">
    <w:name w:val="footnote reference"/>
    <w:uiPriority w:val="99"/>
    <w:unhideWhenUsed/>
    <w:pPr>
      <w:pBdr/>
      <w:spacing/>
      <w:ind/>
    </w:pPr>
    <w:rPr>
      <w:vertAlign w:val="superscript"/>
    </w:rPr>
  </w:style>
  <w:style w:type="paragraph" w:styleId="990">
    <w:name w:val="endnote text"/>
    <w:basedOn w:val="1004"/>
    <w:link w:val="991"/>
    <w:uiPriority w:val="99"/>
    <w:semiHidden/>
    <w:unhideWhenUsed/>
    <w:pPr>
      <w:pBdr/>
      <w:spacing w:after="0" w:line="240" w:lineRule="auto"/>
      <w:ind/>
    </w:pPr>
    <w:rPr>
      <w:sz w:val="20"/>
    </w:rPr>
  </w:style>
  <w:style w:type="character" w:styleId="991">
    <w:name w:val="Endnote Text Char"/>
    <w:link w:val="990"/>
    <w:uiPriority w:val="99"/>
    <w:pPr>
      <w:pBdr/>
      <w:spacing/>
      <w:ind/>
    </w:pPr>
    <w:rPr>
      <w:sz w:val="20"/>
    </w:rPr>
  </w:style>
  <w:style w:type="character" w:styleId="992">
    <w:name w:val="endnote reference"/>
    <w:uiPriority w:val="99"/>
    <w:semiHidden/>
    <w:unhideWhenUsed/>
    <w:pPr>
      <w:pBdr/>
      <w:spacing/>
      <w:ind/>
    </w:pPr>
    <w:rPr>
      <w:vertAlign w:val="superscript"/>
    </w:rPr>
  </w:style>
  <w:style w:type="paragraph" w:styleId="993">
    <w:name w:val="toc 1"/>
    <w:basedOn w:val="1004"/>
    <w:next w:val="1004"/>
    <w:uiPriority w:val="39"/>
    <w:unhideWhenUsed/>
    <w:pPr>
      <w:pBdr/>
      <w:spacing w:after="57"/>
      <w:ind w:right="0" w:firstLine="0" w:left="0"/>
    </w:pPr>
  </w:style>
  <w:style w:type="paragraph" w:styleId="994">
    <w:name w:val="toc 2"/>
    <w:basedOn w:val="1004"/>
    <w:next w:val="1004"/>
    <w:uiPriority w:val="39"/>
    <w:unhideWhenUsed/>
    <w:pPr>
      <w:pBdr/>
      <w:spacing w:after="57"/>
      <w:ind w:right="0" w:firstLine="0" w:left="283"/>
    </w:pPr>
  </w:style>
  <w:style w:type="paragraph" w:styleId="995">
    <w:name w:val="toc 3"/>
    <w:basedOn w:val="1004"/>
    <w:next w:val="1004"/>
    <w:uiPriority w:val="39"/>
    <w:unhideWhenUsed/>
    <w:pPr>
      <w:pBdr/>
      <w:spacing w:after="57"/>
      <w:ind w:right="0" w:firstLine="0" w:left="567"/>
    </w:pPr>
  </w:style>
  <w:style w:type="paragraph" w:styleId="996">
    <w:name w:val="toc 4"/>
    <w:basedOn w:val="1004"/>
    <w:next w:val="1004"/>
    <w:uiPriority w:val="39"/>
    <w:unhideWhenUsed/>
    <w:pPr>
      <w:pBdr/>
      <w:spacing w:after="57"/>
      <w:ind w:right="0" w:firstLine="0" w:left="850"/>
    </w:pPr>
  </w:style>
  <w:style w:type="paragraph" w:styleId="997">
    <w:name w:val="toc 5"/>
    <w:basedOn w:val="1004"/>
    <w:next w:val="1004"/>
    <w:uiPriority w:val="39"/>
    <w:unhideWhenUsed/>
    <w:pPr>
      <w:pBdr/>
      <w:spacing w:after="57"/>
      <w:ind w:right="0" w:firstLine="0" w:left="1134"/>
    </w:pPr>
  </w:style>
  <w:style w:type="paragraph" w:styleId="998">
    <w:name w:val="toc 6"/>
    <w:basedOn w:val="1004"/>
    <w:next w:val="1004"/>
    <w:uiPriority w:val="39"/>
    <w:unhideWhenUsed/>
    <w:pPr>
      <w:pBdr/>
      <w:spacing w:after="57"/>
      <w:ind w:right="0" w:firstLine="0" w:left="1417"/>
    </w:pPr>
  </w:style>
  <w:style w:type="paragraph" w:styleId="999">
    <w:name w:val="toc 7"/>
    <w:basedOn w:val="1004"/>
    <w:next w:val="1004"/>
    <w:uiPriority w:val="39"/>
    <w:unhideWhenUsed/>
    <w:pPr>
      <w:pBdr/>
      <w:spacing w:after="57"/>
      <w:ind w:right="0" w:firstLine="0" w:left="1701"/>
    </w:pPr>
  </w:style>
  <w:style w:type="paragraph" w:styleId="1000">
    <w:name w:val="toc 8"/>
    <w:basedOn w:val="1004"/>
    <w:next w:val="1004"/>
    <w:uiPriority w:val="39"/>
    <w:unhideWhenUsed/>
    <w:pPr>
      <w:pBdr/>
      <w:spacing w:after="57"/>
      <w:ind w:right="0" w:firstLine="0" w:left="1984"/>
    </w:pPr>
  </w:style>
  <w:style w:type="paragraph" w:styleId="1001">
    <w:name w:val="toc 9"/>
    <w:basedOn w:val="1004"/>
    <w:next w:val="1004"/>
    <w:uiPriority w:val="39"/>
    <w:unhideWhenUsed/>
    <w:pPr>
      <w:pBdr/>
      <w:spacing w:after="57"/>
      <w:ind w:right="0" w:firstLine="0" w:left="2268"/>
    </w:pPr>
  </w:style>
  <w:style w:type="paragraph" w:styleId="1002">
    <w:name w:val="TOC Heading"/>
    <w:uiPriority w:val="39"/>
    <w:unhideWhenUsed/>
    <w:pPr>
      <w:pBdr/>
      <w:spacing/>
      <w:ind/>
    </w:pPr>
  </w:style>
  <w:style w:type="paragraph" w:styleId="1003">
    <w:name w:val="table of figures"/>
    <w:basedOn w:val="1004"/>
    <w:next w:val="1004"/>
    <w:uiPriority w:val="99"/>
    <w:unhideWhenUsed/>
    <w:pPr>
      <w:pBdr/>
      <w:spacing w:after="0" w:afterAutospacing="0"/>
      <w:ind/>
    </w:pPr>
  </w:style>
  <w:style w:type="character" w:styleId="1004" w:default="1">
    <w:name w:val="Normal"/>
    <w:next w:val="1004"/>
    <w:link w:val="1004"/>
    <w:qFormat/>
    <w:pPr>
      <w:pBdr/>
      <w:spacing/>
      <w:ind w:firstLine="708"/>
      <w:jc w:val="both"/>
    </w:pPr>
    <w:rPr>
      <w:sz w:val="28"/>
      <w:szCs w:val="28"/>
      <w:lang w:val="ru-RU" w:eastAsia="ru-RU" w:bidi="ar-SA"/>
    </w:rPr>
  </w:style>
  <w:style w:type="character" w:styleId="1005">
    <w:name w:val="Основной шрифт абзаца"/>
    <w:next w:val="1005"/>
    <w:link w:val="1004"/>
    <w:semiHidden/>
    <w:pPr>
      <w:pBdr/>
      <w:spacing/>
      <w:ind/>
    </w:pPr>
  </w:style>
  <w:style w:type="table" w:styleId="1006">
    <w:name w:val="Обычная таблица"/>
    <w:next w:val="1006"/>
    <w:link w:val="1004"/>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7">
    <w:name w:val="Нет списка"/>
    <w:next w:val="1007"/>
    <w:link w:val="1004"/>
    <w:semiHidden/>
    <w:pPr>
      <w:pBdr/>
      <w:spacing/>
      <w:ind/>
    </w:pPr>
  </w:style>
  <w:style w:type="paragraph" w:styleId="1008">
    <w:name w:val="Times14_РИО2"/>
    <w:basedOn w:val="1004"/>
    <w:next w:val="1008"/>
    <w:link w:val="1009"/>
    <w:qFormat/>
    <w:pPr>
      <w:pBdr/>
      <w:tabs>
        <w:tab w:val="left" w:leader="none" w:pos="709"/>
      </w:tabs>
      <w:spacing w:line="312" w:lineRule="auto"/>
      <w:ind w:firstLine="709"/>
      <w:jc w:val="both"/>
    </w:pPr>
    <w:rPr>
      <w:sz w:val="28"/>
    </w:rPr>
  </w:style>
  <w:style w:type="character" w:styleId="1009">
    <w:name w:val="Times14_РИО2 Знак"/>
    <w:next w:val="1009"/>
    <w:link w:val="1008"/>
    <w:pPr>
      <w:pBdr/>
      <w:spacing/>
      <w:ind/>
    </w:pPr>
    <w:rPr>
      <w:sz w:val="28"/>
      <w:szCs w:val="24"/>
      <w:lang w:val="ru-RU" w:eastAsia="ru-RU" w:bidi="ar-SA"/>
    </w:rPr>
  </w:style>
  <w:style w:type="paragraph" w:styleId="1010">
    <w:name w:val="Основной текст"/>
    <w:basedOn w:val="1004"/>
    <w:next w:val="1010"/>
    <w:link w:val="1011"/>
    <w:unhideWhenUsed/>
    <w:pPr>
      <w:pBdr/>
      <w:spacing w:after="120"/>
      <w:ind/>
    </w:pPr>
  </w:style>
  <w:style w:type="character" w:styleId="1011">
    <w:name w:val="Основной текст Знак"/>
    <w:next w:val="1011"/>
    <w:link w:val="1010"/>
    <w:pPr>
      <w:pBdr/>
      <w:spacing/>
      <w:ind/>
    </w:pPr>
    <w:rPr>
      <w:sz w:val="24"/>
      <w:szCs w:val="24"/>
      <w:lang w:val="ru-RU" w:eastAsia="ru-RU" w:bidi="ar-SA"/>
    </w:rPr>
  </w:style>
  <w:style w:type="character" w:styleId="1012">
    <w:name w:val="Название книги"/>
    <w:next w:val="1012"/>
    <w:link w:val="1004"/>
    <w:qFormat/>
    <w:pPr>
      <w:pBdr/>
      <w:spacing/>
      <w:ind/>
    </w:pPr>
    <w:rPr>
      <w:b/>
      <w:bCs/>
      <w:smallCaps/>
      <w:spacing w:val="5"/>
    </w:rPr>
  </w:style>
  <w:style w:type="character" w:styleId="1013">
    <w:name w:val="Гиперссылка"/>
    <w:next w:val="1013"/>
    <w:link w:val="1004"/>
    <w:unhideWhenUsed/>
    <w:pPr>
      <w:pBdr/>
      <w:spacing/>
      <w:ind/>
    </w:pPr>
    <w:rPr>
      <w:color w:val="0000ff"/>
      <w:u w:val="single"/>
    </w:rPr>
  </w:style>
  <w:style w:type="character" w:styleId="1014" w:default="1">
    <w:name w:val="Default Paragraph Font"/>
    <w:uiPriority w:val="1"/>
    <w:semiHidden/>
    <w:unhideWhenUsed/>
    <w:pPr>
      <w:pBdr/>
      <w:spacing/>
      <w:ind/>
    </w:pPr>
  </w:style>
  <w:style w:type="numbering" w:styleId="1015" w:default="1">
    <w:name w:val="No List"/>
    <w:uiPriority w:val="99"/>
    <w:semiHidden/>
    <w:unhideWhenUsed/>
    <w:pPr>
      <w:pBdr/>
      <w:spacing/>
      <w:ind/>
    </w:pPr>
  </w:style>
  <w:style w:type="table" w:styleId="1016"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17" w:customStyle="1">
    <w:name w:val="WW8Num1z0"/>
    <w:qFormat/>
    <w:pPr>
      <w:pBdr/>
      <w:spacing/>
      <w:ind/>
    </w:pPr>
    <w:rPr>
      <w:color w:val="ff0000"/>
      <w:sz w:val="28"/>
      <w:szCs w:val="28"/>
    </w:rPr>
  </w:style>
  <w:style w:type="paragraph" w:styleId="1018"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50" Type="http://schemas.openxmlformats.org/officeDocument/2006/relationships/image" Target="media/image38.png"/><Relationship Id="rId51" Type="http://schemas.openxmlformats.org/officeDocument/2006/relationships/image" Target="media/image39.jp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g"/><Relationship Id="rId55" Type="http://schemas.openxmlformats.org/officeDocument/2006/relationships/image" Target="media/image43.png"/><Relationship Id="rId56" Type="http://schemas.openxmlformats.org/officeDocument/2006/relationships/image" Target="media/image4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37</cp:revision>
  <dcterms:created xsi:type="dcterms:W3CDTF">2024-02-21T11:43:00Z</dcterms:created>
  <dcterms:modified xsi:type="dcterms:W3CDTF">2024-05-24T07:03:04Z</dcterms:modified>
  <cp:version>983040</cp:version>
</cp:coreProperties>
</file>