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3638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文献索引：[1]郑昊天.企业数字化转型的信息溢出效应[D].武汉大学,2024.DOI10.27379d.cnki.gwhdu.2024.000208.</w:t>
      </w:r>
    </w:p>
    <w:p w14:paraId="3DC9D4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7F76AA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通过对文献《企业数字化转型的信息溢出效应》的实验数据设计进行深入分析，发现以下不合理之处，可能影响研究结论的稳健性和可靠性：</w:t>
      </w:r>
    </w:p>
    <w:p w14:paraId="4BD2E4F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样本选择与数据处理问题</w:t>
      </w:r>
    </w:p>
    <w:p w14:paraId="46D2770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样本剔除标准缺乏合理性</w:t>
      </w:r>
    </w:p>
    <w:p w14:paraId="0925C7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文献剔除了下游为“计算机、软件服务等相关行业”的企业（第14页），理由是“更精确度量影响”。但该类企业是数字化转型的核心主体，剔除后可能导致样本偏差，低估数字化转型的真实效应。</w:t>
      </w:r>
    </w:p>
    <w:p w14:paraId="4CDD90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存在的问题为，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未说明剔除的具体数量及对结果的影响，也未验证剔除前后结论是否一致，可能引入选择性偏差。</w:t>
      </w:r>
    </w:p>
    <w:p w14:paraId="28344EB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供应链关系简化过度</w:t>
      </w:r>
    </w:p>
    <w:p w14:paraId="792BB1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将复杂供应链拆分为“二级供应链”（客户-供应商）和“多级供应链”（客户-中间商-供应商）分别分析（第14页），但现实中供应链呈网络状结构。</w:t>
      </w:r>
    </w:p>
    <w:p w14:paraId="1450BA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存在的问题为，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忽略中间商的数字化作用（如中间商可能传递或扭曲信息），且未说明如何处理同一企业同时出现在多条供应链中的情况，可能导致重复计算或信息遗漏。</w:t>
      </w:r>
    </w:p>
    <w:p w14:paraId="431CE1B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数据时间窗口不匹配</w:t>
      </w:r>
    </w:p>
    <w:p w14:paraId="6B4E42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牛鞭效应（Bullwhip）需计算滚动三年标准差，样本期为2012–2019年（第20页），但需用到2011年数据。</w:t>
      </w:r>
    </w:p>
    <w:p w14:paraId="6DE77C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数字化转型变量（Digitalization）使用t-1期数据（2011–2018年），而牛鞭效应计算涉及t-2至t期数据（如2012年牛鞭效应需2010–2012年数据）。</w:t>
      </w:r>
    </w:p>
    <w:p w14:paraId="0A86EA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存在的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问题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为，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早期数据缺失（如2010年未纳入样本）可能导致波动率计算偏差，且变量时间窗口不一致影响因果推断。</w:t>
      </w:r>
    </w:p>
    <w:p w14:paraId="3369B6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</w:p>
    <w:p w14:paraId="44F5CA7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核心变量度量缺陷</w:t>
      </w:r>
    </w:p>
    <w:p w14:paraId="055EDFB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牛鞭效应（Bullwhip）度量方法存疑</w:t>
      </w:r>
    </w:p>
    <w:p w14:paraId="0AFED5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采用上游企业生产波动率/需求波动率（AR_supply）除以下游企业对应比率（式3.3），但未解决以下问题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，</w:t>
      </w:r>
    </w:p>
    <w:p w14:paraId="03248F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需求代理变量失真：以“主营业务成本（COGS）”代理需求量（第15页），但成本受原材料价格、生产效率等非需求因素影响，无法准确反映真实需求波动。</w:t>
      </w:r>
    </w:p>
    <w:p w14:paraId="26FFA4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生产量计算偏差：生产量=COGS+存货净值变动（式3.2），但存货变动包含策略性囤货或减值，可能放大生产波动。</w:t>
      </w:r>
    </w:p>
    <w:p w14:paraId="7DD385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存在的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问题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为，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若上游企业存在非供应链因素（如技术升级）导致生产波动，或下游企业成本结构变化，Bullwhip可能无法纯粹反映信息扭曲。</w:t>
      </w:r>
    </w:p>
    <w:p w14:paraId="6EC889A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数字化转型（Digitalization）指标粗糙</w:t>
      </w:r>
    </w:p>
    <w:p w14:paraId="1DF804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通过年报文本关键词频次（如“人工智能”“区块链”等76个词）加总取对数度量（第16页），但存在显著局限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如下，</w:t>
      </w:r>
    </w:p>
    <w:p w14:paraId="181BA8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披露偏差：企业可能为迎合政策夸大数字化描述，或实际转型但未充分披露，导致词频与真实转型程度脱节。</w:t>
      </w:r>
    </w:p>
    <w:p w14:paraId="445191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技术异质性忽略：未区分技术应用深度（如“大数据”可能仅用于基础报表分析，而非供应链协同）。</w:t>
      </w:r>
    </w:p>
    <w:p w14:paraId="337E90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问题：未验证词频指标与企业实际数字化投入（如IT支出、数字化专利）的相关性，可能存在度量误差。</w:t>
      </w:r>
    </w:p>
    <w:p w14:paraId="27EF98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</w:p>
    <w:p w14:paraId="0A556C1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内生性与因果识别不足</w:t>
      </w:r>
    </w:p>
    <w:p w14:paraId="5018DF70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反向因果未充分解决</w:t>
      </w:r>
    </w:p>
    <w:p w14:paraId="22DE76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下游企业数字化转型可能受上游企业特征影响（如上游技术能力强的企业倒逼下游转型），但文献仅用工具变量法（IV）和Heckman模型处理内生性。</w:t>
      </w:r>
    </w:p>
    <w:p w14:paraId="53D6E3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工具变量（IV）有效性存疑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如下，</w:t>
      </w:r>
    </w:p>
    <w:p w14:paraId="1166F1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使用“1984年各地级市固定电话数量 × 全国互联网端口数”作为IV（第30页），但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相关性弱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，因为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1984年固定电话普及率与当代数字化转型的关联性较低，且互联网端口数是宏观变量，难以捕捉企业微观差异。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并且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排他性假设不成立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，因为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历史通信设施可能通过影响区域经济发展、人力资本等渠道间接影响牛鞭效应，而非仅通过数字化转型。</w:t>
      </w:r>
    </w:p>
    <w:p w14:paraId="24E7DB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存在的问题为，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IV第一阶段F值（39.08）虽大于10，但经济意义合理性不足，且未展示弱工具变量检验结果。</w:t>
      </w:r>
    </w:p>
    <w:p w14:paraId="25116FA9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遗漏变量风险</w:t>
      </w:r>
    </w:p>
    <w:p w14:paraId="582DDF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控制变量中未包含供应链合作时长、合同条款（如信息共享协议）、物流效率等直接影响信息传递的因素（第17页）。</w:t>
      </w:r>
    </w:p>
    <w:p w14:paraId="4A53D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存在的问题为，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若数字化程度高的企业更倾向于签订信息共享协议，则观测到的“信息溢出”可能源于合同约定而非技术本身。</w:t>
      </w:r>
    </w:p>
    <w:p w14:paraId="5CF57E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</w:p>
    <w:p w14:paraId="5A8DA9C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异质性分析逻辑矛盾</w:t>
      </w:r>
    </w:p>
    <w:p w14:paraId="4270B920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企业规模异质性的解释冲突</w:t>
      </w:r>
    </w:p>
    <w:p w14:paraId="428F05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文献假设“规模越大的上游企业，因初始禀赋高更易受数字化转型影响”（第39页），但实证发现规模大的企业Digitalization系数显著为负，规模小的企业不显著（表4.9 Panel A）。</w:t>
      </w:r>
    </w:p>
    <w:p w14:paraId="42F66F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矛盾点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为，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若规模大的企业学习能力更强，为何数字化转型对其信息溢出效应更显著？未解释为何小企业未受益（如小企业可能更依赖单一客户，信息需求更迫切）。</w:t>
      </w:r>
    </w:p>
    <w:p w14:paraId="1A001588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客户集中度异质性的机制模糊</w:t>
      </w:r>
    </w:p>
    <w:p w14:paraId="17C648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假设“客户集中度高时，下游数字化转型信息溢出更明显”（第41页），但未区分客户集中度的成因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若因下游企业议价能力强（如大型零售商），其数字化转型可能主动向上游传递信息；若因上游企业依赖单一客户（如供应商议价能力弱），则数字化转型可能加剧信息不对称。</w:t>
      </w:r>
    </w:p>
    <w:p w14:paraId="0D77B9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存在的问题为，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未检验客户集中度与议价能力的交互作用，结论可能被反向案例混淆。</w:t>
      </w:r>
    </w:p>
    <w:p w14:paraId="11092F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</w:p>
    <w:p w14:paraId="0FF4348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数据质量与外部效度局限</w:t>
      </w:r>
    </w:p>
    <w:p w14:paraId="2434DAA6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供应链数据披露偏差</w:t>
      </w:r>
    </w:p>
    <w:p w14:paraId="096748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文献提到“2016年上交所取消信息披露豁免制度后，供应商实名披露比例降低”（第14页），但样本期包含2016–2019年数据。</w:t>
      </w:r>
    </w:p>
    <w:p w14:paraId="401B46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存在的问题为，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后期供应链关系识别可能不完整（如未披露的供应商被遗漏），导致样本代表性下降，但未进行分时段稳健性检验。</w:t>
      </w:r>
    </w:p>
    <w:p w14:paraId="5D2220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</w:p>
    <w:p w14:paraId="4FEAEA71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行业与时间趋势控制不足</w:t>
      </w:r>
    </w:p>
    <w:p w14:paraId="025587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虽控制行业和年份固定效应，但未考虑行业数字化进程差异（如制造业vs.服务业）或政策冲击（如“互联网+”行动计划）。</w:t>
      </w:r>
    </w:p>
    <w:p w14:paraId="1821E0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存在的问题为，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图4.1显示牛鞭效应在2016–2018年反弹，可能与供给侧改革或贸易摩擦相关，但未检验这些宏观因素的调节作用。</w:t>
      </w:r>
    </w:p>
    <w:p w14:paraId="67426D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</w:p>
    <w:p w14:paraId="0C72DDC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其他技术细节问题</w:t>
      </w:r>
    </w:p>
    <w:p w14:paraId="139A1BDF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机制检验变量度量粗糙</w:t>
      </w:r>
    </w:p>
    <w:p w14:paraId="13E104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信息搜寻成本（Search）用“下游年报信息冗余度×上游客户销售份额”度量（第37页），但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信息冗余度（式4.5）基于文本熵值计算，未验证其与实际搜寻成本（如调研费用）的相关性。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并且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未考虑上游企业可能通过其他渠道（如行业报告）获取信息，高估下游年报的作用。信息验证成本（Verify）用“（应收账款-应付账款）/销售收入”代理（第37页），但该指标反映商业信用政策，与信息验证无直接关联。</w:t>
      </w:r>
    </w:p>
    <w:p w14:paraId="000E179A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进一步分析的经济意义存疑</w:t>
      </w:r>
    </w:p>
    <w:p w14:paraId="370722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上游企业战略区分性（Distinctiveness）用广告/研发/固定资产等指标波动率度量（第46页），但波动率可能反映战略不稳定而非“独特性”，且未区分战略调整方向（如扩大研发vs削减成本）。未说明为何数字化转型会促使上游企业采取“独特战略”，而非模仿下游企业。</w:t>
      </w:r>
    </w:p>
    <w:p w14:paraId="03A5D0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</w:p>
    <w:p w14:paraId="1BDF68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简化版本：</w:t>
      </w:r>
      <w:bookmarkStart w:id="0" w:name="_GoBack"/>
      <w:bookmarkEnd w:id="0"/>
    </w:p>
    <w:p w14:paraId="13CA6B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根据对论文的分析，其存在的问题可以明确区分为学术失误和学术疏漏，两者均源于研究过程的严谨性不足，但具体表现和性质有所不同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。</w:t>
      </w:r>
    </w:p>
    <w:p w14:paraId="4BFDA322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学术失误：因方法应用不当或逻辑缺陷导致的研究错误</w:t>
      </w:r>
    </w:p>
    <w:p w14:paraId="6DF5A8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学术失误通常指由于对研究方法的误用、逻辑推导的矛盾或数据处理的疏忽，导致研究结论出现偏差或不可靠。该论文的学术失误主要体现在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以下方面。</w:t>
      </w:r>
    </w:p>
    <w:p w14:paraId="7C470472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变量度量的方法性错误</w:t>
      </w:r>
    </w:p>
    <w:p w14:paraId="110C33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牛鞭效应的度量中，用“主营业务成本（COGS）代理需求量”，但COGS受原材料价格、生产效率等非需求因素影响，直接导致需求波动度量失真；生产量计算采用“COGS+存货净值变动”，但存货变动包含策略性囤货或减值，人为放大生产波动，违背了“生产量应反映实际产出”的基本逻辑。</w:t>
      </w:r>
    </w:p>
    <w:p w14:paraId="349B29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这些属于对变量度量方法的误用，直接影响核心指标的有效性，构成学术失误。</w:t>
      </w:r>
    </w:p>
    <w:p w14:paraId="171D616A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内生性处理的方法缺陷</w:t>
      </w:r>
    </w:p>
    <w:p w14:paraId="6827A1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工具变量“1984年各地级市固定电话数量×全国互联网端口数”的选择存在明显逻辑矛盾：1984年的固定电话普及率与当代企业数字化转型的关联性极弱，且无法捕捉企业微观差异，导致工具变量与核心解释变量（数字化转型）的相关性不足。尽管论文采用了工具变量法，但因方法应用不当，未能有效解决内生性问题，属于学术失误。</w:t>
      </w:r>
    </w:p>
    <w:p w14:paraId="26D4E7A1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异质性分析的逻辑矛盾</w:t>
      </w:r>
    </w:p>
    <w:p w14:paraId="69DE25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论文假设“规模越大的上游企业更易受数字化转型影响”，但实证结果显示规模大的企业系数显著为负（信息溢出效应更明显），规模小的企业不显著，却未解释这一矛盾（如未分析小企业可能因依赖单一客户更需信息却未受益的原因）。</w:t>
      </w:r>
    </w:p>
    <w:p w14:paraId="6DB6FB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这种“假设与实证结果冲突却未修正或解释”的情况，属于逻辑推导的失误。</w:t>
      </w:r>
    </w:p>
    <w:p w14:paraId="5678FA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</w:p>
    <w:p w14:paraId="787916CE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学术疏漏：因遗漏关键要素或步骤导致的研究不完整</w:t>
      </w:r>
    </w:p>
    <w:p w14:paraId="09BCCC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学术疏漏指研究过程中遗漏了重要的变量、文献、分析步骤或局限性说明，导致研究的完整性、透明度或可复现性受损。该论文的学术疏漏主要包括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一下方面。</w:t>
      </w:r>
    </w:p>
    <w:p w14:paraId="795119A2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样本处理的关键信息遗漏</w:t>
      </w:r>
    </w:p>
    <w:p w14:paraId="60887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剔除下游“计算机、软件服务等相关行业”企业时，未披露剔除的具体数量、占总样本的比例，以及剔除前后结论的差异。这些信息是评估样本偏差影响的关键，遗漏后导致研究透明度不足，属于学术疏漏。</w:t>
      </w:r>
    </w:p>
    <w:p w14:paraId="585007AE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重要变量与文献的遗漏</w:t>
      </w:r>
    </w:p>
    <w:p w14:paraId="3A1888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控制变量中未纳入供应链合作时长、合同条款（如信息共享协议）、物流效率等直接影响信息传递的因素，而这些变量在供应链信息传递研究中被广泛证实为关键调节因素（如杨志强等，2020），遗漏后可能导致模型设定偏误，属于对重要变量的疏漏。</w:t>
      </w:r>
    </w:p>
    <w:p w14:paraId="45AD01C4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数据局限性的处理疏漏</w:t>
      </w:r>
    </w:p>
    <w:p w14:paraId="24F70F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论文明确提到“2016年上交所取消信息披露豁免制度后，供应商实名披露比例降低”，但未针对这一数据质量问题进行分时段稳健性检验（如2016年前/后子样本回归），也未在“研究局限”中充分讨论其对结论的影响。这种对数据局限性的忽视，属于学术疏漏。</w:t>
      </w:r>
    </w:p>
    <w:p w14:paraId="1E99DD4E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变量有效性验证的遗漏</w:t>
      </w:r>
    </w:p>
    <w:p w14:paraId="4633E7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数字化转型指标（年报关键词词频）未与企业实际数字化投入（如IT支出、数字化专利）进行相关性检验，而“词频与真实转型程度脱节”可能导致核心解释变量度量误差，但论文未补充这一验证步骤，属于对变量有效性检验的疏漏。</w:t>
      </w:r>
    </w:p>
    <w:p w14:paraId="7B8102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</w:p>
    <w:p w14:paraId="6087F1E3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结论</w:t>
      </w:r>
    </w:p>
    <w:p w14:paraId="18D1A9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该论文同时存在学术失误和学术疏漏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，首先，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学术失误体现在变量度量方法误用、内生性处理缺陷、逻辑推导矛盾等，直接影响研究结论的可靠性；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其次，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学术疏漏体现在样本信息遗漏、关键变量与检验步骤缺失、数据局限性处理不足等，影响研究的完整性和透明度。</w:t>
      </w:r>
    </w:p>
    <w:p w14:paraId="1A7E7D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这些问题均属于学术研究中“严谨性不足”的范畴，反映了研究者对实证方法规范和研究完整性的把握不够充分，但并非主观故意的学术不端（如造假、剽窃），更多是研究能力或细致程度的局限。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EC72DF"/>
    <w:multiLevelType w:val="singleLevel"/>
    <w:tmpl w:val="91EC7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044AC2"/>
    <w:multiLevelType w:val="singleLevel"/>
    <w:tmpl w:val="A6044A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218E1A5"/>
    <w:multiLevelType w:val="singleLevel"/>
    <w:tmpl w:val="D218E1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D2D62A1"/>
    <w:multiLevelType w:val="singleLevel"/>
    <w:tmpl w:val="DD2D62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612A4FF"/>
    <w:multiLevelType w:val="singleLevel"/>
    <w:tmpl w:val="F612A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70567D0"/>
    <w:multiLevelType w:val="singleLevel"/>
    <w:tmpl w:val="170567D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2441882C"/>
    <w:multiLevelType w:val="singleLevel"/>
    <w:tmpl w:val="244188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2575714"/>
    <w:multiLevelType w:val="singleLevel"/>
    <w:tmpl w:val="425757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6BBBA32C"/>
    <w:multiLevelType w:val="singleLevel"/>
    <w:tmpl w:val="6BBBA3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C94C218"/>
    <w:multiLevelType w:val="singleLevel"/>
    <w:tmpl w:val="6C94C2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D63BEC"/>
    <w:rsid w:val="5562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2317</Words>
  <Characters>2576</Characters>
  <DocSecurity>0</DocSecurity>
  <Lines>0</Lines>
  <Paragraphs>0</Paragraphs>
  <ScaleCrop>false</ScaleCrop>
  <LinksUpToDate>false</LinksUpToDate>
  <CharactersWithSpaces>2580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2025-08-04T10:03:00Z</dcterms:created>
  <dcterms:modified xsi:type="dcterms:W3CDTF">2025-08-04T14:34:54Z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eyJoZGlkIjoiOTkyZWEzODFkNTM5Y2Y0YTNiN2NlNGI0YTQ0YzE5ODMiLCJ1c2VySWQiOiI5MTc5NzE4MTEifQ==</vt:lpwstr>
  </property>
  <property fmtid="{D5CDD505-2E9C-101B-9397-08002B2CF9AE}" pid="4" name="ICV">
    <vt:lpwstr>08B5E82A1DA54B339475A58436E8971C_12</vt:lpwstr>
  </property>
</Properties>
</file>