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4.1</w:t>
      </w:r>
    </w:p>
    <w:p>
      <w:pPr>
        <w:pStyle w:val="Body"/>
      </w:pPr>
      <w:r>
        <w:rPr>
          <w:rtl w:val="0"/>
        </w:rPr>
        <w:t xml:space="preserve">A) </w:t>
      </w:r>
      <w:r>
        <w:rPr>
          <w:rtl w:val="0"/>
          <w:lang w:val="en-US"/>
        </w:rPr>
        <w:t>Characteristics of c</w:t>
      </w:r>
      <w:r>
        <w:rPr>
          <w:rtl w:val="0"/>
          <w:lang w:val="en-US"/>
        </w:rPr>
        <w:t>oaxial cable</w:t>
      </w:r>
    </w:p>
    <w:p>
      <w:pPr>
        <w:pStyle w:val="Body"/>
      </w:pPr>
      <w:r>
        <w:rPr>
          <w:rtl w:val="0"/>
          <w:lang w:val="it-IT"/>
        </w:rPr>
        <w:t>Diameter: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tab/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External Diameter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14:textFill>
            <w14:solidFill>
              <w14:srgbClr w14:val="365B9D"/>
            </w14:solidFill>
          </w14:textFill>
        </w:rPr>
        <w:tab/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 xml:space="preserve">    </w:t>
        <w:tab/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Thin: 5mm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14:textFill>
            <w14:solidFill>
              <w14:srgbClr w14:val="365B9D"/>
            </w14:solidFill>
          </w14:textFill>
        </w:rPr>
        <w:tab/>
      </w:r>
      <w:r>
        <w:rPr>
          <w:outline w:val="0"/>
          <w:color w:val="365b9c"/>
          <w14:textFill>
            <w14:solidFill>
              <w14:srgbClr w14:val="365B9D"/>
            </w14:solidFill>
          </w14:textFill>
        </w:rPr>
        <w:tab/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Thick: 25mm</w:t>
      </w:r>
    </w:p>
    <w:p>
      <w:pPr>
        <w:pStyle w:val="Body"/>
      </w:pPr>
      <w:r>
        <w:rPr>
          <w:rtl w:val="0"/>
          <w:lang w:val="en-US"/>
        </w:rPr>
        <w:t>Connector types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tab/>
      </w:r>
      <w:r>
        <w:rPr>
          <w:outline w:val="0"/>
          <w:color w:val="365b9c"/>
          <w:rtl w:val="0"/>
          <w14:textFill>
            <w14:solidFill>
              <w14:srgbClr w14:val="365B9D"/>
            </w14:solidFill>
          </w14:textFill>
        </w:rPr>
        <w:t>F-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types connectors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14:textFill>
            <w14:solidFill>
              <w14:srgbClr w14:val="365B9D"/>
            </w14:solidFill>
          </w14:textFill>
        </w:rPr>
        <w:tab/>
      </w:r>
      <w:r>
        <w:rPr>
          <w:outline w:val="0"/>
          <w:color w:val="365b9c"/>
          <w:rtl w:val="0"/>
          <w:lang w:val="nl-NL"/>
          <w14:textFill>
            <w14:solidFill>
              <w14:srgbClr w14:val="365B9D"/>
            </w14:solidFill>
          </w14:textFill>
        </w:rPr>
        <w:t>N-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Type Connectors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14:textFill>
            <w14:solidFill>
              <w14:srgbClr w14:val="365B9D"/>
            </w14:solidFill>
          </w14:textFill>
        </w:rPr>
        <w:tab/>
      </w:r>
      <w:r>
        <w:rPr>
          <w:outline w:val="0"/>
          <w:color w:val="365b9c"/>
          <w:rtl w:val="0"/>
          <w14:textFill>
            <w14:solidFill>
              <w14:srgbClr w14:val="365B9D"/>
            </w14:solidFill>
          </w14:textFill>
        </w:rPr>
        <w:t xml:space="preserve">BNC 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 xml:space="preserve">- Bayonet Neill-Concelman 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connectors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ab/>
        <w:t>TNC -Threaded Neill-Concelman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ab/>
        <w:t>QMA connectors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Length of the connectors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tab/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F-types connectors</w:t>
        <w:tab/>
        <w:tab/>
        <w:tab/>
        <w:tab/>
        <w:t>18mm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14:textFill>
            <w14:solidFill>
              <w14:srgbClr w14:val="365B9D"/>
            </w14:solidFill>
          </w14:textFill>
        </w:rPr>
        <w:tab/>
      </w:r>
      <w:r>
        <w:rPr>
          <w:outline w:val="0"/>
          <w:color w:val="365b9c"/>
          <w:rtl w:val="0"/>
          <w:lang w:val="nl-NL"/>
          <w14:textFill>
            <w14:solidFill>
              <w14:srgbClr w14:val="365B9D"/>
            </w14:solidFill>
          </w14:textFill>
        </w:rPr>
        <w:t>N-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Type Connectors</w:t>
        <w:tab/>
        <w:tab/>
        <w:tab/>
        <w:tab/>
        <w:t>28mm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14:textFill>
            <w14:solidFill>
              <w14:srgbClr w14:val="365B9D"/>
            </w14:solidFill>
          </w14:textFill>
        </w:rPr>
        <w:tab/>
      </w:r>
      <w:r>
        <w:rPr>
          <w:outline w:val="0"/>
          <w:color w:val="365b9c"/>
          <w:rtl w:val="0"/>
          <w14:textFill>
            <w14:solidFill>
              <w14:srgbClr w14:val="365B9D"/>
            </w14:solidFill>
          </w14:textFill>
        </w:rPr>
        <w:t xml:space="preserve">BNC 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 xml:space="preserve">- Bayonet Neill-Concelman 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connectors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ab/>
        <w:t>25mm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ab/>
        <w:t>TNC -Threaded Neill-Concelman</w:t>
        <w:tab/>
        <w:tab/>
        <w:tab/>
        <w:t>28mm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ab/>
        <w:t>QMA connectors</w:t>
        <w:tab/>
        <w:tab/>
        <w:tab/>
        <w:tab/>
        <w:t>20mm</w:t>
        <w:tab/>
        <w:tab/>
        <w:tab/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B) Twisted pair cable</w:t>
      </w:r>
    </w:p>
    <w:p>
      <w:pPr>
        <w:pStyle w:val="Body"/>
      </w:pPr>
      <w:r>
        <w:rPr>
          <w:rtl w:val="0"/>
          <w:lang w:val="it-IT"/>
        </w:rPr>
        <w:t>Diameter</w:t>
      </w:r>
    </w:p>
    <w:p>
      <w:pPr>
        <w:pStyle w:val="Body"/>
      </w:pPr>
      <w:r>
        <w:tab/>
      </w:r>
      <w:r>
        <w:rPr>
          <w:outline w:val="0"/>
          <w:color w:val="365b9c"/>
          <w:rtl w:val="0"/>
          <w14:textFill>
            <w14:solidFill>
              <w14:srgbClr w14:val="365B9D"/>
            </w14:solidFill>
          </w14:textFill>
        </w:rPr>
        <w:t>0.4-0.8 mm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List of connector components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tab/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Copper conductors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14:textFill>
            <w14:solidFill>
              <w14:srgbClr w14:val="365B9D"/>
            </w14:solidFill>
          </w14:textFill>
        </w:rPr>
        <w:tab/>
      </w:r>
      <w:r>
        <w:rPr>
          <w:outline w:val="0"/>
          <w:color w:val="365b9c"/>
          <w:rtl w:val="0"/>
          <w:lang w:val="it-IT"/>
          <w14:textFill>
            <w14:solidFill>
              <w14:srgbClr w14:val="365B9D"/>
            </w14:solidFill>
          </w14:textFill>
        </w:rPr>
        <w:t>PVC insulator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14:textFill>
            <w14:solidFill>
              <w14:srgbClr w14:val="365B9D"/>
            </w14:solidFill>
          </w14:textFill>
        </w:rPr>
        <w:tab/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Twisted pair separator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14:textFill>
            <w14:solidFill>
              <w14:srgbClr w14:val="365B9D"/>
            </w14:solidFill>
          </w14:textFill>
        </w:rPr>
        <w:tab/>
      </w:r>
      <w:r>
        <w:rPr>
          <w:outline w:val="0"/>
          <w:color w:val="365b9c"/>
          <w:rtl w:val="0"/>
          <w:lang w:val="sv-SE"/>
          <w14:textFill>
            <w14:solidFill>
              <w14:srgbClr w14:val="365B9D"/>
            </w14:solidFill>
          </w14:textFill>
        </w:rPr>
        <w:t>Jacket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14:textFill>
            <w14:solidFill>
              <w14:srgbClr w14:val="365B9D"/>
            </w14:solidFill>
          </w14:textFill>
        </w:rPr>
        <w:tab/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Strain relief boot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Length of plug to NIC </w:t>
      </w:r>
    </w:p>
    <w:p>
      <w:pPr>
        <w:pStyle w:val="Body"/>
        <w:ind w:left="720"/>
        <w:jc w:val="both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It ranges from 21.5mm to 100,000mm</w:t>
      </w:r>
    </w:p>
    <w:p>
      <w:pPr>
        <w:pStyle w:val="Body"/>
        <w:ind w:left="720"/>
        <w:jc w:val="both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The cables are provided on standard lengths of 1000mm, 2000mm, 3000, 5000mm and 10000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Diameter of plug(ceramic, metal) submodule[mm] </w:t>
      </w:r>
    </w:p>
    <w:p>
      <w:pPr>
        <w:pStyle w:val="Body"/>
        <w:ind w:left="720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2.2</w:t>
      </w:r>
      <w:r>
        <w:rPr>
          <w:outline w:val="0"/>
          <w:color w:val="365b9c"/>
          <w:rtl w:val="0"/>
          <w14:textFill>
            <w14:solidFill>
              <w14:srgbClr w14:val="365B9D"/>
            </w14:solidFill>
          </w14:textFill>
        </w:rPr>
        <w:t>mm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tl w:val="0"/>
          <w:lang w:val="pt-PT"/>
        </w:rPr>
        <w:t xml:space="preserve">C) </w:t>
      </w:r>
      <w:r>
        <w:rPr>
          <w:b w:val="1"/>
          <w:bCs w:val="1"/>
          <w:rtl w:val="0"/>
          <w:lang w:val="en-US"/>
        </w:rPr>
        <w:t>Characteristics of the optical fiber cable:</w:t>
      </w:r>
    </w:p>
    <w:p>
      <w:pPr>
        <w:pStyle w:val="Body"/>
      </w:pPr>
      <w:r>
        <w:rPr>
          <w:rtl w:val="0"/>
          <w:lang w:val="en-US"/>
        </w:rPr>
        <w:t xml:space="preserve">Diameter of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outer plastic jacket</w:t>
      </w:r>
    </w:p>
    <w:p>
      <w:pPr>
        <w:pStyle w:val="Body"/>
        <w:ind w:left="720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 xml:space="preserve">Single-mode fiber cable 2.0mm </w:t>
      </w:r>
      <w:r>
        <w:rPr>
          <w:outline w:val="0"/>
          <w:color w:val="365b9c"/>
          <w:rtl w:val="0"/>
          <w14:textFill>
            <w14:solidFill>
              <w14:srgbClr w14:val="365B9D"/>
            </w14:solidFill>
          </w14:textFill>
        </w:rPr>
        <w:t xml:space="preserve">– </w:t>
      </w:r>
      <w:r>
        <w:rPr>
          <w:outline w:val="0"/>
          <w:color w:val="365b9c"/>
          <w:rtl w:val="0"/>
          <w14:textFill>
            <w14:solidFill>
              <w14:srgbClr w14:val="365B9D"/>
            </w14:solidFill>
          </w14:textFill>
        </w:rPr>
        <w:t>4.0 mm</w:t>
      </w:r>
    </w:p>
    <w:p>
      <w:pPr>
        <w:pStyle w:val="Body"/>
        <w:ind w:left="720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it-IT"/>
          <w14:textFill>
            <w14:solidFill>
              <w14:srgbClr w14:val="365B9D"/>
            </w14:solidFill>
          </w14:textFill>
        </w:rPr>
        <w:t xml:space="preserve">Multimode fiber cable 2.0 </w:t>
      </w:r>
      <w:r>
        <w:rPr>
          <w:outline w:val="0"/>
          <w:color w:val="365b9c"/>
          <w:rtl w:val="0"/>
          <w14:textFill>
            <w14:solidFill>
              <w14:srgbClr w14:val="365B9D"/>
            </w14:solidFill>
          </w14:textFill>
        </w:rPr>
        <w:t xml:space="preserve">– </w:t>
      </w:r>
      <w:r>
        <w:rPr>
          <w:outline w:val="0"/>
          <w:color w:val="365b9c"/>
          <w:rtl w:val="0"/>
          <w:lang w:val="it-IT"/>
          <w14:textFill>
            <w14:solidFill>
              <w14:srgbClr w14:val="365B9D"/>
            </w14:solidFill>
          </w14:textFill>
        </w:rPr>
        <w:t>3.0mm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List of cable types according to length</w:t>
      </w:r>
    </w:p>
    <w:p>
      <w:pPr>
        <w:pStyle w:val="Body"/>
        <w:spacing w:after="0"/>
        <w:rPr>
          <w:outline w:val="0"/>
          <w:color w:val="365b9c"/>
          <w:u w:color="ff0000"/>
          <w14:textFill>
            <w14:solidFill>
              <w14:srgbClr w14:val="365B9D"/>
            </w14:solidFill>
          </w14:textFill>
        </w:rPr>
      </w:pPr>
      <w:r>
        <w:rPr>
          <w:b w:val="1"/>
          <w:bCs w:val="1"/>
        </w:rPr>
        <w:tab/>
      </w:r>
      <w:r>
        <w:rPr>
          <w:outline w:val="0"/>
          <w:color w:val="365b9c"/>
          <w:u w:color="ff0000"/>
          <w:rtl w:val="0"/>
          <w:lang w:val="en-US"/>
          <w14:textFill>
            <w14:solidFill>
              <w14:srgbClr w14:val="365B9D"/>
            </w14:solidFill>
          </w14:textFill>
        </w:rPr>
        <w:t xml:space="preserve">LC (Lucent Connector) Connector </w:t>
      </w:r>
      <w:r>
        <w:rPr>
          <w:outline w:val="0"/>
          <w:color w:val="365b9c"/>
          <w:u w:color="ff0000"/>
          <w:rtl w:val="0"/>
          <w14:textFill>
            <w14:solidFill>
              <w14:srgbClr w14:val="365B9D"/>
            </w14:solidFill>
          </w14:textFill>
        </w:rPr>
        <w:t xml:space="preserve">– </w:t>
      </w:r>
      <w:r>
        <w:rPr>
          <w:outline w:val="0"/>
          <w:color w:val="365b9c"/>
          <w:u w:color="ff0000"/>
          <w:rtl w:val="0"/>
          <w14:textFill>
            <w14:solidFill>
              <w14:srgbClr w14:val="365B9D"/>
            </w14:solidFill>
          </w14:textFill>
        </w:rPr>
        <w:t>1.25mm</w:t>
      </w:r>
    </w:p>
    <w:p>
      <w:pPr>
        <w:pStyle w:val="Body"/>
        <w:spacing w:after="0"/>
        <w:rPr>
          <w:outline w:val="0"/>
          <w:color w:val="365b9c"/>
          <w:u w:color="ff0000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u w:color="ff0000"/>
          <w:rtl w:val="0"/>
          <w:lang w:val="en-US"/>
          <w14:textFill>
            <w14:solidFill>
              <w14:srgbClr w14:val="365B9D"/>
            </w14:solidFill>
          </w14:textFill>
        </w:rPr>
        <w:tab/>
        <w:t xml:space="preserve">SC (Standard Connector) Connector </w:t>
      </w:r>
      <w:r>
        <w:rPr>
          <w:outline w:val="0"/>
          <w:color w:val="365b9c"/>
          <w:u w:color="ff0000"/>
          <w:rtl w:val="0"/>
          <w14:textFill>
            <w14:solidFill>
              <w14:srgbClr w14:val="365B9D"/>
            </w14:solidFill>
          </w14:textFill>
        </w:rPr>
        <w:t xml:space="preserve">– </w:t>
      </w:r>
      <w:r>
        <w:rPr>
          <w:outline w:val="0"/>
          <w:color w:val="365b9c"/>
          <w:u w:color="ff0000"/>
          <w:rtl w:val="0"/>
          <w14:textFill>
            <w14:solidFill>
              <w14:srgbClr w14:val="365B9D"/>
            </w14:solidFill>
          </w14:textFill>
        </w:rPr>
        <w:t>2.5mm</w:t>
      </w:r>
    </w:p>
    <w:p>
      <w:pPr>
        <w:pStyle w:val="Body"/>
        <w:spacing w:after="0"/>
        <w:rPr>
          <w:outline w:val="0"/>
          <w:color w:val="365b9c"/>
          <w:u w:color="ff0000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u w:color="ff0000"/>
          <w:rtl w:val="0"/>
          <w:lang w:val="en-US"/>
          <w14:textFill>
            <w14:solidFill>
              <w14:srgbClr w14:val="365B9D"/>
            </w14:solidFill>
          </w14:textFill>
        </w:rPr>
        <w:tab/>
        <w:t xml:space="preserve">ST (Straight Tip) Connector </w:t>
      </w:r>
      <w:r>
        <w:rPr>
          <w:outline w:val="0"/>
          <w:color w:val="365b9c"/>
          <w:u w:color="ff0000"/>
          <w:rtl w:val="0"/>
          <w14:textFill>
            <w14:solidFill>
              <w14:srgbClr w14:val="365B9D"/>
            </w14:solidFill>
          </w14:textFill>
        </w:rPr>
        <w:t xml:space="preserve">– </w:t>
      </w:r>
      <w:r>
        <w:rPr>
          <w:outline w:val="0"/>
          <w:color w:val="365b9c"/>
          <w:u w:color="ff0000"/>
          <w:rtl w:val="0"/>
          <w14:textFill>
            <w14:solidFill>
              <w14:srgbClr w14:val="365B9D"/>
            </w14:solidFill>
          </w14:textFill>
        </w:rPr>
        <w:t>2.5mm</w:t>
      </w:r>
    </w:p>
    <w:p>
      <w:pPr>
        <w:pStyle w:val="Body"/>
        <w:spacing w:after="0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u w:color="ff0000"/>
          <w:rtl w:val="0"/>
          <w:lang w:val="en-US"/>
          <w14:textFill>
            <w14:solidFill>
              <w14:srgbClr w14:val="365B9D"/>
            </w14:solidFill>
          </w14:textFill>
        </w:rPr>
        <w:tab/>
        <w:t xml:space="preserve">FB (Fiber Connector) Connector </w:t>
      </w:r>
      <w:r>
        <w:rPr>
          <w:outline w:val="0"/>
          <w:color w:val="365b9c"/>
          <w:u w:color="ff0000"/>
          <w:rtl w:val="0"/>
          <w14:textFill>
            <w14:solidFill>
              <w14:srgbClr w14:val="365B9D"/>
            </w14:solidFill>
          </w14:textFill>
        </w:rPr>
        <w:t xml:space="preserve">– </w:t>
      </w:r>
      <w:r>
        <w:rPr>
          <w:outline w:val="0"/>
          <w:color w:val="365b9c"/>
          <w:u w:color="ff0000"/>
          <w:rtl w:val="0"/>
          <w14:textFill>
            <w14:solidFill>
              <w14:srgbClr w14:val="365B9D"/>
            </w14:solidFill>
          </w14:textFill>
        </w:rPr>
        <w:t>2.5mm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Diameter of the plug</w:t>
      </w:r>
    </w:p>
    <w:p>
      <w:pPr>
        <w:pStyle w:val="Body"/>
      </w:pPr>
      <w:r>
        <w:rPr>
          <w:b w:val="1"/>
          <w:bCs w:val="1"/>
        </w:rPr>
        <w:tab/>
      </w:r>
      <w:r>
        <w:rPr>
          <w:outline w:val="0"/>
          <w:color w:val="365b9c"/>
          <w:rtl w:val="0"/>
          <w14:textFill>
            <w14:solidFill>
              <w14:srgbClr w14:val="365B9D"/>
            </w14:solidFill>
          </w14:textFill>
        </w:rPr>
        <w:t>2.5mm</w:t>
      </w:r>
    </w:p>
    <w:p>
      <w:pPr>
        <w:pStyle w:val="Body"/>
      </w:pPr>
    </w:p>
    <w:p>
      <w:pPr>
        <w:pStyle w:val="Body"/>
      </w:pPr>
      <w:r>
        <w:rPr>
          <w:rtl w:val="0"/>
        </w:rPr>
        <w:t>4.2</w:t>
      </w:r>
    </w:p>
    <w:p>
      <w:pPr>
        <w:pStyle w:val="Body"/>
      </w:pPr>
      <w:r>
        <w:rPr>
          <w:rtl w:val="0"/>
        </w:rPr>
        <w:t>A)</w:t>
      </w:r>
    </w:p>
    <w:p>
      <w:pPr>
        <w:pStyle w:val="Body"/>
        <w:ind w:left="720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rtl w:val="0"/>
        </w:rPr>
        <w:t xml:space="preserve">X = 12 = </w:t>
      </w:r>
      <w:r>
        <w:rPr>
          <w:outline w:val="0"/>
          <w:color w:val="365b9c"/>
          <w:rtl w:val="0"/>
          <w14:textFill>
            <w14:solidFill>
              <w14:srgbClr w14:val="365B9D"/>
            </w14:solidFill>
          </w14:textFill>
        </w:rPr>
        <w:t>10.8 dBs</w:t>
      </w:r>
    </w:p>
    <w:p>
      <w:pPr>
        <w:pStyle w:val="Body"/>
        <w:ind w:left="720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rtl w:val="0"/>
        </w:rPr>
        <w:t xml:space="preserve">X = 14 = </w:t>
      </w:r>
      <w:r>
        <w:rPr>
          <w:outline w:val="0"/>
          <w:color w:val="365b9c"/>
          <w:rtl w:val="0"/>
          <w14:textFill>
            <w14:solidFill>
              <w14:srgbClr w14:val="365B9D"/>
            </w14:solidFill>
          </w14:textFill>
        </w:rPr>
        <w:t>11.5dBs</w:t>
      </w:r>
    </w:p>
    <w:p>
      <w:pPr>
        <w:pStyle w:val="Body"/>
        <w:ind w:left="720"/>
      </w:pPr>
      <w:r>
        <w:rPr>
          <w:rtl w:val="0"/>
        </w:rPr>
        <w:t xml:space="preserve">X = 16 = 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12 dBs</w:t>
      </w:r>
    </w:p>
    <w:p>
      <w:pPr>
        <w:pStyle w:val="Body"/>
      </w:pPr>
      <w:r>
        <w:rPr>
          <w:rtl w:val="0"/>
        </w:rPr>
        <w:t>B)</w:t>
      </w:r>
    </w:p>
    <w:p>
      <w:pPr>
        <w:pStyle w:val="Body"/>
        <w:ind w:left="720"/>
      </w:pPr>
      <w:r>
        <w:rPr>
          <w:rtl w:val="0"/>
          <w:lang w:val="da-DK"/>
        </w:rPr>
        <w:t xml:space="preserve">13dBs, x = </w:t>
      </w:r>
      <w:r>
        <w:rPr>
          <w:outline w:val="0"/>
          <w:color w:val="365b9c"/>
          <w:rtl w:val="0"/>
          <w14:textFill>
            <w14:solidFill>
              <w14:srgbClr w14:val="365B9D"/>
            </w14:solidFill>
          </w14:textFill>
        </w:rPr>
        <w:t>20</w:t>
      </w:r>
    </w:p>
    <w:p>
      <w:pPr>
        <w:pStyle w:val="Body"/>
        <w:ind w:left="720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rtl w:val="0"/>
          <w:lang w:val="en-US"/>
        </w:rPr>
        <w:t xml:space="preserve">-68 dBs x= </w:t>
      </w:r>
      <w:r>
        <w:rPr>
          <w:outline w:val="0"/>
          <w:color w:val="365b9c"/>
          <w:rtl w:val="0"/>
          <w14:textFill>
            <w14:solidFill>
              <w14:srgbClr w14:val="365B9D"/>
            </w14:solidFill>
          </w14:textFill>
        </w:rPr>
        <w:t>158 x 10</w:t>
      </w:r>
      <w:r>
        <w:rPr>
          <w:outline w:val="0"/>
          <w:color w:val="365b9c"/>
          <w:vertAlign w:val="superscript"/>
          <w:rtl w:val="0"/>
          <w14:textFill>
            <w14:solidFill>
              <w14:srgbClr w14:val="365B9D"/>
            </w14:solidFill>
          </w14:textFill>
        </w:rPr>
        <w:t>-9</w:t>
      </w:r>
    </w:p>
    <w:p>
      <w:pPr>
        <w:pStyle w:val="Body"/>
        <w:ind w:left="720"/>
        <w:rPr>
          <w:outline w:val="0"/>
          <w:color w:val="365b9c"/>
          <w:vertAlign w:val="superscript"/>
          <w14:textFill>
            <w14:solidFill>
              <w14:srgbClr w14:val="365B9D"/>
            </w14:solidFill>
          </w14:textFill>
        </w:rPr>
      </w:pPr>
      <w:r>
        <w:rPr>
          <w:rtl w:val="0"/>
          <w:lang w:val="da-DK"/>
        </w:rPr>
        <w:t xml:space="preserve">-70 dBs, x = </w:t>
      </w:r>
      <w:r>
        <w:rPr>
          <w:outline w:val="0"/>
          <w:color w:val="365b9c"/>
          <w:rtl w:val="0"/>
          <w14:textFill>
            <w14:solidFill>
              <w14:srgbClr w14:val="365B9D"/>
            </w14:solidFill>
          </w14:textFill>
        </w:rPr>
        <w:t>100 x 10</w:t>
      </w:r>
      <w:r>
        <w:rPr>
          <w:outline w:val="0"/>
          <w:color w:val="365b9c"/>
          <w:vertAlign w:val="superscript"/>
          <w:rtl w:val="0"/>
          <w14:textFill>
            <w14:solidFill>
              <w14:srgbClr w14:val="365B9D"/>
            </w14:solidFill>
          </w14:textFill>
        </w:rPr>
        <w:t>-9</w:t>
      </w:r>
    </w:p>
    <w:p>
      <w:pPr>
        <w:pStyle w:val="Body"/>
      </w:pPr>
      <w:r>
        <w:rPr>
          <w:rtl w:val="0"/>
        </w:rPr>
        <w:t>4.3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rtl w:val="0"/>
          <w:lang w:val="en-US"/>
        </w:rPr>
        <w:t>Version number:</w:t>
      </w:r>
      <w:r>
        <w:rPr>
          <w:outline w:val="0"/>
          <w:color w:val="365b9c"/>
          <w:rtl w:val="0"/>
          <w14:textFill>
            <w14:solidFill>
              <w14:srgbClr w14:val="365B9D"/>
            </w14:solidFill>
          </w14:textFill>
        </w:rPr>
        <w:t xml:space="preserve"> 6.2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rtl w:val="0"/>
          <w:lang w:val="en-US"/>
        </w:rPr>
        <w:t xml:space="preserve">Number of possible VM types: 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6 though the value can change depending on the number of operating systems.</w:t>
      </w:r>
    </w:p>
    <w:p>
      <w:pPr>
        <w:pStyle w:val="Body"/>
      </w:pPr>
      <w:r>
        <w:rPr>
          <w:rtl w:val="0"/>
          <w:lang w:val="en-US"/>
        </w:rPr>
        <w:t>VM network interfaces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tab/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Bridged network,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14:textFill>
            <w14:solidFill>
              <w14:srgbClr w14:val="365B9D"/>
            </w14:solidFill>
          </w14:textFill>
        </w:rPr>
        <w:tab/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 xml:space="preserve"> Network Address translation, 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14:textFill>
            <w14:solidFill>
              <w14:srgbClr w14:val="365B9D"/>
            </w14:solidFill>
          </w14:textFill>
        </w:rPr>
        <w:tab/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 xml:space="preserve">Host-only network, 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14:textFill>
            <w14:solidFill>
              <w14:srgbClr w14:val="365B9D"/>
            </w14:solidFill>
          </w14:textFill>
        </w:rPr>
        <w:tab/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 xml:space="preserve">Internal network, 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14:textFill>
            <w14:solidFill>
              <w14:srgbClr w14:val="365B9D"/>
            </w14:solidFill>
          </w14:textFill>
        </w:rPr>
        <w:tab/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Custom network interface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Possible number of VM network interfaces. </w:t>
      </w:r>
    </w:p>
    <w:p>
      <w:pPr>
        <w:pStyle w:val="Body"/>
        <w:ind w:left="720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The possible number of VM network interfaces depend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s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 xml:space="preserve"> on the virtualization platform. There can be up to 10 possible VM network interfaces.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rtl w:val="0"/>
        </w:rPr>
        <w:t xml:space="preserve">B) 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 xml:space="preserve">Oracle VM 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VirtualB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ox does not have a direct file structure to the virtual machine created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.</w:t>
      </w:r>
    </w:p>
    <w:p>
      <w:pPr>
        <w:pStyle w:val="Body"/>
        <w:rPr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It relies on the centralized location where VM settings and disk images are stored</w:t>
      </w:r>
    </w:p>
    <w:p>
      <w:pPr>
        <w:pStyle w:val="List Paragraph"/>
        <w:numPr>
          <w:ilvl w:val="0"/>
          <w:numId w:val="2"/>
        </w:numPr>
        <w:rPr>
          <w:outline w:val="0"/>
          <w:color w:val="365b9c"/>
          <w:lang w:val="en-US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Virtual machines settings</w:t>
      </w:r>
    </w:p>
    <w:p>
      <w:pPr>
        <w:pStyle w:val="List Paragraph"/>
        <w:numPr>
          <w:ilvl w:val="1"/>
          <w:numId w:val="2"/>
        </w:numPr>
        <w:rPr>
          <w:outline w:val="0"/>
          <w:color w:val="365b9c"/>
          <w:lang w:val="en-US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 xml:space="preserve">They are stored in XML files with a 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“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.vbox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 xml:space="preserve">” 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extension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 xml:space="preserve"> example VM.vbox</w:t>
      </w:r>
    </w:p>
    <w:p>
      <w:pPr>
        <w:pStyle w:val="List Paragraph"/>
        <w:numPr>
          <w:ilvl w:val="0"/>
          <w:numId w:val="2"/>
        </w:numPr>
        <w:rPr>
          <w:outline w:val="0"/>
          <w:color w:val="365b9c"/>
          <w:lang w:val="en-US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Virtual disk image</w:t>
      </w:r>
    </w:p>
    <w:p>
      <w:pPr>
        <w:pStyle w:val="List Paragraph"/>
        <w:numPr>
          <w:ilvl w:val="1"/>
          <w:numId w:val="2"/>
        </w:numPr>
        <w:rPr>
          <w:outline w:val="0"/>
          <w:color w:val="365b9c"/>
          <w:lang w:val="en-US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 xml:space="preserve">The VM-s operating system is stored here in a 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“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.vd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>”</w:t>
      </w:r>
      <w:r>
        <w:rPr>
          <w:outline w:val="0"/>
          <w:color w:val="365b9c"/>
          <w:rtl w:val="0"/>
          <w:lang w:val="en-US"/>
          <w14:textFill>
            <w14:solidFill>
              <w14:srgbClr w14:val="365B9D"/>
            </w14:solidFill>
          </w14:textFill>
        </w:rPr>
        <w:t xml:space="preserve"> Example VM.vdi</w:t>
      </w:r>
    </w:p>
    <w:p>
      <w:pPr>
        <w:pStyle w:val="List Paragraph"/>
        <w:ind w:left="1440" w:firstLine="0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