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Auditoría de preparación para un MVP productivo de Bosko</w:t>
      </w:r>
    </w:p>
    <w:p>
      <w:r>
        <w:t>Evaluación técnica integral del backend privado y la aplicación móvil, con prioridades de salida para una beta real.</w:t>
      </w:r>
    </w:p>
    <w:p>
      <w:pPr>
        <w:pStyle w:val="Small"/>
      </w:pPr>
      <w:r>
        <w:t>Alcance evaluado: GallosoGonzalo/bosko-backend en main y BoskoMarket/frontend-bosko en main. Corte de revisión: 15 de septiembre de 2026.</w:t>
      </w:r>
    </w:p>
    <w:p/>
    <w:p>
      <w:r>
        <w:rPr>
          <w:b/>
        </w:rPr>
        <w:t>Conclusión principal</w:t>
      </w:r>
      <w:r/>
    </w:p>
    <w:p>
      <w:r>
        <w:t>Bosko tiene una base arquitectónica adecuada para un MVP: monolito modular en NestJS, separación por capas, PostgreSQL, Redis, almacenamiento de objetos, WebSocket, observabilidad básica y una app Expo con React Query, Zustand y almacenamiento seguro de tokens. Sin embargo, el estado actual no cumple todavía el umbral de una beta productiva. El bloqueo inmediato es verificable: el último pipeline del backend falla en typecheck y, por ello, no ejecuta pruebas ni build. El frontend no tiene CI y cuenta con solo dos pruebas visibles.</w:t>
      </w:r>
    </w:p>
    <w:p>
      <w:r>
        <w:t>La recomendación no es dividir el sistema en microservicios. La ruta correcta es estabilizar el monolito modular, cerrar las transacciones críticas, asegurar pagos y WebSocket, separar staging de producción, automatizar respaldos y restauración, y convertir el contrato OpenAPI en la fuente de verdad del frontend.</w:t>
      </w:r>
    </w:p>
    <w:p>
      <w:pPr>
        <w:pStyle w:val="Heading1"/>
      </w:pPr>
      <w:r>
        <w:t>Decisión de salida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rPr>
        <w:tc>
          <w:tcPr>
            <w:tcW w:type="dxa" w:w="1944"/>
            <w:shd w:fill="263442"/>
            <w:tcMar>
              <w:top w:w="90" w:type="dxa"/>
              <w:start w:w="105" w:type="dxa"/>
              <w:bottom w:w="90" w:type="dxa"/>
              <w:end w:w="105" w:type="dxa"/>
            </w:tcMar>
            <w:vAlign w:val="center"/>
          </w:tcPr>
          <w:p>
            <w:r>
              <w:rPr>
                <w:b/>
                <w:color w:val="FFFFFF"/>
                <w:sz w:val="17"/>
              </w:rPr>
              <w:t>Decisión</w:t>
            </w:r>
          </w:p>
        </w:tc>
        <w:tc>
          <w:tcPr>
            <w:tcW w:type="dxa" w:w="1656"/>
            <w:shd w:fill="263442"/>
            <w:tcMar>
              <w:top w:w="90" w:type="dxa"/>
              <w:start w:w="105" w:type="dxa"/>
              <w:bottom w:w="90" w:type="dxa"/>
              <w:end w:w="105" w:type="dxa"/>
            </w:tcMar>
            <w:vAlign w:val="center"/>
          </w:tcPr>
          <w:p>
            <w:r>
              <w:rPr>
                <w:b/>
                <w:color w:val="FFFFFF"/>
                <w:sz w:val="17"/>
              </w:rPr>
              <w:t>Estado</w:t>
            </w:r>
          </w:p>
        </w:tc>
        <w:tc>
          <w:tcPr>
            <w:tcW w:type="dxa" w:w="6264"/>
            <w:shd w:fill="263442"/>
            <w:tcMar>
              <w:top w:w="90" w:type="dxa"/>
              <w:start w:w="105" w:type="dxa"/>
              <w:bottom w:w="90" w:type="dxa"/>
              <w:end w:w="105" w:type="dxa"/>
            </w:tcMar>
            <w:vAlign w:val="center"/>
          </w:tcPr>
          <w:p>
            <w:r>
              <w:rPr>
                <w:b/>
                <w:color w:val="FFFFFF"/>
                <w:sz w:val="17"/>
              </w:rPr>
              <w:t>Fundamento</w:t>
            </w:r>
          </w:p>
        </w:tc>
      </w:tr>
      <w:tr>
        <w:trPr>
          <w:cantSplit/>
        </w:trPr>
        <w:tc>
          <w:tcPr>
            <w:tcW w:type="dxa" w:w="1944"/>
            <w:tcMar>
              <w:top w:w="90" w:type="dxa"/>
              <w:start w:w="105" w:type="dxa"/>
              <w:bottom w:w="90" w:type="dxa"/>
              <w:end w:w="105" w:type="dxa"/>
            </w:tcMar>
            <w:vAlign w:val="center"/>
          </w:tcPr>
          <w:p>
            <w:pPr>
              <w:spacing w:after="0" w:line="240" w:lineRule="auto"/>
            </w:pPr>
            <w:r>
              <w:rPr>
                <w:sz w:val="16"/>
              </w:rPr>
              <w:t>Lanzar hoy</w:t>
            </w:r>
          </w:p>
        </w:tc>
        <w:tc>
          <w:tcPr>
            <w:tcW w:type="dxa" w:w="1656"/>
            <w:tcMar>
              <w:top w:w="90" w:type="dxa"/>
              <w:start w:w="105" w:type="dxa"/>
              <w:bottom w:w="90" w:type="dxa"/>
              <w:end w:w="105" w:type="dxa"/>
            </w:tcMar>
            <w:vAlign w:val="center"/>
          </w:tcPr>
          <w:p>
            <w:pPr>
              <w:spacing w:after="0" w:line="240" w:lineRule="auto"/>
            </w:pPr>
            <w:r>
              <w:rPr>
                <w:sz w:val="16"/>
              </w:rPr>
              <w:t>No</w:t>
            </w:r>
          </w:p>
        </w:tc>
        <w:tc>
          <w:tcPr>
            <w:tcW w:type="dxa" w:w="6264"/>
            <w:tcMar>
              <w:top w:w="90" w:type="dxa"/>
              <w:start w:w="105" w:type="dxa"/>
              <w:bottom w:w="90" w:type="dxa"/>
              <w:end w:w="105" w:type="dxa"/>
            </w:tcMar>
            <w:vAlign w:val="center"/>
          </w:tcPr>
          <w:p>
            <w:pPr>
              <w:spacing w:after="0" w:line="240" w:lineRule="auto"/>
            </w:pPr>
            <w:r>
              <w:rPr>
                <w:sz w:val="16"/>
              </w:rPr>
              <w:t>CI rojo, build no demostrado, sin CI móvil y sin evidencia de restauración de datos.</w:t>
            </w:r>
          </w:p>
        </w:tc>
      </w:tr>
      <w:tr>
        <w:trPr>
          <w:cantSplit/>
        </w:trPr>
        <w:tc>
          <w:tcPr>
            <w:tcW w:type="dxa" w:w="1944"/>
            <w:tcMar>
              <w:top w:w="90" w:type="dxa"/>
              <w:start w:w="105" w:type="dxa"/>
              <w:bottom w:w="90" w:type="dxa"/>
              <w:end w:w="105" w:type="dxa"/>
            </w:tcMar>
            <w:vAlign w:val="center"/>
            <w:shd w:fill="F3F6F8"/>
          </w:tcPr>
          <w:p>
            <w:pPr>
              <w:spacing w:after="0" w:line="240" w:lineRule="auto"/>
            </w:pPr>
            <w:r>
              <w:rPr>
                <w:sz w:val="16"/>
              </w:rPr>
              <w:t>Beta interna con datos descartables</w:t>
            </w:r>
          </w:p>
        </w:tc>
        <w:tc>
          <w:tcPr>
            <w:tcW w:type="dxa" w:w="1656"/>
            <w:tcMar>
              <w:top w:w="90" w:type="dxa"/>
              <w:start w:w="105" w:type="dxa"/>
              <w:bottom w:w="90" w:type="dxa"/>
              <w:end w:w="105" w:type="dxa"/>
            </w:tcMar>
            <w:vAlign w:val="center"/>
            <w:shd w:fill="F3F6F8"/>
          </w:tcPr>
          <w:p>
            <w:pPr>
              <w:spacing w:after="0" w:line="240" w:lineRule="auto"/>
            </w:pPr>
            <w:r>
              <w:rPr>
                <w:sz w:val="16"/>
              </w:rPr>
              <w:t>Posible</w:t>
            </w:r>
          </w:p>
        </w:tc>
        <w:tc>
          <w:tcPr>
            <w:tcW w:type="dxa" w:w="6264"/>
            <w:tcMar>
              <w:top w:w="90" w:type="dxa"/>
              <w:start w:w="105" w:type="dxa"/>
              <w:bottom w:w="90" w:type="dxa"/>
              <w:end w:w="105" w:type="dxa"/>
            </w:tcMar>
            <w:vAlign w:val="center"/>
            <w:shd w:fill="F3F6F8"/>
          </w:tcPr>
          <w:p>
            <w:pPr>
              <w:spacing w:after="0" w:line="240" w:lineRule="auto"/>
            </w:pPr>
            <w:r>
              <w:rPr>
                <w:sz w:val="16"/>
              </w:rPr>
              <w:t>Solo si pagos quedan en sandbox y se acepta recrear datos.</w:t>
            </w:r>
          </w:p>
        </w:tc>
      </w:tr>
      <w:tr>
        <w:trPr>
          <w:cantSplit/>
        </w:trPr>
        <w:tc>
          <w:tcPr>
            <w:tcW w:type="dxa" w:w="1944"/>
            <w:tcMar>
              <w:top w:w="90" w:type="dxa"/>
              <w:start w:w="105" w:type="dxa"/>
              <w:bottom w:w="90" w:type="dxa"/>
              <w:end w:w="105" w:type="dxa"/>
            </w:tcMar>
            <w:vAlign w:val="center"/>
          </w:tcPr>
          <w:p>
            <w:pPr>
              <w:spacing w:after="0" w:line="240" w:lineRule="auto"/>
            </w:pPr>
            <w:r>
              <w:rPr>
                <w:sz w:val="16"/>
              </w:rPr>
              <w:t>Beta real limitada</w:t>
            </w:r>
          </w:p>
        </w:tc>
        <w:tc>
          <w:tcPr>
            <w:tcW w:type="dxa" w:w="1656"/>
            <w:tcMar>
              <w:top w:w="90" w:type="dxa"/>
              <w:start w:w="105" w:type="dxa"/>
              <w:bottom w:w="90" w:type="dxa"/>
              <w:end w:w="105" w:type="dxa"/>
            </w:tcMar>
            <w:vAlign w:val="center"/>
          </w:tcPr>
          <w:p>
            <w:pPr>
              <w:spacing w:after="0" w:line="240" w:lineRule="auto"/>
            </w:pPr>
            <w:r>
              <w:rPr>
                <w:sz w:val="16"/>
              </w:rPr>
              <w:t>Después de P0 y P1</w:t>
            </w:r>
          </w:p>
        </w:tc>
        <w:tc>
          <w:tcPr>
            <w:tcW w:type="dxa" w:w="6264"/>
            <w:tcMar>
              <w:top w:w="90" w:type="dxa"/>
              <w:start w:w="105" w:type="dxa"/>
              <w:bottom w:w="90" w:type="dxa"/>
              <w:end w:w="105" w:type="dxa"/>
            </w:tcMar>
            <w:vAlign w:val="center"/>
          </w:tcPr>
          <w:p>
            <w:pPr>
              <w:spacing w:after="0" w:line="240" w:lineRule="auto"/>
            </w:pPr>
            <w:r>
              <w:rPr>
                <w:sz w:val="16"/>
              </w:rPr>
              <w:t>Viable con un único VPS si existen backups externos, monitoreo y rollback probado.</w:t>
            </w:r>
          </w:p>
        </w:tc>
      </w:tr>
      <w:tr>
        <w:trPr>
          <w:cantSplit/>
        </w:trPr>
        <w:tc>
          <w:tcPr>
            <w:tcW w:type="dxa" w:w="1944"/>
            <w:tcMar>
              <w:top w:w="90" w:type="dxa"/>
              <w:start w:w="105" w:type="dxa"/>
              <w:bottom w:w="90" w:type="dxa"/>
              <w:end w:w="105" w:type="dxa"/>
            </w:tcMar>
            <w:vAlign w:val="center"/>
            <w:shd w:fill="F3F6F8"/>
          </w:tcPr>
          <w:p>
            <w:pPr>
              <w:spacing w:after="0" w:line="240" w:lineRule="auto"/>
            </w:pPr>
            <w:r>
              <w:rPr>
                <w:sz w:val="16"/>
              </w:rPr>
              <w:t>Microservicios</w:t>
            </w:r>
          </w:p>
        </w:tc>
        <w:tc>
          <w:tcPr>
            <w:tcW w:type="dxa" w:w="1656"/>
            <w:tcMar>
              <w:top w:w="90" w:type="dxa"/>
              <w:start w:w="105" w:type="dxa"/>
              <w:bottom w:w="90" w:type="dxa"/>
              <w:end w:w="105" w:type="dxa"/>
            </w:tcMar>
            <w:vAlign w:val="center"/>
            <w:shd w:fill="F3F6F8"/>
          </w:tcPr>
          <w:p>
            <w:pPr>
              <w:spacing w:after="0" w:line="240" w:lineRule="auto"/>
            </w:pPr>
            <w:r>
              <w:rPr>
                <w:sz w:val="16"/>
              </w:rPr>
              <w:t>No recomendado</w:t>
            </w:r>
          </w:p>
        </w:tc>
        <w:tc>
          <w:tcPr>
            <w:tcW w:type="dxa" w:w="6264"/>
            <w:tcMar>
              <w:top w:w="90" w:type="dxa"/>
              <w:start w:w="105" w:type="dxa"/>
              <w:bottom w:w="90" w:type="dxa"/>
              <w:end w:w="105" w:type="dxa"/>
            </w:tcMar>
            <w:vAlign w:val="center"/>
            <w:shd w:fill="F3F6F8"/>
          </w:tcPr>
          <w:p>
            <w:pPr>
              <w:spacing w:after="0" w:line="240" w:lineRule="auto"/>
            </w:pPr>
            <w:r>
              <w:rPr>
                <w:sz w:val="16"/>
              </w:rPr>
              <w:t>Aumentarían complejidad operativa sin resolver los riesgos actuales.</w:t>
            </w:r>
          </w:p>
        </w:tc>
      </w:tr>
    </w:tbl>
    <w:p>
      <w:pPr>
        <w:spacing w:after="20"/>
      </w:pPr>
    </w:p>
    <w:p>
      <w:r>
        <w:br w:type="page"/>
      </w:r>
    </w:p>
    <w:p>
      <w:pPr>
        <w:pStyle w:val="Heading1"/>
      </w:pPr>
      <w:r>
        <w:t>Resumen ejecutivo</w:t>
      </w:r>
    </w:p>
    <w:p>
      <w:r>
        <w:t>La evaluación distingue entre arquitectura diseñada, código implementado y operación demostrada. La documentación describe un producto amplio, pero varias piezas ya están implementadas y otras descripciones quedaron viejas. Por eso la preparación se juzga por el código y por los pipelines actuales, no por el roadmap histórico.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rPr>
        <w:tc>
          <w:tcPr>
            <w:tcW w:type="dxa" w:w="2232"/>
            <w:shd w:fill="263442"/>
            <w:tcMar>
              <w:top w:w="90" w:type="dxa"/>
              <w:start w:w="105" w:type="dxa"/>
              <w:bottom w:w="90" w:type="dxa"/>
              <w:end w:w="105" w:type="dxa"/>
            </w:tcMar>
            <w:vAlign w:val="center"/>
          </w:tcPr>
          <w:p>
            <w:r>
              <w:rPr>
                <w:b/>
                <w:color w:val="FFFFFF"/>
                <w:sz w:val="17"/>
              </w:rPr>
              <w:t>Área</w:t>
            </w:r>
          </w:p>
        </w:tc>
        <w:tc>
          <w:tcPr>
            <w:tcW w:type="dxa" w:w="1656"/>
            <w:shd w:fill="263442"/>
            <w:tcMar>
              <w:top w:w="90" w:type="dxa"/>
              <w:start w:w="105" w:type="dxa"/>
              <w:bottom w:w="90" w:type="dxa"/>
              <w:end w:w="105" w:type="dxa"/>
            </w:tcMar>
            <w:vAlign w:val="center"/>
          </w:tcPr>
          <w:p>
            <w:r>
              <w:rPr>
                <w:b/>
                <w:color w:val="FFFFFF"/>
                <w:sz w:val="17"/>
              </w:rPr>
              <w:t>Estado</w:t>
            </w:r>
          </w:p>
        </w:tc>
        <w:tc>
          <w:tcPr>
            <w:tcW w:type="dxa" w:w="5976"/>
            <w:shd w:fill="263442"/>
            <w:tcMar>
              <w:top w:w="90" w:type="dxa"/>
              <w:start w:w="105" w:type="dxa"/>
              <w:bottom w:w="90" w:type="dxa"/>
              <w:end w:w="105" w:type="dxa"/>
            </w:tcMar>
            <w:vAlign w:val="center"/>
          </w:tcPr>
          <w:p>
            <w:r>
              <w:rPr>
                <w:b/>
                <w:color w:val="FFFFFF"/>
                <w:sz w:val="17"/>
              </w:rPr>
              <w:t>Lectura</w:t>
            </w:r>
          </w:p>
        </w:tc>
      </w:tr>
      <w:tr>
        <w:trPr>
          <w:cantSplit/>
        </w:trPr>
        <w:tc>
          <w:tcPr>
            <w:tcW w:type="dxa" w:w="2232"/>
            <w:tcMar>
              <w:top w:w="90" w:type="dxa"/>
              <w:start w:w="105" w:type="dxa"/>
              <w:bottom w:w="90" w:type="dxa"/>
              <w:end w:w="105" w:type="dxa"/>
            </w:tcMar>
            <w:vAlign w:val="center"/>
          </w:tcPr>
          <w:p>
            <w:pPr>
              <w:spacing w:after="0" w:line="240" w:lineRule="auto"/>
            </w:pPr>
            <w:r>
              <w:rPr>
                <w:sz w:val="16"/>
              </w:rPr>
              <w:t>Diseño backend</w:t>
            </w:r>
          </w:p>
        </w:tc>
        <w:tc>
          <w:tcPr>
            <w:tcW w:type="dxa" w:w="1656"/>
            <w:tcMar>
              <w:top w:w="90" w:type="dxa"/>
              <w:start w:w="105" w:type="dxa"/>
              <w:bottom w:w="90" w:type="dxa"/>
              <w:end w:w="105" w:type="dxa"/>
            </w:tcMar>
            <w:vAlign w:val="center"/>
          </w:tcPr>
          <w:p>
            <w:pPr>
              <w:spacing w:after="0" w:line="240" w:lineRule="auto"/>
            </w:pPr>
            <w:r>
              <w:rPr>
                <w:sz w:val="16"/>
              </w:rPr>
              <w:t>Fuerte</w:t>
            </w:r>
          </w:p>
        </w:tc>
        <w:tc>
          <w:tcPr>
            <w:tcW w:type="dxa" w:w="5976"/>
            <w:tcMar>
              <w:top w:w="90" w:type="dxa"/>
              <w:start w:w="105" w:type="dxa"/>
              <w:bottom w:w="90" w:type="dxa"/>
              <w:end w:w="105" w:type="dxa"/>
            </w:tcMar>
            <w:vAlign w:val="center"/>
          </w:tcPr>
          <w:p>
            <w:pPr>
              <w:spacing w:after="0" w:line="240" w:lineRule="auto"/>
            </w:pPr>
            <w:r>
              <w:rPr>
                <w:sz w:val="16"/>
              </w:rPr>
              <w:t>Clean Architecture pragmática, módulos claros y puertos para infraestructura.</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Dominio crítico</w:t>
            </w:r>
          </w:p>
        </w:tc>
        <w:tc>
          <w:tcPr>
            <w:tcW w:type="dxa" w:w="1656"/>
            <w:tcMar>
              <w:top w:w="90" w:type="dxa"/>
              <w:start w:w="105" w:type="dxa"/>
              <w:bottom w:w="90" w:type="dxa"/>
              <w:end w:w="105" w:type="dxa"/>
            </w:tcMar>
            <w:vAlign w:val="center"/>
            <w:shd w:fill="F3F6F8"/>
          </w:tcPr>
          <w:p>
            <w:pPr>
              <w:spacing w:after="0" w:line="240" w:lineRule="auto"/>
            </w:pPr>
            <w:r>
              <w:rPr>
                <w:sz w:val="16"/>
              </w:rPr>
              <w:t>Medio</w:t>
            </w:r>
          </w:p>
        </w:tc>
        <w:tc>
          <w:tcPr>
            <w:tcW w:type="dxa" w:w="5976"/>
            <w:tcMar>
              <w:top w:w="90" w:type="dxa"/>
              <w:start w:w="105" w:type="dxa"/>
              <w:bottom w:w="90" w:type="dxa"/>
              <w:end w:w="105" w:type="dxa"/>
            </w:tcMar>
            <w:vAlign w:val="center"/>
            <w:shd w:fill="F3F6F8"/>
          </w:tcPr>
          <w:p>
            <w:pPr>
              <w:spacing w:after="0" w:line="240" w:lineRule="auto"/>
            </w:pPr>
            <w:r>
              <w:rPr>
                <w:sz w:val="16"/>
              </w:rPr>
              <w:t>Órdenes, pagos y chat existen, pero faltan garantías atómicas y pruebas de flujo completo.</w:t>
            </w:r>
          </w:p>
        </w:tc>
      </w:tr>
      <w:tr>
        <w:trPr>
          <w:cantSplit/>
        </w:trPr>
        <w:tc>
          <w:tcPr>
            <w:tcW w:type="dxa" w:w="2232"/>
            <w:tcMar>
              <w:top w:w="90" w:type="dxa"/>
              <w:start w:w="105" w:type="dxa"/>
              <w:bottom w:w="90" w:type="dxa"/>
              <w:end w:w="105" w:type="dxa"/>
            </w:tcMar>
            <w:vAlign w:val="center"/>
          </w:tcPr>
          <w:p>
            <w:pPr>
              <w:spacing w:after="0" w:line="240" w:lineRule="auto"/>
            </w:pPr>
            <w:r>
              <w:rPr>
                <w:sz w:val="16"/>
              </w:rPr>
              <w:t>Seguridad</w:t>
            </w:r>
          </w:p>
        </w:tc>
        <w:tc>
          <w:tcPr>
            <w:tcW w:type="dxa" w:w="1656"/>
            <w:tcMar>
              <w:top w:w="90" w:type="dxa"/>
              <w:start w:w="105" w:type="dxa"/>
              <w:bottom w:w="90" w:type="dxa"/>
              <w:end w:w="105" w:type="dxa"/>
            </w:tcMar>
            <w:vAlign w:val="center"/>
          </w:tcPr>
          <w:p>
            <w:pPr>
              <w:spacing w:after="0" w:line="240" w:lineRule="auto"/>
            </w:pPr>
            <w:r>
              <w:rPr>
                <w:sz w:val="16"/>
              </w:rPr>
              <w:t>Medio alto</w:t>
            </w:r>
          </w:p>
        </w:tc>
        <w:tc>
          <w:tcPr>
            <w:tcW w:type="dxa" w:w="5976"/>
            <w:tcMar>
              <w:top w:w="90" w:type="dxa"/>
              <w:start w:w="105" w:type="dxa"/>
              <w:bottom w:w="90" w:type="dxa"/>
              <w:end w:w="105" w:type="dxa"/>
            </w:tcMar>
            <w:vAlign w:val="center"/>
          </w:tcPr>
          <w:p>
            <w:pPr>
              <w:spacing w:after="0" w:line="240" w:lineRule="auto"/>
            </w:pPr>
            <w:r>
              <w:rPr>
                <w:sz w:val="16"/>
              </w:rPr>
              <w:t>JWT, rotación, Redis, Helmet y validación existen; quedan brechas en WS y operación.</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Frontend</w:t>
            </w:r>
          </w:p>
        </w:tc>
        <w:tc>
          <w:tcPr>
            <w:tcW w:type="dxa" w:w="1656"/>
            <w:tcMar>
              <w:top w:w="90" w:type="dxa"/>
              <w:start w:w="105" w:type="dxa"/>
              <w:bottom w:w="90" w:type="dxa"/>
              <w:end w:w="105" w:type="dxa"/>
            </w:tcMar>
            <w:vAlign w:val="center"/>
            <w:shd w:fill="F3F6F8"/>
          </w:tcPr>
          <w:p>
            <w:pPr>
              <w:spacing w:after="0" w:line="240" w:lineRule="auto"/>
            </w:pPr>
            <w:r>
              <w:rPr>
                <w:sz w:val="16"/>
              </w:rPr>
              <w:t>Medio</w:t>
            </w:r>
          </w:p>
        </w:tc>
        <w:tc>
          <w:tcPr>
            <w:tcW w:type="dxa" w:w="5976"/>
            <w:tcMar>
              <w:top w:w="90" w:type="dxa"/>
              <w:start w:w="105" w:type="dxa"/>
              <w:bottom w:w="90" w:type="dxa"/>
              <w:end w:w="105" w:type="dxa"/>
            </w:tcMar>
            <w:vAlign w:val="center"/>
            <w:shd w:fill="F3F6F8"/>
          </w:tcPr>
          <w:p>
            <w:pPr>
              <w:spacing w:after="0" w:line="240" w:lineRule="auto"/>
            </w:pPr>
            <w:r>
              <w:rPr>
                <w:sz w:val="16"/>
              </w:rPr>
              <w:t>Buen stack y capas modernas, pero convive con código heredado y contratos manuales.</w:t>
            </w:r>
          </w:p>
        </w:tc>
      </w:tr>
      <w:tr>
        <w:trPr>
          <w:cantSplit/>
        </w:trPr>
        <w:tc>
          <w:tcPr>
            <w:tcW w:type="dxa" w:w="2232"/>
            <w:tcMar>
              <w:top w:w="90" w:type="dxa"/>
              <w:start w:w="105" w:type="dxa"/>
              <w:bottom w:w="90" w:type="dxa"/>
              <w:end w:w="105" w:type="dxa"/>
            </w:tcMar>
            <w:vAlign w:val="center"/>
          </w:tcPr>
          <w:p>
            <w:pPr>
              <w:spacing w:after="0" w:line="240" w:lineRule="auto"/>
            </w:pPr>
            <w:r>
              <w:rPr>
                <w:sz w:val="16"/>
              </w:rPr>
              <w:t>Pruebas</w:t>
            </w:r>
          </w:p>
        </w:tc>
        <w:tc>
          <w:tcPr>
            <w:tcW w:type="dxa" w:w="1656"/>
            <w:tcMar>
              <w:top w:w="90" w:type="dxa"/>
              <w:start w:w="105" w:type="dxa"/>
              <w:bottom w:w="90" w:type="dxa"/>
              <w:end w:w="105" w:type="dxa"/>
            </w:tcMar>
            <w:vAlign w:val="center"/>
          </w:tcPr>
          <w:p>
            <w:pPr>
              <w:spacing w:after="0" w:line="240" w:lineRule="auto"/>
            </w:pPr>
            <w:r>
              <w:rPr>
                <w:sz w:val="16"/>
              </w:rPr>
              <w:t>Insuficiente</w:t>
            </w:r>
          </w:p>
        </w:tc>
        <w:tc>
          <w:tcPr>
            <w:tcW w:type="dxa" w:w="5976"/>
            <w:tcMar>
              <w:top w:w="90" w:type="dxa"/>
              <w:start w:w="105" w:type="dxa"/>
              <w:bottom w:w="90" w:type="dxa"/>
              <w:end w:w="105" w:type="dxa"/>
            </w:tcMar>
            <w:vAlign w:val="center"/>
          </w:tcPr>
          <w:p>
            <w:pPr>
              <w:spacing w:after="0" w:line="240" w:lineRule="auto"/>
            </w:pPr>
            <w:r>
              <w:rPr>
                <w:sz w:val="16"/>
              </w:rPr>
              <w:t>Backend con buena base unitaria; frontend casi sin cobertura y pipeline backend roto.</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Despliegue</w:t>
            </w:r>
          </w:p>
        </w:tc>
        <w:tc>
          <w:tcPr>
            <w:tcW w:type="dxa" w:w="1656"/>
            <w:tcMar>
              <w:top w:w="90" w:type="dxa"/>
              <w:start w:w="105" w:type="dxa"/>
              <w:bottom w:w="90" w:type="dxa"/>
              <w:end w:w="105" w:type="dxa"/>
            </w:tcMar>
            <w:vAlign w:val="center"/>
            <w:shd w:fill="F3F6F8"/>
          </w:tcPr>
          <w:p>
            <w:pPr>
              <w:spacing w:after="0" w:line="240" w:lineRule="auto"/>
            </w:pPr>
            <w:r>
              <w:rPr>
                <w:sz w:val="16"/>
              </w:rPr>
              <w:t>Medio bajo</w:t>
            </w:r>
          </w:p>
        </w:tc>
        <w:tc>
          <w:tcPr>
            <w:tcW w:type="dxa" w:w="5976"/>
            <w:tcMar>
              <w:top w:w="90" w:type="dxa"/>
              <w:start w:w="105" w:type="dxa"/>
              <w:bottom w:w="90" w:type="dxa"/>
              <w:end w:w="105" w:type="dxa"/>
            </w:tcMar>
            <w:vAlign w:val="center"/>
            <w:shd w:fill="F3F6F8"/>
          </w:tcPr>
          <w:p>
            <w:pPr>
              <w:spacing w:after="0" w:line="240" w:lineRule="auto"/>
            </w:pPr>
            <w:r>
              <w:rPr>
                <w:sz w:val="16"/>
              </w:rPr>
              <w:t>Compose y rollback existen, pero el despliegue no depende del CI y construye sobre el VPS.</w:t>
            </w:r>
          </w:p>
        </w:tc>
      </w:tr>
      <w:tr>
        <w:trPr>
          <w:cantSplit/>
        </w:trPr>
        <w:tc>
          <w:tcPr>
            <w:tcW w:type="dxa" w:w="2232"/>
            <w:tcMar>
              <w:top w:w="90" w:type="dxa"/>
              <w:start w:w="105" w:type="dxa"/>
              <w:bottom w:w="90" w:type="dxa"/>
              <w:end w:w="105" w:type="dxa"/>
            </w:tcMar>
            <w:vAlign w:val="center"/>
          </w:tcPr>
          <w:p>
            <w:pPr>
              <w:spacing w:after="0" w:line="240" w:lineRule="auto"/>
            </w:pPr>
            <w:r>
              <w:rPr>
                <w:sz w:val="16"/>
              </w:rPr>
              <w:t>Continuidad</w:t>
            </w:r>
          </w:p>
        </w:tc>
        <w:tc>
          <w:tcPr>
            <w:tcW w:type="dxa" w:w="1656"/>
            <w:tcMar>
              <w:top w:w="90" w:type="dxa"/>
              <w:start w:w="105" w:type="dxa"/>
              <w:bottom w:w="90" w:type="dxa"/>
              <w:end w:w="105" w:type="dxa"/>
            </w:tcMar>
            <w:vAlign w:val="center"/>
          </w:tcPr>
          <w:p>
            <w:pPr>
              <w:spacing w:after="0" w:line="240" w:lineRule="auto"/>
            </w:pPr>
            <w:r>
              <w:rPr>
                <w:sz w:val="16"/>
              </w:rPr>
              <w:t>Bajo</w:t>
            </w:r>
          </w:p>
        </w:tc>
        <w:tc>
          <w:tcPr>
            <w:tcW w:type="dxa" w:w="5976"/>
            <w:tcMar>
              <w:top w:w="90" w:type="dxa"/>
              <w:start w:w="105" w:type="dxa"/>
              <w:bottom w:w="90" w:type="dxa"/>
              <w:end w:w="105" w:type="dxa"/>
            </w:tcMar>
            <w:vAlign w:val="center"/>
          </w:tcPr>
          <w:p>
            <w:pPr>
              <w:spacing w:after="0" w:line="240" w:lineRule="auto"/>
            </w:pPr>
            <w:r>
              <w:rPr>
                <w:sz w:val="16"/>
              </w:rPr>
              <w:t>DB, Redis y MinIO comparten VPS; no se observó backup externo ni prueba de restore.</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Observabilidad</w:t>
            </w:r>
          </w:p>
        </w:tc>
        <w:tc>
          <w:tcPr>
            <w:tcW w:type="dxa" w:w="1656"/>
            <w:tcMar>
              <w:top w:w="90" w:type="dxa"/>
              <w:start w:w="105" w:type="dxa"/>
              <w:bottom w:w="90" w:type="dxa"/>
              <w:end w:w="105" w:type="dxa"/>
            </w:tcMar>
            <w:vAlign w:val="center"/>
            <w:shd w:fill="F3F6F8"/>
          </w:tcPr>
          <w:p>
            <w:pPr>
              <w:spacing w:after="0" w:line="240" w:lineRule="auto"/>
            </w:pPr>
            <w:r>
              <w:rPr>
                <w:sz w:val="16"/>
              </w:rPr>
              <w:t>Medio</w:t>
            </w:r>
          </w:p>
        </w:tc>
        <w:tc>
          <w:tcPr>
            <w:tcW w:type="dxa" w:w="5976"/>
            <w:tcMar>
              <w:top w:w="90" w:type="dxa"/>
              <w:start w:w="105" w:type="dxa"/>
              <w:bottom w:w="90" w:type="dxa"/>
              <w:end w:w="105" w:type="dxa"/>
            </w:tcMar>
            <w:vAlign w:val="center"/>
            <w:shd w:fill="F3F6F8"/>
          </w:tcPr>
          <w:p>
            <w:pPr>
              <w:spacing w:after="0" w:line="240" w:lineRule="auto"/>
            </w:pPr>
            <w:r>
              <w:rPr>
                <w:sz w:val="16"/>
              </w:rPr>
              <w:t>Pino, Sentry y Loki/Grafana; faltan métricas, alertas y objetivos operativos.</w:t>
            </w:r>
          </w:p>
        </w:tc>
      </w:tr>
    </w:tbl>
    <w:p>
      <w:pPr>
        <w:spacing w:after="20"/>
      </w:pPr>
    </w:p>
    <w:p>
      <w:pPr>
        <w:pStyle w:val="Heading2"/>
      </w:pPr>
      <w:r>
        <w:t>Bloqueantes P0</w:t>
      </w:r>
    </w:p>
    <w:p>
      <w:pPr>
        <w:pStyle w:val="ListNumber"/>
        <w:spacing w:after="60"/>
      </w:pPr>
      <w:r>
        <w:t>Reparar la generación y tipado del cliente Prisma hasta lograr CI verde en main. El último run falla con decenas de errores donde PrismaService no expone modelos ni operaciones como $transaction y $queryRaw. [1]</w:t>
      </w:r>
    </w:p>
    <w:p>
      <w:pPr>
        <w:pStyle w:val="ListNumber"/>
        <w:spacing w:after="60"/>
      </w:pPr>
      <w:r>
        <w:t>Impedir despliegues si CI no terminó correctamente. CI y CD son workflows independientes; CD puede desplegar un push aunque typecheck o tests fallen. [2][3]</w:t>
      </w:r>
    </w:p>
    <w:p>
      <w:pPr>
        <w:pStyle w:val="ListNumber"/>
        <w:spacing w:after="60"/>
      </w:pPr>
      <w:r>
        <w:t>Introducir transacciones atómicas en operaciones que crean o cambian varias entidades. Crear una orden persiste orden, conversación y mensaje en pasos separados; un fallo intermedio puede dejar datos parciales. [4]</w:t>
      </w:r>
    </w:p>
    <w:p>
      <w:pPr>
        <w:pStyle w:val="ListNumber"/>
        <w:spacing w:after="60"/>
      </w:pPr>
      <w:r>
        <w:t>Corregir el webhook de pagos: payment.updated no equivale necesariamente a pago aprobado. El estado debe consultarse y validarse contra Mercado Pago, y las transiciones de pago y orden deben ser consistentes. [5]</w:t>
      </w:r>
    </w:p>
    <w:p>
      <w:pPr>
        <w:pStyle w:val="ListNumber"/>
        <w:spacing w:after="60"/>
      </w:pPr>
      <w:r>
        <w:t>Configurar backups externos automáticos de PostgreSQL y MinIO, con retención, cifrado y una restauración ensayada. Todos los datos persistentes viven hoy en el mismo VPS. [6]</w:t>
      </w:r>
    </w:p>
    <w:p>
      <w:pPr>
        <w:pStyle w:val="ListNumber"/>
        <w:spacing w:after="60"/>
      </w:pPr>
      <w:r>
        <w:t>Agregar CI al frontend con instalación limpia, typecheck, lint, pruebas y verificación de configuración Expo antes de distribuir builds. [7]</w:t>
      </w:r>
    </w:p>
    <w:p>
      <w:pPr>
        <w:pStyle w:val="Heading2"/>
      </w:pPr>
      <w:r>
        <w:t>Bloqueantes P1 antes de beta real</w:t>
      </w:r>
    </w:p>
    <w:p>
      <w:pPr>
        <w:pStyle w:val="ListBullet"/>
        <w:spacing w:after="60"/>
      </w:pPr>
      <w:r>
        <w:t>Aplicar el requisito de identidad de forma coherente. Publicar servicios sí exige identidad verificada, pero crear una orden no la verifica aunque la documentación lo declara.</w:t>
      </w:r>
    </w:p>
    <w:p>
      <w:pPr>
        <w:pStyle w:val="ListBullet"/>
        <w:spacing w:after="60"/>
      </w:pPr>
      <w:r>
        <w:t>Generar los tipos del frontend desde OpenAPI o un paquete de contratos; eliminar DTOs duplicados y unwrapping defensivo ambiguo.</w:t>
      </w:r>
    </w:p>
    <w:p>
      <w:pPr>
        <w:pStyle w:val="ListBullet"/>
        <w:spacing w:after="60"/>
      </w:pPr>
      <w:r>
        <w:t>Asegurar WebSocket: validar DTOs por evento, pertenencia a conversación en typing y mark-as-read, límites de frecuencia y origen permitido.</w:t>
      </w:r>
    </w:p>
    <w:p>
      <w:pPr>
        <w:pStyle w:val="ListBullet"/>
        <w:spacing w:after="60"/>
      </w:pPr>
      <w:r>
        <w:t>Separar staging y producción, incluyendo API, base, Redis, storage, webhooks, Firebase, EAS channels y credenciales.</w:t>
      </w:r>
    </w:p>
    <w:p>
      <w:pPr>
        <w:pStyle w:val="ListBullet"/>
        <w:spacing w:after="60"/>
      </w:pPr>
      <w:r>
        <w:t>Agregar crash reporting móvil, símbolos/source maps, release tagging y trazabilidad frontend-backend por request ID.</w:t>
      </w:r>
    </w:p>
    <w:p>
      <w:pPr>
        <w:pStyle w:val="ListBullet"/>
        <w:spacing w:after="60"/>
      </w:pPr>
      <w:r>
        <w:t>Definir runbooks de incidentes, rollback, rotación de secretos, caída de pagos, caída de storage y restauración.</w:t>
      </w:r>
    </w:p>
    <w:p>
      <w:pPr>
        <w:pStyle w:val="Heading1"/>
      </w:pPr>
      <w:r>
        <w:t>Arquitectura actual</w:t>
      </w:r>
    </w:p>
    <w:p>
      <w:pPr>
        <w:pStyle w:val="Heading2"/>
      </w:pPr>
      <w:r>
        <w:t>Backend</w:t>
      </w:r>
    </w:p>
    <w:p>
      <w:r>
        <w:t>El backend es un monolito modular NestJS con aproximadamente 414 archivos fuente y soporte para auth, usuarios, servicios, órdenes, chat, reseñas, pagos, notificaciones, identidad, búsqueda, planes, administración, posts, reels y health. La separación Domain, Application, Infrastructure y Presentation es adecuada para el tamaño del producto. Los casos de uso dependen de interfaces y la infraestructura resuelve Prisma, Redis, S3 o MinIO, proveedores externos y Socket.io. [8][9]</w:t>
      </w:r>
    </w:p>
    <w:p>
      <w:r>
        <w:t>La plataforma usa PostgreSQL con PostGIS, Redis para sesión, locks e idempotencia, MinIO como almacenamiento productivo en el compose revisado, Socket.io con adaptador Redis, Pino para logs, Sentry en backend y Loki/Grafana. El prefijo global api/v1 coincide con el endpoint configurado por EAS. [6][10][11]</w:t>
      </w:r>
    </w:p>
    <w:p>
      <w:pPr>
        <w:pStyle w:val="Heading2"/>
      </w:pPr>
      <w:r>
        <w:t>Frontend</w:t>
      </w:r>
    </w:p>
    <w:p>
      <w:r>
        <w:t>La aplicación usa Expo Router, React Native, Axios, TanStack Query, Zustand, SecureStore y Socket.io. La separación conceptual entre estado de servidor, estado local y sesión es correcta. El interceptor centraliza JWT, rotación de refresh y el envelope de respuestas; el token se persiste en SecureStore y se mantiene en memoria. [12][13]</w:t>
      </w:r>
    </w:p>
    <w:p>
      <w:r>
        <w:t>La debilidad es evolutiva: conviven servicios canónicos con adaptadores antiguos, contexts heredados, tipos distribuidos en varias carpetas y más de una implementación de algunas llamadas. Esto aumenta el riesgo de que una pantalla consuma un contrato diferente al backend aun cuando otra pantalla funcione.</w:t>
      </w:r>
    </w:p>
    <w:p>
      <w:pPr>
        <w:pStyle w:val="Heading2"/>
      </w:pPr>
      <w:r>
        <w:t>Arquitectura objetivo recomendada</w:t>
      </w:r>
    </w:p>
    <w:p>
      <w:r>
        <w:t>Mantener un único backend desplegable, una base PostgreSQL y Redis. Añadir límites internos, no nuevos servicios distribuidos. La forma objetivo para el MVP es la siguiente: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rPr>
        <w:tc>
          <w:tcPr>
            <w:tcW w:type="dxa" w:w="1872"/>
            <w:shd w:fill="263442"/>
            <w:tcMar>
              <w:top w:w="90" w:type="dxa"/>
              <w:start w:w="105" w:type="dxa"/>
              <w:bottom w:w="90" w:type="dxa"/>
              <w:end w:w="105" w:type="dxa"/>
            </w:tcMar>
            <w:vAlign w:val="center"/>
          </w:tcPr>
          <w:p>
            <w:r>
              <w:rPr>
                <w:b/>
                <w:color w:val="FFFFFF"/>
                <w:sz w:val="17"/>
              </w:rPr>
              <w:t>Componente</w:t>
            </w:r>
          </w:p>
        </w:tc>
        <w:tc>
          <w:tcPr>
            <w:tcW w:type="dxa" w:w="3528"/>
            <w:shd w:fill="263442"/>
            <w:tcMar>
              <w:top w:w="90" w:type="dxa"/>
              <w:start w:w="105" w:type="dxa"/>
              <w:bottom w:w="90" w:type="dxa"/>
              <w:end w:w="105" w:type="dxa"/>
            </w:tcMar>
            <w:vAlign w:val="center"/>
          </w:tcPr>
          <w:p>
            <w:r>
              <w:rPr>
                <w:b/>
                <w:color w:val="FFFFFF"/>
                <w:sz w:val="17"/>
              </w:rPr>
              <w:t>Responsabilidad</w:t>
            </w:r>
          </w:p>
        </w:tc>
        <w:tc>
          <w:tcPr>
            <w:tcW w:type="dxa" w:w="4608"/>
            <w:shd w:fill="263442"/>
            <w:tcMar>
              <w:top w:w="90" w:type="dxa"/>
              <w:start w:w="105" w:type="dxa"/>
              <w:bottom w:w="90" w:type="dxa"/>
              <w:end w:w="105" w:type="dxa"/>
            </w:tcMar>
            <w:vAlign w:val="center"/>
          </w:tcPr>
          <w:p>
            <w:r>
              <w:rPr>
                <w:b/>
                <w:color w:val="FFFFFF"/>
                <w:sz w:val="17"/>
              </w:rPr>
              <w:t>Cambio mínimo</w:t>
            </w:r>
          </w:p>
        </w:tc>
      </w:tr>
      <w:tr>
        <w:trPr>
          <w:cantSplit/>
        </w:trPr>
        <w:tc>
          <w:tcPr>
            <w:tcW w:type="dxa" w:w="1872"/>
            <w:tcMar>
              <w:top w:w="90" w:type="dxa"/>
              <w:start w:w="105" w:type="dxa"/>
              <w:bottom w:w="90" w:type="dxa"/>
              <w:end w:w="105" w:type="dxa"/>
            </w:tcMar>
            <w:vAlign w:val="center"/>
          </w:tcPr>
          <w:p>
            <w:pPr>
              <w:spacing w:after="0" w:line="240" w:lineRule="auto"/>
            </w:pPr>
            <w:r>
              <w:rPr>
                <w:sz w:val="16"/>
              </w:rPr>
              <w:t>App Expo</w:t>
            </w:r>
          </w:p>
        </w:tc>
        <w:tc>
          <w:tcPr>
            <w:tcW w:type="dxa" w:w="3528"/>
            <w:tcMar>
              <w:top w:w="90" w:type="dxa"/>
              <w:start w:w="105" w:type="dxa"/>
              <w:bottom w:w="90" w:type="dxa"/>
              <w:end w:w="105" w:type="dxa"/>
            </w:tcMar>
            <w:vAlign w:val="center"/>
          </w:tcPr>
          <w:p>
            <w:pPr>
              <w:spacing w:after="0" w:line="240" w:lineRule="auto"/>
            </w:pPr>
            <w:r>
              <w:rPr>
                <w:sz w:val="16"/>
              </w:rPr>
              <w:t>UI, sesión, cache, uploads y socket</w:t>
            </w:r>
          </w:p>
        </w:tc>
        <w:tc>
          <w:tcPr>
            <w:tcW w:type="dxa" w:w="4608"/>
            <w:tcMar>
              <w:top w:w="90" w:type="dxa"/>
              <w:start w:w="105" w:type="dxa"/>
              <w:bottom w:w="90" w:type="dxa"/>
              <w:end w:w="105" w:type="dxa"/>
            </w:tcMar>
            <w:vAlign w:val="center"/>
          </w:tcPr>
          <w:p>
            <w:pPr>
              <w:spacing w:after="0" w:line="240" w:lineRule="auto"/>
            </w:pPr>
            <w:r>
              <w:rPr>
                <w:sz w:val="16"/>
              </w:rPr>
              <w:t>Contrato generado, CI, Sentry móvil y separación de ambientes.</w:t>
            </w:r>
          </w:p>
        </w:tc>
      </w:tr>
      <w:tr>
        <w:trPr>
          <w:cantSplit/>
        </w:trPr>
        <w:tc>
          <w:tcPr>
            <w:tcW w:type="dxa" w:w="1872"/>
            <w:tcMar>
              <w:top w:w="90" w:type="dxa"/>
              <w:start w:w="105" w:type="dxa"/>
              <w:bottom w:w="90" w:type="dxa"/>
              <w:end w:w="105" w:type="dxa"/>
            </w:tcMar>
            <w:vAlign w:val="center"/>
            <w:shd w:fill="F3F6F8"/>
          </w:tcPr>
          <w:p>
            <w:pPr>
              <w:spacing w:after="0" w:line="240" w:lineRule="auto"/>
            </w:pPr>
            <w:r>
              <w:rPr>
                <w:sz w:val="16"/>
              </w:rPr>
              <w:t>API NestJS</w:t>
            </w:r>
          </w:p>
        </w:tc>
        <w:tc>
          <w:tcPr>
            <w:tcW w:type="dxa" w:w="3528"/>
            <w:tcMar>
              <w:top w:w="90" w:type="dxa"/>
              <w:start w:w="105" w:type="dxa"/>
              <w:bottom w:w="90" w:type="dxa"/>
              <w:end w:w="105" w:type="dxa"/>
            </w:tcMar>
            <w:vAlign w:val="center"/>
            <w:shd w:fill="F3F6F8"/>
          </w:tcPr>
          <w:p>
            <w:pPr>
              <w:spacing w:after="0" w:line="240" w:lineRule="auto"/>
            </w:pPr>
            <w:r>
              <w:rPr>
                <w:sz w:val="16"/>
              </w:rPr>
              <w:t>Dominio y casos de uso síncronos</w:t>
            </w:r>
          </w:p>
        </w:tc>
        <w:tc>
          <w:tcPr>
            <w:tcW w:type="dxa" w:w="4608"/>
            <w:tcMar>
              <w:top w:w="90" w:type="dxa"/>
              <w:start w:w="105" w:type="dxa"/>
              <w:bottom w:w="90" w:type="dxa"/>
              <w:end w:w="105" w:type="dxa"/>
            </w:tcMar>
            <w:vAlign w:val="center"/>
            <w:shd w:fill="F3F6F8"/>
          </w:tcPr>
          <w:p>
            <w:pPr>
              <w:spacing w:after="0" w:line="240" w:lineRule="auto"/>
            </w:pPr>
            <w:r>
              <w:rPr>
                <w:sz w:val="16"/>
              </w:rPr>
              <w:t>Transacciones, idempotencia y autorización uniforme.</w:t>
            </w:r>
          </w:p>
        </w:tc>
      </w:tr>
      <w:tr>
        <w:trPr>
          <w:cantSplit/>
        </w:trPr>
        <w:tc>
          <w:tcPr>
            <w:tcW w:type="dxa" w:w="1872"/>
            <w:tcMar>
              <w:top w:w="90" w:type="dxa"/>
              <w:start w:w="105" w:type="dxa"/>
              <w:bottom w:w="90" w:type="dxa"/>
              <w:end w:w="105" w:type="dxa"/>
            </w:tcMar>
            <w:vAlign w:val="center"/>
          </w:tcPr>
          <w:p>
            <w:pPr>
              <w:spacing w:after="0" w:line="240" w:lineRule="auto"/>
            </w:pPr>
            <w:r>
              <w:rPr>
                <w:sz w:val="16"/>
              </w:rPr>
              <w:t>Worker</w:t>
            </w:r>
          </w:p>
        </w:tc>
        <w:tc>
          <w:tcPr>
            <w:tcW w:type="dxa" w:w="3528"/>
            <w:tcMar>
              <w:top w:w="90" w:type="dxa"/>
              <w:start w:w="105" w:type="dxa"/>
              <w:bottom w:w="90" w:type="dxa"/>
              <w:end w:w="105" w:type="dxa"/>
            </w:tcMar>
            <w:vAlign w:val="center"/>
          </w:tcPr>
          <w:p>
            <w:pPr>
              <w:spacing w:after="0" w:line="240" w:lineRule="auto"/>
            </w:pPr>
            <w:r>
              <w:rPr>
                <w:sz w:val="16"/>
              </w:rPr>
              <w:t>Email, push, media y reintentos</w:t>
            </w:r>
          </w:p>
        </w:tc>
        <w:tc>
          <w:tcPr>
            <w:tcW w:type="dxa" w:w="4608"/>
            <w:tcMar>
              <w:top w:w="90" w:type="dxa"/>
              <w:start w:w="105" w:type="dxa"/>
              <w:bottom w:w="90" w:type="dxa"/>
              <w:end w:w="105" w:type="dxa"/>
            </w:tcMar>
            <w:vAlign w:val="center"/>
          </w:tcPr>
          <w:p>
            <w:pPr>
              <w:spacing w:after="0" w:line="240" w:lineRule="auto"/>
            </w:pPr>
            <w:r>
              <w:rPr>
                <w:sz w:val="16"/>
              </w:rPr>
              <w:t>BullMQ o cola Redis en el mismo repositorio y despliegue.</w:t>
            </w:r>
          </w:p>
        </w:tc>
      </w:tr>
      <w:tr>
        <w:trPr>
          <w:cantSplit/>
        </w:trPr>
        <w:tc>
          <w:tcPr>
            <w:tcW w:type="dxa" w:w="1872"/>
            <w:tcMar>
              <w:top w:w="90" w:type="dxa"/>
              <w:start w:w="105" w:type="dxa"/>
              <w:bottom w:w="90" w:type="dxa"/>
              <w:end w:w="105" w:type="dxa"/>
            </w:tcMar>
            <w:vAlign w:val="center"/>
            <w:shd w:fill="F3F6F8"/>
          </w:tcPr>
          <w:p>
            <w:pPr>
              <w:spacing w:after="0" w:line="240" w:lineRule="auto"/>
            </w:pPr>
            <w:r>
              <w:rPr>
                <w:sz w:val="16"/>
              </w:rPr>
              <w:t>PostgreSQL</w:t>
            </w:r>
          </w:p>
        </w:tc>
        <w:tc>
          <w:tcPr>
            <w:tcW w:type="dxa" w:w="3528"/>
            <w:tcMar>
              <w:top w:w="90" w:type="dxa"/>
              <w:start w:w="105" w:type="dxa"/>
              <w:bottom w:w="90" w:type="dxa"/>
              <w:end w:w="105" w:type="dxa"/>
            </w:tcMar>
            <w:vAlign w:val="center"/>
            <w:shd w:fill="F3F6F8"/>
          </w:tcPr>
          <w:p>
            <w:pPr>
              <w:spacing w:after="0" w:line="240" w:lineRule="auto"/>
            </w:pPr>
            <w:r>
              <w:rPr>
                <w:sz w:val="16"/>
              </w:rPr>
              <w:t>Fuente de verdad</w:t>
            </w:r>
          </w:p>
        </w:tc>
        <w:tc>
          <w:tcPr>
            <w:tcW w:type="dxa" w:w="4608"/>
            <w:tcMar>
              <w:top w:w="90" w:type="dxa"/>
              <w:start w:w="105" w:type="dxa"/>
              <w:bottom w:w="90" w:type="dxa"/>
              <w:end w:w="105" w:type="dxa"/>
            </w:tcMar>
            <w:vAlign w:val="center"/>
            <w:shd w:fill="F3F6F8"/>
          </w:tcPr>
          <w:p>
            <w:pPr>
              <w:spacing w:after="0" w:line="240" w:lineRule="auto"/>
            </w:pPr>
            <w:r>
              <w:rPr>
                <w:sz w:val="16"/>
              </w:rPr>
              <w:t>Backups externos, PITR si es viable e índices revisados.</w:t>
            </w:r>
          </w:p>
        </w:tc>
      </w:tr>
      <w:tr>
        <w:trPr>
          <w:cantSplit/>
        </w:trPr>
        <w:tc>
          <w:tcPr>
            <w:tcW w:type="dxa" w:w="1872"/>
            <w:tcMar>
              <w:top w:w="90" w:type="dxa"/>
              <w:start w:w="105" w:type="dxa"/>
              <w:bottom w:w="90" w:type="dxa"/>
              <w:end w:w="105" w:type="dxa"/>
            </w:tcMar>
            <w:vAlign w:val="center"/>
          </w:tcPr>
          <w:p>
            <w:pPr>
              <w:spacing w:after="0" w:line="240" w:lineRule="auto"/>
            </w:pPr>
            <w:r>
              <w:rPr>
                <w:sz w:val="16"/>
              </w:rPr>
              <w:t>Redis</w:t>
            </w:r>
          </w:p>
        </w:tc>
        <w:tc>
          <w:tcPr>
            <w:tcW w:type="dxa" w:w="3528"/>
            <w:tcMar>
              <w:top w:w="90" w:type="dxa"/>
              <w:start w:w="105" w:type="dxa"/>
              <w:bottom w:w="90" w:type="dxa"/>
              <w:end w:w="105" w:type="dxa"/>
            </w:tcMar>
            <w:vAlign w:val="center"/>
          </w:tcPr>
          <w:p>
            <w:pPr>
              <w:spacing w:after="0" w:line="240" w:lineRule="auto"/>
            </w:pPr>
            <w:r>
              <w:rPr>
                <w:sz w:val="16"/>
              </w:rPr>
              <w:t>Sesiones, locks, colas y sockets</w:t>
            </w:r>
          </w:p>
        </w:tc>
        <w:tc>
          <w:tcPr>
            <w:tcW w:type="dxa" w:w="4608"/>
            <w:tcMar>
              <w:top w:w="90" w:type="dxa"/>
              <w:start w:w="105" w:type="dxa"/>
              <w:bottom w:w="90" w:type="dxa"/>
              <w:end w:w="105" w:type="dxa"/>
            </w:tcMar>
            <w:vAlign w:val="center"/>
          </w:tcPr>
          <w:p>
            <w:pPr>
              <w:spacing w:after="0" w:line="240" w:lineRule="auto"/>
            </w:pPr>
            <w:r>
              <w:rPr>
                <w:sz w:val="16"/>
              </w:rPr>
              <w:t>Persistencia, memoria máxima y política de eviction explícita.</w:t>
            </w:r>
          </w:p>
        </w:tc>
      </w:tr>
      <w:tr>
        <w:trPr>
          <w:cantSplit/>
        </w:trPr>
        <w:tc>
          <w:tcPr>
            <w:tcW w:type="dxa" w:w="1872"/>
            <w:tcMar>
              <w:top w:w="90" w:type="dxa"/>
              <w:start w:w="105" w:type="dxa"/>
              <w:bottom w:w="90" w:type="dxa"/>
              <w:end w:w="105" w:type="dxa"/>
            </w:tcMar>
            <w:vAlign w:val="center"/>
            <w:shd w:fill="F3F6F8"/>
          </w:tcPr>
          <w:p>
            <w:pPr>
              <w:spacing w:after="0" w:line="240" w:lineRule="auto"/>
            </w:pPr>
            <w:r>
              <w:rPr>
                <w:sz w:val="16"/>
              </w:rPr>
              <w:t>Object storage</w:t>
            </w:r>
          </w:p>
        </w:tc>
        <w:tc>
          <w:tcPr>
            <w:tcW w:type="dxa" w:w="3528"/>
            <w:tcMar>
              <w:top w:w="90" w:type="dxa"/>
              <w:start w:w="105" w:type="dxa"/>
              <w:bottom w:w="90" w:type="dxa"/>
              <w:end w:w="105" w:type="dxa"/>
            </w:tcMar>
            <w:vAlign w:val="center"/>
            <w:shd w:fill="F3F6F8"/>
          </w:tcPr>
          <w:p>
            <w:pPr>
              <w:spacing w:after="0" w:line="240" w:lineRule="auto"/>
            </w:pPr>
            <w:r>
              <w:rPr>
                <w:sz w:val="16"/>
              </w:rPr>
              <w:t>Imágenes, audio, video y KYC</w:t>
            </w:r>
          </w:p>
        </w:tc>
        <w:tc>
          <w:tcPr>
            <w:tcW w:type="dxa" w:w="4608"/>
            <w:tcMar>
              <w:top w:w="90" w:type="dxa"/>
              <w:start w:w="105" w:type="dxa"/>
              <w:bottom w:w="90" w:type="dxa"/>
              <w:end w:w="105" w:type="dxa"/>
            </w:tcMar>
            <w:vAlign w:val="center"/>
            <w:shd w:fill="F3F6F8"/>
          </w:tcPr>
          <w:p>
            <w:pPr>
              <w:spacing w:after="0" w:line="240" w:lineRule="auto"/>
            </w:pPr>
            <w:r>
              <w:rPr>
                <w:sz w:val="16"/>
              </w:rPr>
              <w:t>Bucket externo o réplica; lifecycle, límites y borrado.</w:t>
            </w:r>
          </w:p>
        </w:tc>
      </w:tr>
      <w:tr>
        <w:trPr>
          <w:cantSplit/>
        </w:trPr>
        <w:tc>
          <w:tcPr>
            <w:tcW w:type="dxa" w:w="1872"/>
            <w:tcMar>
              <w:top w:w="90" w:type="dxa"/>
              <w:start w:w="105" w:type="dxa"/>
              <w:bottom w:w="90" w:type="dxa"/>
              <w:end w:w="105" w:type="dxa"/>
            </w:tcMar>
            <w:vAlign w:val="center"/>
          </w:tcPr>
          <w:p>
            <w:pPr>
              <w:spacing w:after="0" w:line="240" w:lineRule="auto"/>
            </w:pPr>
            <w:r>
              <w:rPr>
                <w:sz w:val="16"/>
              </w:rPr>
              <w:t>Observabilidad</w:t>
            </w:r>
          </w:p>
        </w:tc>
        <w:tc>
          <w:tcPr>
            <w:tcW w:type="dxa" w:w="3528"/>
            <w:tcMar>
              <w:top w:w="90" w:type="dxa"/>
              <w:start w:w="105" w:type="dxa"/>
              <w:bottom w:w="90" w:type="dxa"/>
              <w:end w:w="105" w:type="dxa"/>
            </w:tcMar>
            <w:vAlign w:val="center"/>
          </w:tcPr>
          <w:p>
            <w:pPr>
              <w:spacing w:after="0" w:line="240" w:lineRule="auto"/>
            </w:pPr>
            <w:r>
              <w:rPr>
                <w:sz w:val="16"/>
              </w:rPr>
              <w:t>Errores, logs, métricas y alertas</w:t>
            </w:r>
          </w:p>
        </w:tc>
        <w:tc>
          <w:tcPr>
            <w:tcW w:type="dxa" w:w="4608"/>
            <w:tcMar>
              <w:top w:w="90" w:type="dxa"/>
              <w:start w:w="105" w:type="dxa"/>
              <w:bottom w:w="90" w:type="dxa"/>
              <w:end w:w="105" w:type="dxa"/>
            </w:tcMar>
            <w:vAlign w:val="center"/>
          </w:tcPr>
          <w:p>
            <w:pPr>
              <w:spacing w:after="0" w:line="240" w:lineRule="auto"/>
            </w:pPr>
            <w:r>
              <w:rPr>
                <w:sz w:val="16"/>
              </w:rPr>
              <w:t>Sentry móvil, métricas RED y alertas accionables.</w:t>
            </w:r>
          </w:p>
        </w:tc>
      </w:tr>
    </w:tbl>
    <w:p>
      <w:pPr>
        <w:spacing w:after="20"/>
      </w:pPr>
    </w:p>
    <w:p>
      <w:pPr>
        <w:pStyle w:val="Heading1"/>
      </w:pPr>
      <w:r>
        <w:t>Hallazgos detallados del backend</w:t>
      </w:r>
    </w:p>
    <w:p>
      <w:pPr>
        <w:pStyle w:val="Heading2"/>
      </w:pPr>
      <w:r>
        <w:t>Compilación y cadena de entrega</w:t>
      </w:r>
    </w:p>
    <w:p>
      <w:r>
        <w:t>El último CI de main, asociado al commit 80e2c29, terminó en failure durante pnpm run typecheck. El job de tests y el build quedaron skipped. Los errores visibles afectan repositorios de pagos, planes, posts, reels, reseñas, servicios, usuarios y el health check porque PrismaService no expone las propiedades generadas esperadas. Esto invalida cualquier afirmación de readiness basada solo en la presencia del código. [1]</w:t>
      </w:r>
    </w:p>
    <w:p>
      <w:r>
        <w:t>El workflow de CD se dispara directamente con cada push a main y no depende del resultado de CI. Ejecuta SSH como root, hace git pull --rebase, construye imágenes en el servidor y levanta el stack. Tiene smoke check y rollback de código, lo cual es valioso, pero no puede revertir una migración ya aplicada y no usa un artefacto inmutable previamente validado. [2][3]</w:t>
      </w:r>
    </w:p>
    <w:p>
      <w:pPr>
        <w:pStyle w:val="Heading2"/>
      </w:pPr>
      <w:r>
        <w:t>Consistencia de órdenes</w:t>
      </w:r>
    </w:p>
    <w:p>
      <w:r>
        <w:t>CreateOrderUseCase valida servicio activo y evita contratar el propio servicio. Luego persiste orden, conversación y mensaje inicial y publica eventos. Sin una unidad de trabajo transaccional, una falla tras guardar la orden puede dejar una orden sin conversación; una falla posterior puede omitir el mensaje o la notificación. La misma exigencia aplica a transiciones que escriben estado, historial, mensajes de sistema, pagos y eventos. [4]</w:t>
      </w:r>
    </w:p>
    <w:p>
      <w:r>
        <w:t>Recomendación: exponer una unidad de trabajo desde infraestructura y ejecutar en una transacción las escrituras indispensables. Los efectos externos deben salir por un transactional outbox procesado por worker. Nunca mantener una transacción abierta mientras se llama a Mercado Pago, Firebase, correo o S3.</w:t>
      </w:r>
    </w:p>
    <w:p>
      <w:pPr>
        <w:pStyle w:val="Heading2"/>
      </w:pPr>
      <w:r>
        <w:t>Pagos</w:t>
      </w:r>
    </w:p>
    <w:p>
      <w:r>
        <w:t>El webhook incluye firma, lock con lease e idempotencia temporal en Redis. Es una buena base. Sin embargo, asigna PAID tanto para payment.approved como para payment.updated sin consultar el estado autoritativo del pago. Un evento updated puede representar múltiples estados. Además, el caso de uso actualiza solamente Payment y declara explícitamente que no cambia la orden ni registra historial. [5]</w:t>
      </w:r>
    </w:p>
    <w:p>
      <w:r>
        <w:t>Antes de usar dinero real, la transición debe basarse en una consulta autenticada al proveedor y verificar externalId, moneda, importe, referencia de orden y destinatario. Debe existir una máquina de estados monotónica que impida volver de RELEASED o REFUNDED a PAID. Los webhooks procesados necesitan persistencia duradera; Redis por siete días ayuda a deduplicar, pero no sustituye un ledger de eventos.</w:t>
      </w:r>
    </w:p>
    <w:p>
      <w:pPr>
        <w:pStyle w:val="Heading2"/>
      </w:pPr>
      <w:r>
        <w:t>Identidad y autorización</w:t>
      </w:r>
    </w:p>
    <w:p>
      <w:r>
        <w:t>Crear un servicio exige ProviderGuard y luego isIdentityVerified en el caso de uso. Crear una orden, en cambio, solo valida que cliente y proveedor existan y no estén eliminados. Si el producto realmente exige KYC al cliente, la regla debe vivir en Application o Domain y tener prueba, no depender de un guard opcional. [4][14]</w:t>
      </w:r>
    </w:p>
    <w:p>
      <w:r>
        <w:t>Los roles reales son USER y ADMIN, con isProvider como capacidad. Parte de la documentación todavía habla de un rol PROVIDER. Debe declararse un modelo único: rol administrativo separado de capacidades comerciales, evitando que el frontend infiera autorización por textos o pantallas.</w:t>
      </w:r>
    </w:p>
    <w:p>
      <w:pPr>
        <w:pStyle w:val="Heading2"/>
      </w:pPr>
      <w:r>
        <w:t>WebSocket</w:t>
      </w:r>
    </w:p>
    <w:p>
      <w:r>
        <w:t>La conexión valida JWT, blacklist, authVersion y familia de refresh activa. Join conversation verifica pertenencia. No obstante, typing_indicator transmite a cualquier room indicada sin volver a verificar que el emisor sea participante; mark_as_read tampoco muestra esa validación en el gateway. Los payloads de eventos son objetos TypeScript, no DTOs validados en runtime. El CORS del gateway acepta cualquier origen. [15]</w:t>
      </w:r>
    </w:p>
    <w:p>
      <w:r>
        <w:t>Para beta: aplicar pipes WS, límites de tamaño y frecuencia, autorización por conversación en cada evento con efecto, allowlist de orígenes web, errores con códigos estables y pruebas de reconexión, duplicados y entrega fuera de orden.</w:t>
      </w:r>
    </w:p>
    <w:p>
      <w:pPr>
        <w:pStyle w:val="Heading1"/>
      </w:pPr>
      <w:r>
        <w:t>Hallazgos detallados del frontend</w:t>
      </w:r>
    </w:p>
    <w:p>
      <w:pPr>
        <w:pStyle w:val="Heading2"/>
      </w:pPr>
      <w:r>
        <w:t>Sesión y arranque</w:t>
      </w:r>
    </w:p>
    <w:p>
      <w:r>
        <w:t>Los tokens se almacenan correctamente en SecureStore. Al arrancar, AuthContext considera autenticado al usuario si existen access y refresh token, pero no valida inmediatamente la sesión ni refresca antes de mostrar las tabs. Un access token vencido puede producir una sesión visualmente válida hasta la primera petición y posterior refresh. [13][16]</w:t>
      </w:r>
    </w:p>
    <w:p>
      <w:r>
        <w:t>Recomendación: durante hydrate, decodificar exp solo como optimización y ejecutar refresh o GET me como validación autoritativa. La app debe permanecer en splash hasta resolver la sesión. Ante revocación, limpiar cache, socket, queries y datos sensibles persistidos.</w:t>
      </w:r>
    </w:p>
    <w:p>
      <w:pPr>
        <w:pStyle w:val="Heading2"/>
      </w:pPr>
      <w:r>
        <w:t>Contrato y duplicación</w:t>
      </w:r>
    </w:p>
    <w:p>
      <w:r>
        <w:t>El frontend contiene servicios en src/services y en src/features, además de contexts de transición. Hay múltiples representaciones de Service, User, Payment y respuestas paginadas. Algunas funciones intentan tolerar tanto data directa como data.data aun cuando Axios ya desempaqueta el envelope. Ese patrón oculta desalineaciones y puede convertir una respuesta válida en una lista vacía silenciosa.</w:t>
      </w:r>
    </w:p>
    <w:p>
      <w:r>
        <w:t>Crear el cliente a partir del OpenAPI del backend permite tipar request, response y errores. El pipeline debe fallar si el schema cambió sin regenerar. Durante la migración, marcar APIs antiguas como deprecated y eliminarlas por dominio, no por pantalla.</w:t>
      </w:r>
    </w:p>
    <w:p>
      <w:pPr>
        <w:pStyle w:val="Heading2"/>
      </w:pPr>
      <w:r>
        <w:t>Pruebas y distribución</w:t>
      </w:r>
    </w:p>
    <w:p>
      <w:r>
        <w:t>Solo se identificaron dos tests de UI, login y registro, y ambos importan rutas antiguas como @/context/AuthContext y app/login/LogInView, diferentes de la arquitectura canónica documentada. No se observó GitHub Actions en el frontend ni runs recientes. [7][17]</w:t>
      </w:r>
    </w:p>
    <w:p>
      <w:r>
        <w:t>El mínimo debe cubrir el gate de sesión, refresh concurrente, registro y verificación, edición de perfil, creación y transición de orden, chat con reconexión, checkout/deep link, notificaciones y manejo de errores. Añadir un smoke E2E Android con Maestro o Detox para login, búsqueda, cotización y apertura de chat.</w:t>
      </w:r>
    </w:p>
    <w:p>
      <w:pPr>
        <w:pStyle w:val="Heading2"/>
      </w:pPr>
      <w:r>
        <w:t>Estado de red y tiempo real</w:t>
      </w:r>
    </w:p>
    <w:p>
      <w:r>
        <w:t>React Query está configurado con retry 1 y sin refetch on window focus, pero React Native requiere integrar AppState y onlineManager para reconectar y refrescar al volver del background o recuperar Internet. El socket limita reconexiones a cinco; luego puede quedar desconectado durante una sesión larga. [18][19]</w:t>
      </w:r>
    </w:p>
    <w:p>
      <w:r>
        <w:t>El cliente escucha new_message_notification como si fuera Message, aunque el backend emite un payload resumido con conversationId, senderId y preview. Esa diferencia puede contaminar la cache de mensajes. También espera readBy en messages_read, mientras el gateway revisado emite solo conversationId. Debe corregirse mediante contratos explícitos de eventos WS. [15][19]</w:t>
      </w:r>
    </w:p>
    <w:p>
      <w:pPr>
        <w:pStyle w:val="Heading2"/>
      </w:pPr>
      <w:r>
        <w:t>Configuración móvil</w:t>
      </w:r>
    </w:p>
    <w:p>
      <w:r>
        <w:t>Development, preview y production apuntan actualmente a la misma API productiva. Esto permite que pruebas internas modifiquen datos reales y hace imposible validar migraciones o webhooks en un ambiente seguro. [11]</w:t>
      </w:r>
    </w:p>
    <w:p>
      <w:r>
        <w:t>El frontend no incluye Sentry móvil en sus dependencias visibles. También solicita permisos Android heredados de lectura y escritura de almacenamiento externo; deben reducirse a los permisos realmente usados y justificarse en tienda. La variable API_URL usa una aserción no nula sin validación runtime, por lo que una build mal configurada puede fallar tarde.</w:t>
      </w:r>
    </w:p>
    <w:p>
      <w:pPr>
        <w:pStyle w:val="Heading1"/>
      </w:pPr>
      <w:r>
        <w:t>Infraestructura y operación</w:t>
      </w:r>
    </w:p>
    <w:p>
      <w:pPr>
        <w:pStyle w:val="Heading2"/>
      </w:pPr>
      <w:r>
        <w:t>Lo que ya está bien</w:t>
      </w:r>
    </w:p>
    <w:p>
      <w:pPr>
        <w:pStyle w:val="ListBullet"/>
        <w:spacing w:after="60"/>
      </w:pPr>
      <w:r>
        <w:t>Docker Compose separa red interna y pública; PostgreSQL, Redis y MinIO no se publican directamente.</w:t>
      </w:r>
    </w:p>
    <w:p>
      <w:pPr>
        <w:pStyle w:val="ListBullet"/>
        <w:spacing w:after="60"/>
      </w:pPr>
      <w:r>
        <w:t>Hay health checks para servicios y un smoke check posterior al despliegue.</w:t>
      </w:r>
    </w:p>
    <w:p>
      <w:pPr>
        <w:pStyle w:val="ListBullet"/>
        <w:spacing w:after="60"/>
      </w:pPr>
      <w:r>
        <w:t>Redis usa contraseña y AOF; PostgreSQL y storage usan volúmenes.</w:t>
      </w:r>
    </w:p>
    <w:p>
      <w:pPr>
        <w:pStyle w:val="ListBullet"/>
        <w:spacing w:after="60"/>
      </w:pPr>
      <w:r>
        <w:t>Logs rotan en Docker y se recolectan con Promtail hacia Loki; Grafana no permite acceso anónimo.</w:t>
      </w:r>
    </w:p>
    <w:p>
      <w:pPr>
        <w:pStyle w:val="ListBullet"/>
        <w:spacing w:after="60"/>
      </w:pPr>
      <w:r>
        <w:t>El backend exige variables críticas al iniciar, restringe CORS HTTP en producción y deshabilita Swagger productivo.</w:t>
      </w:r>
    </w:p>
    <w:p>
      <w:pPr>
        <w:pStyle w:val="Heading2"/>
      </w:pPr>
      <w:r>
        <w:t>Brechas operativas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rPr>
        <w:tc>
          <w:tcPr>
            <w:tcW w:type="dxa" w:w="2088"/>
            <w:shd w:fill="263442"/>
            <w:tcMar>
              <w:top w:w="90" w:type="dxa"/>
              <w:start w:w="105" w:type="dxa"/>
              <w:bottom w:w="90" w:type="dxa"/>
              <w:end w:w="105" w:type="dxa"/>
            </w:tcMar>
            <w:vAlign w:val="center"/>
          </w:tcPr>
          <w:p>
            <w:r>
              <w:rPr>
                <w:b/>
                <w:color w:val="FFFFFF"/>
                <w:sz w:val="17"/>
              </w:rPr>
              <w:t>Riesgo</w:t>
            </w:r>
          </w:p>
        </w:tc>
        <w:tc>
          <w:tcPr>
            <w:tcW w:type="dxa" w:w="3312"/>
            <w:shd w:fill="263442"/>
            <w:tcMar>
              <w:top w:w="90" w:type="dxa"/>
              <w:start w:w="105" w:type="dxa"/>
              <w:bottom w:w="90" w:type="dxa"/>
              <w:end w:w="105" w:type="dxa"/>
            </w:tcMar>
            <w:vAlign w:val="center"/>
          </w:tcPr>
          <w:p>
            <w:r>
              <w:rPr>
                <w:b/>
                <w:color w:val="FFFFFF"/>
                <w:sz w:val="17"/>
              </w:rPr>
              <w:t>Impacto</w:t>
            </w:r>
          </w:p>
        </w:tc>
        <w:tc>
          <w:tcPr>
            <w:tcW w:type="dxa" w:w="4968"/>
            <w:shd w:fill="263442"/>
            <w:tcMar>
              <w:top w:w="90" w:type="dxa"/>
              <w:start w:w="105" w:type="dxa"/>
              <w:bottom w:w="90" w:type="dxa"/>
              <w:end w:w="105" w:type="dxa"/>
            </w:tcMar>
            <w:vAlign w:val="center"/>
          </w:tcPr>
          <w:p>
            <w:r>
              <w:rPr>
                <w:b/>
                <w:color w:val="FFFFFF"/>
                <w:sz w:val="17"/>
              </w:rPr>
              <w:t>Acción para MVP</w:t>
            </w:r>
          </w:p>
        </w:tc>
      </w:tr>
      <w:tr>
        <w:trPr>
          <w:cantSplit/>
        </w:trPr>
        <w:tc>
          <w:tcPr>
            <w:tcW w:type="dxa" w:w="2088"/>
            <w:tcMar>
              <w:top w:w="90" w:type="dxa"/>
              <w:start w:w="105" w:type="dxa"/>
              <w:bottom w:w="90" w:type="dxa"/>
              <w:end w:w="105" w:type="dxa"/>
            </w:tcMar>
            <w:vAlign w:val="center"/>
          </w:tcPr>
          <w:p>
            <w:pPr>
              <w:spacing w:after="0" w:line="240" w:lineRule="auto"/>
            </w:pPr>
            <w:r>
              <w:rPr>
                <w:sz w:val="16"/>
              </w:rPr>
              <w:t>Un solo VPS</w:t>
            </w:r>
          </w:p>
        </w:tc>
        <w:tc>
          <w:tcPr>
            <w:tcW w:type="dxa" w:w="3312"/>
            <w:tcMar>
              <w:top w:w="90" w:type="dxa"/>
              <w:start w:w="105" w:type="dxa"/>
              <w:bottom w:w="90" w:type="dxa"/>
              <w:end w:w="105" w:type="dxa"/>
            </w:tcMar>
            <w:vAlign w:val="center"/>
          </w:tcPr>
          <w:p>
            <w:pPr>
              <w:spacing w:after="0" w:line="240" w:lineRule="auto"/>
            </w:pPr>
            <w:r>
              <w:rPr>
                <w:sz w:val="16"/>
              </w:rPr>
              <w:t>Caída total y pérdida correlacionada</w:t>
            </w:r>
          </w:p>
        </w:tc>
        <w:tc>
          <w:tcPr>
            <w:tcW w:type="dxa" w:w="4968"/>
            <w:tcMar>
              <w:top w:w="90" w:type="dxa"/>
              <w:start w:w="105" w:type="dxa"/>
              <w:bottom w:w="90" w:type="dxa"/>
              <w:end w:w="105" w:type="dxa"/>
            </w:tcMar>
            <w:vAlign w:val="center"/>
          </w:tcPr>
          <w:p>
            <w:pPr>
              <w:spacing w:after="0" w:line="240" w:lineRule="auto"/>
            </w:pPr>
            <w:r>
              <w:rPr>
                <w:sz w:val="16"/>
              </w:rPr>
              <w:t>Aceptar la indisponibilidad, pero sacar backups fuera del VPS y documentar RTO/RPO.</w:t>
            </w:r>
          </w:p>
        </w:tc>
      </w:tr>
      <w:tr>
        <w:trPr>
          <w:cantSplit/>
        </w:trPr>
        <w:tc>
          <w:tcPr>
            <w:tcW w:type="dxa" w:w="2088"/>
            <w:tcMar>
              <w:top w:w="90" w:type="dxa"/>
              <w:start w:w="105" w:type="dxa"/>
              <w:bottom w:w="90" w:type="dxa"/>
              <w:end w:w="105" w:type="dxa"/>
            </w:tcMar>
            <w:vAlign w:val="center"/>
            <w:shd w:fill="F3F6F8"/>
          </w:tcPr>
          <w:p>
            <w:pPr>
              <w:spacing w:after="0" w:line="240" w:lineRule="auto"/>
            </w:pPr>
            <w:r>
              <w:rPr>
                <w:sz w:val="16"/>
              </w:rPr>
              <w:t>Sin backup visible</w:t>
            </w:r>
          </w:p>
        </w:tc>
        <w:tc>
          <w:tcPr>
            <w:tcW w:type="dxa" w:w="3312"/>
            <w:tcMar>
              <w:top w:w="90" w:type="dxa"/>
              <w:start w:w="105" w:type="dxa"/>
              <w:bottom w:w="90" w:type="dxa"/>
              <w:end w:w="105" w:type="dxa"/>
            </w:tcMar>
            <w:vAlign w:val="center"/>
            <w:shd w:fill="F3F6F8"/>
          </w:tcPr>
          <w:p>
            <w:pPr>
              <w:spacing w:after="0" w:line="240" w:lineRule="auto"/>
            </w:pPr>
            <w:r>
              <w:rPr>
                <w:sz w:val="16"/>
              </w:rPr>
              <w:t>Pérdida permanente de usuarios, órdenes y archivos</w:t>
            </w:r>
          </w:p>
        </w:tc>
        <w:tc>
          <w:tcPr>
            <w:tcW w:type="dxa" w:w="4968"/>
            <w:tcMar>
              <w:top w:w="90" w:type="dxa"/>
              <w:start w:w="105" w:type="dxa"/>
              <w:bottom w:w="90" w:type="dxa"/>
              <w:end w:w="105" w:type="dxa"/>
            </w:tcMar>
            <w:vAlign w:val="center"/>
            <w:shd w:fill="F3F6F8"/>
          </w:tcPr>
          <w:p>
            <w:pPr>
              <w:spacing w:after="0" w:line="240" w:lineRule="auto"/>
            </w:pPr>
            <w:r>
              <w:rPr>
                <w:sz w:val="16"/>
              </w:rPr>
              <w:t>pg_dump diario, backup continuo si es posible, réplica de objetos y restore mensual.</w:t>
            </w:r>
          </w:p>
        </w:tc>
      </w:tr>
      <w:tr>
        <w:trPr>
          <w:cantSplit/>
        </w:trPr>
        <w:tc>
          <w:tcPr>
            <w:tcW w:type="dxa" w:w="2088"/>
            <w:tcMar>
              <w:top w:w="90" w:type="dxa"/>
              <w:start w:w="105" w:type="dxa"/>
              <w:bottom w:w="90" w:type="dxa"/>
              <w:end w:w="105" w:type="dxa"/>
            </w:tcMar>
            <w:vAlign w:val="center"/>
          </w:tcPr>
          <w:p>
            <w:pPr>
              <w:spacing w:after="0" w:line="240" w:lineRule="auto"/>
            </w:pPr>
            <w:r>
              <w:rPr>
                <w:sz w:val="16"/>
              </w:rPr>
              <w:t>MinIO latest</w:t>
            </w:r>
          </w:p>
        </w:tc>
        <w:tc>
          <w:tcPr>
            <w:tcW w:type="dxa" w:w="3312"/>
            <w:tcMar>
              <w:top w:w="90" w:type="dxa"/>
              <w:start w:w="105" w:type="dxa"/>
              <w:bottom w:w="90" w:type="dxa"/>
              <w:end w:w="105" w:type="dxa"/>
            </w:tcMar>
            <w:vAlign w:val="center"/>
          </w:tcPr>
          <w:p>
            <w:pPr>
              <w:spacing w:after="0" w:line="240" w:lineRule="auto"/>
            </w:pPr>
            <w:r>
              <w:rPr>
                <w:sz w:val="16"/>
              </w:rPr>
              <w:t>Upgrade inesperado</w:t>
            </w:r>
          </w:p>
        </w:tc>
        <w:tc>
          <w:tcPr>
            <w:tcW w:type="dxa" w:w="4968"/>
            <w:tcMar>
              <w:top w:w="90" w:type="dxa"/>
              <w:start w:w="105" w:type="dxa"/>
              <w:bottom w:w="90" w:type="dxa"/>
              <w:end w:w="105" w:type="dxa"/>
            </w:tcMar>
            <w:vAlign w:val="center"/>
          </w:tcPr>
          <w:p>
            <w:pPr>
              <w:spacing w:after="0" w:line="240" w:lineRule="auto"/>
            </w:pPr>
            <w:r>
              <w:rPr>
                <w:sz w:val="16"/>
              </w:rPr>
              <w:t>Fijar versión/digest y probar actualización.</w:t>
            </w:r>
          </w:p>
        </w:tc>
      </w:tr>
      <w:tr>
        <w:trPr>
          <w:cantSplit/>
        </w:trPr>
        <w:tc>
          <w:tcPr>
            <w:tcW w:type="dxa" w:w="2088"/>
            <w:tcMar>
              <w:top w:w="90" w:type="dxa"/>
              <w:start w:w="105" w:type="dxa"/>
              <w:bottom w:w="90" w:type="dxa"/>
              <w:end w:w="105" w:type="dxa"/>
            </w:tcMar>
            <w:vAlign w:val="center"/>
            <w:shd w:fill="F3F6F8"/>
          </w:tcPr>
          <w:p>
            <w:pPr>
              <w:spacing w:after="0" w:line="240" w:lineRule="auto"/>
            </w:pPr>
            <w:r>
              <w:rPr>
                <w:sz w:val="16"/>
              </w:rPr>
              <w:t>Contenedores root</w:t>
            </w:r>
          </w:p>
        </w:tc>
        <w:tc>
          <w:tcPr>
            <w:tcW w:type="dxa" w:w="3312"/>
            <w:tcMar>
              <w:top w:w="90" w:type="dxa"/>
              <w:start w:w="105" w:type="dxa"/>
              <w:bottom w:w="90" w:type="dxa"/>
              <w:end w:w="105" w:type="dxa"/>
            </w:tcMar>
            <w:vAlign w:val="center"/>
            <w:shd w:fill="F3F6F8"/>
          </w:tcPr>
          <w:p>
            <w:pPr>
              <w:spacing w:after="0" w:line="240" w:lineRule="auto"/>
            </w:pPr>
            <w:r>
              <w:rPr>
                <w:sz w:val="16"/>
              </w:rPr>
              <w:t>Mayor impacto de compromiso</w:t>
            </w:r>
          </w:p>
        </w:tc>
        <w:tc>
          <w:tcPr>
            <w:tcW w:type="dxa" w:w="4968"/>
            <w:tcMar>
              <w:top w:w="90" w:type="dxa"/>
              <w:start w:w="105" w:type="dxa"/>
              <w:bottom w:w="90" w:type="dxa"/>
              <w:end w:w="105" w:type="dxa"/>
            </w:tcMar>
            <w:vAlign w:val="center"/>
            <w:shd w:fill="F3F6F8"/>
          </w:tcPr>
          <w:p>
            <w:pPr>
              <w:spacing w:after="0" w:line="240" w:lineRule="auto"/>
            </w:pPr>
            <w:r>
              <w:rPr>
                <w:sz w:val="16"/>
              </w:rPr>
              <w:t>Usuario no root, filesystem readonly donde aplique y capabilities mínimas.</w:t>
            </w:r>
          </w:p>
        </w:tc>
      </w:tr>
      <w:tr>
        <w:trPr>
          <w:cantSplit/>
        </w:trPr>
        <w:tc>
          <w:tcPr>
            <w:tcW w:type="dxa" w:w="2088"/>
            <w:tcMar>
              <w:top w:w="90" w:type="dxa"/>
              <w:start w:w="105" w:type="dxa"/>
              <w:bottom w:w="90" w:type="dxa"/>
              <w:end w:w="105" w:type="dxa"/>
            </w:tcMar>
            <w:vAlign w:val="center"/>
          </w:tcPr>
          <w:p>
            <w:pPr>
              <w:spacing w:after="0" w:line="240" w:lineRule="auto"/>
            </w:pPr>
            <w:r>
              <w:rPr>
                <w:sz w:val="16"/>
              </w:rPr>
              <w:t>Build en producción</w:t>
            </w:r>
          </w:p>
        </w:tc>
        <w:tc>
          <w:tcPr>
            <w:tcW w:type="dxa" w:w="3312"/>
            <w:tcMar>
              <w:top w:w="90" w:type="dxa"/>
              <w:start w:w="105" w:type="dxa"/>
              <w:bottom w:w="90" w:type="dxa"/>
              <w:end w:w="105" w:type="dxa"/>
            </w:tcMar>
            <w:vAlign w:val="center"/>
          </w:tcPr>
          <w:p>
            <w:pPr>
              <w:spacing w:after="0" w:line="240" w:lineRule="auto"/>
            </w:pPr>
            <w:r>
              <w:rPr>
                <w:sz w:val="16"/>
              </w:rPr>
              <w:t>Rollback lento y no reproducible</w:t>
            </w:r>
          </w:p>
        </w:tc>
        <w:tc>
          <w:tcPr>
            <w:tcW w:type="dxa" w:w="4968"/>
            <w:tcMar>
              <w:top w:w="90" w:type="dxa"/>
              <w:start w:w="105" w:type="dxa"/>
              <w:bottom w:w="90" w:type="dxa"/>
              <w:end w:w="105" w:type="dxa"/>
            </w:tcMar>
            <w:vAlign w:val="center"/>
          </w:tcPr>
          <w:p>
            <w:pPr>
              <w:spacing w:after="0" w:line="240" w:lineRule="auto"/>
            </w:pPr>
            <w:r>
              <w:rPr>
                <w:sz w:val="16"/>
              </w:rPr>
              <w:t>Construir imagen en CI, escanearla, etiquetar SHA y desplegar esa imagen.</w:t>
            </w:r>
          </w:p>
        </w:tc>
      </w:tr>
      <w:tr>
        <w:trPr>
          <w:cantSplit/>
        </w:trPr>
        <w:tc>
          <w:tcPr>
            <w:tcW w:type="dxa" w:w="2088"/>
            <w:tcMar>
              <w:top w:w="90" w:type="dxa"/>
              <w:start w:w="105" w:type="dxa"/>
              <w:bottom w:w="90" w:type="dxa"/>
              <w:end w:w="105" w:type="dxa"/>
            </w:tcMar>
            <w:vAlign w:val="center"/>
            <w:shd w:fill="F3F6F8"/>
          </w:tcPr>
          <w:p>
            <w:pPr>
              <w:spacing w:after="0" w:line="240" w:lineRule="auto"/>
            </w:pPr>
            <w:r>
              <w:rPr>
                <w:sz w:val="16"/>
              </w:rPr>
              <w:t>CD por SSH root</w:t>
            </w:r>
          </w:p>
        </w:tc>
        <w:tc>
          <w:tcPr>
            <w:tcW w:type="dxa" w:w="3312"/>
            <w:tcMar>
              <w:top w:w="90" w:type="dxa"/>
              <w:start w:w="105" w:type="dxa"/>
              <w:bottom w:w="90" w:type="dxa"/>
              <w:end w:w="105" w:type="dxa"/>
            </w:tcMar>
            <w:vAlign w:val="center"/>
            <w:shd w:fill="F3F6F8"/>
          </w:tcPr>
          <w:p>
            <w:pPr>
              <w:spacing w:after="0" w:line="240" w:lineRule="auto"/>
            </w:pPr>
            <w:r>
              <w:rPr>
                <w:sz w:val="16"/>
              </w:rPr>
              <w:t>Credencial de alto privilegio</w:t>
            </w:r>
          </w:p>
        </w:tc>
        <w:tc>
          <w:tcPr>
            <w:tcW w:type="dxa" w:w="4968"/>
            <w:tcMar>
              <w:top w:w="90" w:type="dxa"/>
              <w:start w:w="105" w:type="dxa"/>
              <w:bottom w:w="90" w:type="dxa"/>
              <w:end w:w="105" w:type="dxa"/>
            </w:tcMar>
            <w:vAlign w:val="center"/>
            <w:shd w:fill="F3F6F8"/>
          </w:tcPr>
          <w:p>
            <w:pPr>
              <w:spacing w:after="0" w:line="240" w:lineRule="auto"/>
            </w:pPr>
            <w:r>
              <w:rPr>
                <w:sz w:val="16"/>
              </w:rPr>
              <w:t>Usuario deploy limitado, allowlist, rotación y comandos restringidos.</w:t>
            </w:r>
          </w:p>
        </w:tc>
      </w:tr>
      <w:tr>
        <w:trPr>
          <w:cantSplit/>
        </w:trPr>
        <w:tc>
          <w:tcPr>
            <w:tcW w:type="dxa" w:w="2088"/>
            <w:tcMar>
              <w:top w:w="90" w:type="dxa"/>
              <w:start w:w="105" w:type="dxa"/>
              <w:bottom w:w="90" w:type="dxa"/>
              <w:end w:w="105" w:type="dxa"/>
            </w:tcMar>
            <w:vAlign w:val="center"/>
          </w:tcPr>
          <w:p>
            <w:pPr>
              <w:spacing w:after="0" w:line="240" w:lineRule="auto"/>
            </w:pPr>
            <w:r>
              <w:rPr>
                <w:sz w:val="16"/>
              </w:rPr>
              <w:t>Sin staging aislado</w:t>
            </w:r>
          </w:p>
        </w:tc>
        <w:tc>
          <w:tcPr>
            <w:tcW w:type="dxa" w:w="3312"/>
            <w:tcMar>
              <w:top w:w="90" w:type="dxa"/>
              <w:start w:w="105" w:type="dxa"/>
              <w:bottom w:w="90" w:type="dxa"/>
              <w:end w:w="105" w:type="dxa"/>
            </w:tcMar>
            <w:vAlign w:val="center"/>
          </w:tcPr>
          <w:p>
            <w:pPr>
              <w:spacing w:after="0" w:line="240" w:lineRule="auto"/>
            </w:pPr>
            <w:r>
              <w:rPr>
                <w:sz w:val="16"/>
              </w:rPr>
              <w:t>Pruebas sobre datos reales</w:t>
            </w:r>
          </w:p>
        </w:tc>
        <w:tc>
          <w:tcPr>
            <w:tcW w:type="dxa" w:w="4968"/>
            <w:tcMar>
              <w:top w:w="90" w:type="dxa"/>
              <w:start w:w="105" w:type="dxa"/>
              <w:bottom w:w="90" w:type="dxa"/>
              <w:end w:w="105" w:type="dxa"/>
            </w:tcMar>
            <w:vAlign w:val="center"/>
          </w:tcPr>
          <w:p>
            <w:pPr>
              <w:spacing w:after="0" w:line="240" w:lineRule="auto"/>
            </w:pPr>
            <w:r>
              <w:rPr>
                <w:sz w:val="16"/>
              </w:rPr>
              <w:t>Stack staging separado con dominios, DB, storage y webhooks propios.</w:t>
            </w:r>
          </w:p>
        </w:tc>
      </w:tr>
      <w:tr>
        <w:trPr>
          <w:cantSplit/>
        </w:trPr>
        <w:tc>
          <w:tcPr>
            <w:tcW w:type="dxa" w:w="2088"/>
            <w:tcMar>
              <w:top w:w="90" w:type="dxa"/>
              <w:start w:w="105" w:type="dxa"/>
              <w:bottom w:w="90" w:type="dxa"/>
              <w:end w:w="105" w:type="dxa"/>
            </w:tcMar>
            <w:vAlign w:val="center"/>
            <w:shd w:fill="F3F6F8"/>
          </w:tcPr>
          <w:p>
            <w:pPr>
              <w:spacing w:after="0" w:line="240" w:lineRule="auto"/>
            </w:pPr>
            <w:r>
              <w:rPr>
                <w:sz w:val="16"/>
              </w:rPr>
              <w:t>Solo logs</w:t>
            </w:r>
          </w:p>
        </w:tc>
        <w:tc>
          <w:tcPr>
            <w:tcW w:type="dxa" w:w="3312"/>
            <w:tcMar>
              <w:top w:w="90" w:type="dxa"/>
              <w:start w:w="105" w:type="dxa"/>
              <w:bottom w:w="90" w:type="dxa"/>
              <w:end w:w="105" w:type="dxa"/>
            </w:tcMar>
            <w:vAlign w:val="center"/>
            <w:shd w:fill="F3F6F8"/>
          </w:tcPr>
          <w:p>
            <w:pPr>
              <w:spacing w:after="0" w:line="240" w:lineRule="auto"/>
            </w:pPr>
            <w:r>
              <w:rPr>
                <w:sz w:val="16"/>
              </w:rPr>
              <w:t>Incidentes detectados tarde</w:t>
            </w:r>
          </w:p>
        </w:tc>
        <w:tc>
          <w:tcPr>
            <w:tcW w:type="dxa" w:w="4968"/>
            <w:tcMar>
              <w:top w:w="90" w:type="dxa"/>
              <w:start w:w="105" w:type="dxa"/>
              <w:bottom w:w="90" w:type="dxa"/>
              <w:end w:w="105" w:type="dxa"/>
            </w:tcMar>
            <w:vAlign w:val="center"/>
            <w:shd w:fill="F3F6F8"/>
          </w:tcPr>
          <w:p>
            <w:pPr>
              <w:spacing w:after="0" w:line="240" w:lineRule="auto"/>
            </w:pPr>
            <w:r>
              <w:rPr>
                <w:sz w:val="16"/>
              </w:rPr>
              <w:t>Métricas de latencia, errores, saturación y alertas de negocio.</w:t>
            </w:r>
          </w:p>
        </w:tc>
      </w:tr>
    </w:tbl>
    <w:p>
      <w:pPr>
        <w:spacing w:after="20"/>
      </w:pPr>
    </w:p>
    <w:p>
      <w:pPr>
        <w:pStyle w:val="Heading2"/>
      </w:pPr>
      <w:r>
        <w:t>Objetivos operativos mínimos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rPr>
        <w:tc>
          <w:tcPr>
            <w:tcW w:type="dxa" w:w="3600"/>
            <w:shd w:fill="263442"/>
            <w:tcMar>
              <w:top w:w="90" w:type="dxa"/>
              <w:start w:w="105" w:type="dxa"/>
              <w:bottom w:w="90" w:type="dxa"/>
              <w:end w:w="105" w:type="dxa"/>
            </w:tcMar>
            <w:vAlign w:val="center"/>
          </w:tcPr>
          <w:p>
            <w:r>
              <w:rPr>
                <w:b/>
                <w:color w:val="FFFFFF"/>
                <w:sz w:val="17"/>
              </w:rPr>
              <w:t>Indicador</w:t>
            </w:r>
          </w:p>
        </w:tc>
        <w:tc>
          <w:tcPr>
            <w:tcW w:type="dxa" w:w="6768"/>
            <w:shd w:fill="263442"/>
            <w:tcMar>
              <w:top w:w="90" w:type="dxa"/>
              <w:start w:w="105" w:type="dxa"/>
              <w:bottom w:w="90" w:type="dxa"/>
              <w:end w:w="105" w:type="dxa"/>
            </w:tcMar>
            <w:vAlign w:val="center"/>
          </w:tcPr>
          <w:p>
            <w:r>
              <w:rPr>
                <w:b/>
                <w:color w:val="FFFFFF"/>
                <w:sz w:val="17"/>
              </w:rPr>
              <w:t>Meta inicial de beta</w:t>
            </w:r>
          </w:p>
        </w:tc>
      </w:tr>
      <w:tr>
        <w:trPr>
          <w:cantSplit/>
        </w:trPr>
        <w:tc>
          <w:tcPr>
            <w:tcW w:type="dxa" w:w="3600"/>
            <w:tcMar>
              <w:top w:w="90" w:type="dxa"/>
              <w:start w:w="105" w:type="dxa"/>
              <w:bottom w:w="90" w:type="dxa"/>
              <w:end w:w="105" w:type="dxa"/>
            </w:tcMar>
            <w:vAlign w:val="center"/>
          </w:tcPr>
          <w:p>
            <w:pPr>
              <w:spacing w:after="0" w:line="240" w:lineRule="auto"/>
            </w:pPr>
            <w:r>
              <w:rPr>
                <w:sz w:val="16"/>
              </w:rPr>
              <w:t>Disponibilidad API</w:t>
            </w:r>
          </w:p>
        </w:tc>
        <w:tc>
          <w:tcPr>
            <w:tcW w:type="dxa" w:w="6768"/>
            <w:tcMar>
              <w:top w:w="90" w:type="dxa"/>
              <w:start w:w="105" w:type="dxa"/>
              <w:bottom w:w="90" w:type="dxa"/>
              <w:end w:w="105" w:type="dxa"/>
            </w:tcMar>
            <w:vAlign w:val="center"/>
          </w:tcPr>
          <w:p>
            <w:pPr>
              <w:spacing w:after="0" w:line="240" w:lineRule="auto"/>
            </w:pPr>
            <w:r>
              <w:rPr>
                <w:sz w:val="16"/>
              </w:rPr>
              <w:t>99.0 por ciento mensual, excluyendo mantenimiento comunicado</w:t>
            </w:r>
          </w:p>
        </w:tc>
      </w:tr>
      <w:tr>
        <w:trPr>
          <w:cantSplit/>
        </w:trPr>
        <w:tc>
          <w:tcPr>
            <w:tcW w:type="dxa" w:w="3600"/>
            <w:tcMar>
              <w:top w:w="90" w:type="dxa"/>
              <w:start w:w="105" w:type="dxa"/>
              <w:bottom w:w="90" w:type="dxa"/>
              <w:end w:w="105" w:type="dxa"/>
            </w:tcMar>
            <w:vAlign w:val="center"/>
            <w:shd w:fill="F3F6F8"/>
          </w:tcPr>
          <w:p>
            <w:pPr>
              <w:spacing w:after="0" w:line="240" w:lineRule="auto"/>
            </w:pPr>
            <w:r>
              <w:rPr>
                <w:sz w:val="16"/>
              </w:rPr>
              <w:t>p95 de lecturas principales</w:t>
            </w:r>
          </w:p>
        </w:tc>
        <w:tc>
          <w:tcPr>
            <w:tcW w:type="dxa" w:w="6768"/>
            <w:tcMar>
              <w:top w:w="90" w:type="dxa"/>
              <w:start w:w="105" w:type="dxa"/>
              <w:bottom w:w="90" w:type="dxa"/>
              <w:end w:w="105" w:type="dxa"/>
            </w:tcMar>
            <w:vAlign w:val="center"/>
            <w:shd w:fill="F3F6F8"/>
          </w:tcPr>
          <w:p>
            <w:pPr>
              <w:spacing w:after="0" w:line="240" w:lineRule="auto"/>
            </w:pPr>
            <w:r>
              <w:rPr>
                <w:sz w:val="16"/>
              </w:rPr>
              <w:t>Menor a 800 ms en condiciones normales</w:t>
            </w:r>
          </w:p>
        </w:tc>
      </w:tr>
      <w:tr>
        <w:trPr>
          <w:cantSplit/>
        </w:trPr>
        <w:tc>
          <w:tcPr>
            <w:tcW w:type="dxa" w:w="3600"/>
            <w:tcMar>
              <w:top w:w="90" w:type="dxa"/>
              <w:start w:w="105" w:type="dxa"/>
              <w:bottom w:w="90" w:type="dxa"/>
              <w:end w:w="105" w:type="dxa"/>
            </w:tcMar>
            <w:vAlign w:val="center"/>
          </w:tcPr>
          <w:p>
            <w:pPr>
              <w:spacing w:after="0" w:line="240" w:lineRule="auto"/>
            </w:pPr>
            <w:r>
              <w:rPr>
                <w:sz w:val="16"/>
              </w:rPr>
              <w:t>Error 5xx</w:t>
            </w:r>
          </w:p>
        </w:tc>
        <w:tc>
          <w:tcPr>
            <w:tcW w:type="dxa" w:w="6768"/>
            <w:tcMar>
              <w:top w:w="90" w:type="dxa"/>
              <w:start w:w="105" w:type="dxa"/>
              <w:bottom w:w="90" w:type="dxa"/>
              <w:end w:w="105" w:type="dxa"/>
            </w:tcMar>
            <w:vAlign w:val="center"/>
          </w:tcPr>
          <w:p>
            <w:pPr>
              <w:spacing w:after="0" w:line="240" w:lineRule="auto"/>
            </w:pPr>
            <w:r>
              <w:rPr>
                <w:sz w:val="16"/>
              </w:rPr>
              <w:t>Menor a 1 por ciento durante 15 minutos</w:t>
            </w:r>
          </w:p>
        </w:tc>
      </w:tr>
      <w:tr>
        <w:trPr>
          <w:cantSplit/>
        </w:trPr>
        <w:tc>
          <w:tcPr>
            <w:tcW w:type="dxa" w:w="3600"/>
            <w:tcMar>
              <w:top w:w="90" w:type="dxa"/>
              <w:start w:w="105" w:type="dxa"/>
              <w:bottom w:w="90" w:type="dxa"/>
              <w:end w:w="105" w:type="dxa"/>
            </w:tcMar>
            <w:vAlign w:val="center"/>
            <w:shd w:fill="F3F6F8"/>
          </w:tcPr>
          <w:p>
            <w:pPr>
              <w:spacing w:after="0" w:line="240" w:lineRule="auto"/>
            </w:pPr>
            <w:r>
              <w:rPr>
                <w:sz w:val="16"/>
              </w:rPr>
              <w:t>RPO PostgreSQL</w:t>
            </w:r>
          </w:p>
        </w:tc>
        <w:tc>
          <w:tcPr>
            <w:tcW w:type="dxa" w:w="6768"/>
            <w:tcMar>
              <w:top w:w="90" w:type="dxa"/>
              <w:start w:w="105" w:type="dxa"/>
              <w:bottom w:w="90" w:type="dxa"/>
              <w:end w:w="105" w:type="dxa"/>
            </w:tcMar>
            <w:vAlign w:val="center"/>
            <w:shd w:fill="F3F6F8"/>
          </w:tcPr>
          <w:p>
            <w:pPr>
              <w:spacing w:after="0" w:line="240" w:lineRule="auto"/>
            </w:pPr>
            <w:r>
              <w:rPr>
                <w:sz w:val="16"/>
              </w:rPr>
              <w:t>Máximo 24 h; recomendado 1 h para órdenes y pagos</w:t>
            </w:r>
          </w:p>
        </w:tc>
      </w:tr>
      <w:tr>
        <w:trPr>
          <w:cantSplit/>
        </w:trPr>
        <w:tc>
          <w:tcPr>
            <w:tcW w:type="dxa" w:w="3600"/>
            <w:tcMar>
              <w:top w:w="90" w:type="dxa"/>
              <w:start w:w="105" w:type="dxa"/>
              <w:bottom w:w="90" w:type="dxa"/>
              <w:end w:w="105" w:type="dxa"/>
            </w:tcMar>
            <w:vAlign w:val="center"/>
          </w:tcPr>
          <w:p>
            <w:pPr>
              <w:spacing w:after="0" w:line="240" w:lineRule="auto"/>
            </w:pPr>
            <w:r>
              <w:rPr>
                <w:sz w:val="16"/>
              </w:rPr>
              <w:t>RTO</w:t>
            </w:r>
          </w:p>
        </w:tc>
        <w:tc>
          <w:tcPr>
            <w:tcW w:type="dxa" w:w="6768"/>
            <w:tcMar>
              <w:top w:w="90" w:type="dxa"/>
              <w:start w:w="105" w:type="dxa"/>
              <w:bottom w:w="90" w:type="dxa"/>
              <w:end w:w="105" w:type="dxa"/>
            </w:tcMar>
            <w:vAlign w:val="center"/>
          </w:tcPr>
          <w:p>
            <w:pPr>
              <w:spacing w:after="0" w:line="240" w:lineRule="auto"/>
            </w:pPr>
            <w:r>
              <w:rPr>
                <w:sz w:val="16"/>
              </w:rPr>
              <w:t>Menor a 4 h con runbook y credenciales accesibles</w:t>
            </w:r>
          </w:p>
        </w:tc>
      </w:tr>
      <w:tr>
        <w:trPr>
          <w:cantSplit/>
        </w:trPr>
        <w:tc>
          <w:tcPr>
            <w:tcW w:type="dxa" w:w="3600"/>
            <w:tcMar>
              <w:top w:w="90" w:type="dxa"/>
              <w:start w:w="105" w:type="dxa"/>
              <w:bottom w:w="90" w:type="dxa"/>
              <w:end w:w="105" w:type="dxa"/>
            </w:tcMar>
            <w:vAlign w:val="center"/>
            <w:shd w:fill="F3F6F8"/>
          </w:tcPr>
          <w:p>
            <w:pPr>
              <w:spacing w:after="0" w:line="240" w:lineRule="auto"/>
            </w:pPr>
            <w:r>
              <w:rPr>
                <w:sz w:val="16"/>
              </w:rPr>
              <w:t>Procesamiento webhook</w:t>
            </w:r>
          </w:p>
        </w:tc>
        <w:tc>
          <w:tcPr>
            <w:tcW w:type="dxa" w:w="6768"/>
            <w:tcMar>
              <w:top w:w="90" w:type="dxa"/>
              <w:start w:w="105" w:type="dxa"/>
              <w:bottom w:w="90" w:type="dxa"/>
              <w:end w:w="105" w:type="dxa"/>
            </w:tcMar>
            <w:vAlign w:val="center"/>
            <w:shd w:fill="F3F6F8"/>
          </w:tcPr>
          <w:p>
            <w:pPr>
              <w:spacing w:after="0" w:line="240" w:lineRule="auto"/>
            </w:pPr>
            <w:r>
              <w:rPr>
                <w:sz w:val="16"/>
              </w:rPr>
              <w:t>99 por ciento en menos de 60 s, con reintento</w:t>
            </w:r>
          </w:p>
        </w:tc>
      </w:tr>
      <w:tr>
        <w:trPr>
          <w:cantSplit/>
        </w:trPr>
        <w:tc>
          <w:tcPr>
            <w:tcW w:type="dxa" w:w="3600"/>
            <w:tcMar>
              <w:top w:w="90" w:type="dxa"/>
              <w:start w:w="105" w:type="dxa"/>
              <w:bottom w:w="90" w:type="dxa"/>
              <w:end w:w="105" w:type="dxa"/>
            </w:tcMar>
            <w:vAlign w:val="center"/>
          </w:tcPr>
          <w:p>
            <w:pPr>
              <w:spacing w:after="0" w:line="240" w:lineRule="auto"/>
            </w:pPr>
            <w:r>
              <w:rPr>
                <w:sz w:val="16"/>
              </w:rPr>
              <w:t>Crash free sessions móvil</w:t>
            </w:r>
          </w:p>
        </w:tc>
        <w:tc>
          <w:tcPr>
            <w:tcW w:type="dxa" w:w="6768"/>
            <w:tcMar>
              <w:top w:w="90" w:type="dxa"/>
              <w:start w:w="105" w:type="dxa"/>
              <w:bottom w:w="90" w:type="dxa"/>
              <w:end w:w="105" w:type="dxa"/>
            </w:tcMar>
            <w:vAlign w:val="center"/>
          </w:tcPr>
          <w:p>
            <w:pPr>
              <w:spacing w:after="0" w:line="240" w:lineRule="auto"/>
            </w:pPr>
            <w:r>
              <w:rPr>
                <w:sz w:val="16"/>
              </w:rPr>
              <w:t>Mayor a 99 por ciento</w:t>
            </w:r>
          </w:p>
        </w:tc>
      </w:tr>
    </w:tbl>
    <w:p>
      <w:pPr>
        <w:spacing w:after="20"/>
      </w:pPr>
    </w:p>
    <w:p>
      <w:pPr>
        <w:pStyle w:val="Heading1"/>
      </w:pPr>
      <w:r>
        <w:t>Plan priorizado</w:t>
      </w:r>
    </w:p>
    <w:p>
      <w:pPr>
        <w:pStyle w:val="Heading2"/>
      </w:pPr>
      <w:r>
        <w:t>Fase 0 Estabilización de main</w:t>
      </w:r>
    </w:p>
    <w:p>
      <w:r>
        <w:t>Duración orientativa: dos a cuatro días de trabajo concentrado. No avanzar a features nuevas.</w:t>
      </w:r>
    </w:p>
    <w:p>
      <w:pPr>
        <w:pStyle w:val="ListNumber"/>
        <w:spacing w:after="60"/>
      </w:pPr>
      <w:r>
        <w:t>Corregir Prisma generate y PrismaService; lograr typecheck, tests, integración y build verdes en instalación limpia.</w:t>
      </w:r>
    </w:p>
    <w:p>
      <w:pPr>
        <w:pStyle w:val="ListNumber"/>
        <w:spacing w:after="60"/>
      </w:pPr>
      <w:r>
        <w:t>Hacer que CD se ejecute únicamente después de CI verde y desde una imagen etiquetada por SHA.</w:t>
      </w:r>
    </w:p>
    <w:p>
      <w:pPr>
        <w:pStyle w:val="ListNumber"/>
        <w:spacing w:after="60"/>
      </w:pPr>
      <w:r>
        <w:t>Agregar workflow del frontend: install, expo-doctor, typecheck, lint, tests y build de verificación.</w:t>
      </w:r>
    </w:p>
    <w:p>
      <w:pPr>
        <w:pStyle w:val="ListNumber"/>
        <w:spacing w:after="60"/>
      </w:pPr>
      <w:r>
        <w:t>Separar variables development, preview y production. Preview debe apuntar a staging.</w:t>
      </w:r>
    </w:p>
    <w:p>
      <w:pPr>
        <w:pStyle w:val="ListNumber"/>
        <w:spacing w:after="60"/>
      </w:pPr>
      <w:r>
        <w:t>Congelar cambios funcionales hasta que ambas ramas principales estén protegidas por checks.</w:t>
      </w:r>
    </w:p>
    <w:p>
      <w:pPr>
        <w:pStyle w:val="Heading2"/>
      </w:pPr>
      <w:r>
        <w:t>Fase 1 Integridad de negocio</w:t>
      </w:r>
    </w:p>
    <w:p>
      <w:r>
        <w:t>Duración orientativa: una a dos semanas.</w:t>
      </w:r>
    </w:p>
    <w:p>
      <w:pPr>
        <w:pStyle w:val="ListNumber"/>
        <w:spacing w:after="60"/>
      </w:pPr>
      <w:r>
        <w:t>Transacción para creación de orden, conversación, mensaje e historial.</w:t>
      </w:r>
    </w:p>
    <w:p>
      <w:pPr>
        <w:pStyle w:val="ListNumber"/>
        <w:spacing w:after="60"/>
      </w:pPr>
      <w:r>
        <w:t>Outbox y worker para email, push, eventos y efectos externos reintentables.</w:t>
      </w:r>
    </w:p>
    <w:p>
      <w:pPr>
        <w:pStyle w:val="ListNumber"/>
        <w:spacing w:after="60"/>
      </w:pPr>
      <w:r>
        <w:t>Máquina de estados de pago y verificación autoritativa contra Mercado Pago.</w:t>
      </w:r>
    </w:p>
    <w:p>
      <w:pPr>
        <w:pStyle w:val="ListNumber"/>
        <w:spacing w:after="60"/>
      </w:pPr>
      <w:r>
        <w:t>Idempotency-Key para iniciar pagos y crear operaciones sensibles.</w:t>
      </w:r>
    </w:p>
    <w:p>
      <w:pPr>
        <w:pStyle w:val="ListNumber"/>
        <w:spacing w:after="60"/>
      </w:pPr>
      <w:r>
        <w:t>Pruebas de concurrencia para aceptar, cancelar, completar, liberar y reembolsar.</w:t>
      </w:r>
    </w:p>
    <w:p>
      <w:pPr>
        <w:pStyle w:val="ListNumber"/>
        <w:spacing w:after="60"/>
      </w:pPr>
      <w:r>
        <w:t>Unificar la política KYC para clientes y proveedores y aplicarla en casos de uso.</w:t>
      </w:r>
    </w:p>
    <w:p>
      <w:pPr>
        <w:pStyle w:val="Heading2"/>
      </w:pPr>
      <w:r>
        <w:t>Fase 2 Contrato e integración móvil</w:t>
      </w:r>
    </w:p>
    <w:p>
      <w:r>
        <w:t>Duración orientativa: una semana.</w:t>
      </w:r>
    </w:p>
    <w:p>
      <w:pPr>
        <w:pStyle w:val="ListNumber"/>
        <w:spacing w:after="60"/>
      </w:pPr>
      <w:r>
        <w:t>Publicar OpenAPI como artefacto CI y generar el cliente TypeScript.</w:t>
      </w:r>
    </w:p>
    <w:p>
      <w:pPr>
        <w:pStyle w:val="ListNumber"/>
        <w:spacing w:after="60"/>
      </w:pPr>
      <w:r>
        <w:t>Eliminar servicios y contexts duplicados; dejar una ruta canónica por dominio.</w:t>
      </w:r>
    </w:p>
    <w:p>
      <w:pPr>
        <w:pStyle w:val="ListNumber"/>
        <w:spacing w:after="60"/>
      </w:pPr>
      <w:r>
        <w:t>Corregir contratos WebSocket y validar todos los eventos.</w:t>
      </w:r>
    </w:p>
    <w:p>
      <w:pPr>
        <w:pStyle w:val="ListNumber"/>
        <w:spacing w:after="60"/>
      </w:pPr>
      <w:r>
        <w:t>Agregar validación de sesión al arranque, AppState, onlineManager y reconexión indefinida con backoff.</w:t>
      </w:r>
    </w:p>
    <w:p>
      <w:pPr>
        <w:pStyle w:val="ListNumber"/>
        <w:spacing w:after="60"/>
      </w:pPr>
      <w:r>
        <w:t>Agregar Sentry móvil, releases y source maps.</w:t>
      </w:r>
    </w:p>
    <w:p>
      <w:pPr>
        <w:pStyle w:val="ListNumber"/>
        <w:spacing w:after="60"/>
      </w:pPr>
      <w:r>
        <w:t>E2E mínimo de login, servicio, orden, chat y pago sandbox.</w:t>
      </w:r>
    </w:p>
    <w:p>
      <w:pPr>
        <w:pStyle w:val="Heading2"/>
      </w:pPr>
      <w:r>
        <w:t>Fase 3 Operación de beta</w:t>
      </w:r>
    </w:p>
    <w:p>
      <w:r>
        <w:t>Duración orientativa: tres a cinco días, más un ensayo de incidentes.</w:t>
      </w:r>
    </w:p>
    <w:p>
      <w:pPr>
        <w:pStyle w:val="ListNumber"/>
        <w:spacing w:after="60"/>
      </w:pPr>
      <w:r>
        <w:t>Backups cifrados fuera del VPS para DB y objetos; restaurar en un ambiente vacío y medir tiempos.</w:t>
      </w:r>
    </w:p>
    <w:p>
      <w:pPr>
        <w:pStyle w:val="ListNumber"/>
        <w:spacing w:after="60"/>
      </w:pPr>
      <w:r>
        <w:t>Alertas para health, 5xx, latencia, disco, memoria, DB, Redis, cola, webhook y pagos inconsistentes.</w:t>
      </w:r>
    </w:p>
    <w:p>
      <w:pPr>
        <w:pStyle w:val="ListNumber"/>
        <w:spacing w:after="60"/>
      </w:pPr>
      <w:r>
        <w:t>Runbooks de caída, rollback, restore, rotación de secretos y conciliación de pagos.</w:t>
      </w:r>
    </w:p>
    <w:p>
      <w:pPr>
        <w:pStyle w:val="ListNumber"/>
        <w:spacing w:after="60"/>
      </w:pPr>
      <w:r>
        <w:t>Checklist de privacidad, eliminación de cuenta, retención y consentimiento KYC.</w:t>
      </w:r>
    </w:p>
    <w:p>
      <w:pPr>
        <w:pStyle w:val="ListNumber"/>
        <w:spacing w:after="60"/>
      </w:pPr>
      <w:r>
        <w:t>Prueba piloto con cuentas controladas y dinero sandbox; luego transacciones reales de bajo monto.</w:t>
      </w:r>
    </w:p>
    <w:p>
      <w:pPr>
        <w:pStyle w:val="ListNumber"/>
        <w:spacing w:after="60"/>
      </w:pPr>
      <w:r>
        <w:t>Go no-go formal con evidencias y responsables.</w:t>
      </w:r>
    </w:p>
    <w:p>
      <w:pPr>
        <w:pStyle w:val="Heading1"/>
      </w:pPr>
      <w:r>
        <w:t>Criterios de salida para la beta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rPr>
        <w:tc>
          <w:tcPr>
            <w:tcW w:type="dxa" w:w="2232"/>
            <w:shd w:fill="263442"/>
            <w:tcMar>
              <w:top w:w="90" w:type="dxa"/>
              <w:start w:w="105" w:type="dxa"/>
              <w:bottom w:w="90" w:type="dxa"/>
              <w:end w:w="105" w:type="dxa"/>
            </w:tcMar>
            <w:vAlign w:val="center"/>
          </w:tcPr>
          <w:p>
            <w:r>
              <w:rPr>
                <w:b/>
                <w:color w:val="FFFFFF"/>
                <w:sz w:val="17"/>
              </w:rPr>
              <w:t>Criterio</w:t>
            </w:r>
          </w:p>
        </w:tc>
        <w:tc>
          <w:tcPr>
            <w:tcW w:type="dxa" w:w="5976"/>
            <w:shd w:fill="263442"/>
            <w:tcMar>
              <w:top w:w="90" w:type="dxa"/>
              <w:start w:w="105" w:type="dxa"/>
              <w:bottom w:w="90" w:type="dxa"/>
              <w:end w:w="105" w:type="dxa"/>
            </w:tcMar>
            <w:vAlign w:val="center"/>
          </w:tcPr>
          <w:p>
            <w:r>
              <w:rPr>
                <w:b/>
                <w:color w:val="FFFFFF"/>
                <w:sz w:val="17"/>
              </w:rPr>
              <w:t>Evidencia requerida</w:t>
            </w:r>
          </w:p>
        </w:tc>
        <w:tc>
          <w:tcPr>
            <w:tcW w:type="dxa" w:w="1656"/>
            <w:shd w:fill="263442"/>
            <w:tcMar>
              <w:top w:w="90" w:type="dxa"/>
              <w:start w:w="105" w:type="dxa"/>
              <w:bottom w:w="90" w:type="dxa"/>
              <w:end w:w="105" w:type="dxa"/>
            </w:tcMar>
            <w:vAlign w:val="center"/>
          </w:tcPr>
          <w:p>
            <w:r>
              <w:rPr>
                <w:b/>
                <w:color w:val="FFFFFF"/>
                <w:sz w:val="17"/>
              </w:rPr>
              <w:t>Obligatorio</w:t>
            </w:r>
          </w:p>
        </w:tc>
      </w:tr>
      <w:tr>
        <w:trPr>
          <w:cantSplit/>
        </w:trPr>
        <w:tc>
          <w:tcPr>
            <w:tcW w:type="dxa" w:w="2232"/>
            <w:tcMar>
              <w:top w:w="90" w:type="dxa"/>
              <w:start w:w="105" w:type="dxa"/>
              <w:bottom w:w="90" w:type="dxa"/>
              <w:end w:w="105" w:type="dxa"/>
            </w:tcMar>
            <w:vAlign w:val="center"/>
          </w:tcPr>
          <w:p>
            <w:pPr>
              <w:spacing w:after="0" w:line="240" w:lineRule="auto"/>
            </w:pPr>
            <w:r>
              <w:rPr>
                <w:sz w:val="16"/>
              </w:rPr>
              <w:t>Backend compilable</w:t>
            </w:r>
          </w:p>
        </w:tc>
        <w:tc>
          <w:tcPr>
            <w:tcW w:type="dxa" w:w="5976"/>
            <w:tcMar>
              <w:top w:w="90" w:type="dxa"/>
              <w:start w:w="105" w:type="dxa"/>
              <w:bottom w:w="90" w:type="dxa"/>
              <w:end w:w="105" w:type="dxa"/>
            </w:tcMar>
            <w:vAlign w:val="center"/>
          </w:tcPr>
          <w:p>
            <w:pPr>
              <w:spacing w:after="0" w:line="240" w:lineRule="auto"/>
            </w:pPr>
            <w:r>
              <w:rPr>
                <w:sz w:val="16"/>
              </w:rPr>
              <w:t>Tres pipelines consecutivos verdes en main</w:t>
            </w:r>
          </w:p>
        </w:tc>
        <w:tc>
          <w:tcPr>
            <w:tcW w:type="dxa" w:w="1656"/>
            <w:tcMar>
              <w:top w:w="90" w:type="dxa"/>
              <w:start w:w="105" w:type="dxa"/>
              <w:bottom w:w="90" w:type="dxa"/>
              <w:end w:w="105" w:type="dxa"/>
            </w:tcMar>
            <w:vAlign w:val="center"/>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Frontend verificable</w:t>
            </w:r>
          </w:p>
        </w:tc>
        <w:tc>
          <w:tcPr>
            <w:tcW w:type="dxa" w:w="5976"/>
            <w:tcMar>
              <w:top w:w="90" w:type="dxa"/>
              <w:start w:w="105" w:type="dxa"/>
              <w:bottom w:w="90" w:type="dxa"/>
              <w:end w:w="105" w:type="dxa"/>
            </w:tcMar>
            <w:vAlign w:val="center"/>
            <w:shd w:fill="F3F6F8"/>
          </w:tcPr>
          <w:p>
            <w:pPr>
              <w:spacing w:after="0" w:line="240" w:lineRule="auto"/>
            </w:pPr>
            <w:r>
              <w:rPr>
                <w:sz w:val="16"/>
              </w:rPr>
              <w:t>CI verde y build preview reproducible</w:t>
            </w:r>
          </w:p>
        </w:tc>
        <w:tc>
          <w:tcPr>
            <w:tcW w:type="dxa" w:w="1656"/>
            <w:tcMar>
              <w:top w:w="90" w:type="dxa"/>
              <w:start w:w="105" w:type="dxa"/>
              <w:bottom w:w="90" w:type="dxa"/>
              <w:end w:w="105" w:type="dxa"/>
            </w:tcMar>
            <w:vAlign w:val="center"/>
            <w:shd w:fill="F3F6F8"/>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tcPr>
          <w:p>
            <w:pPr>
              <w:spacing w:after="0" w:line="240" w:lineRule="auto"/>
            </w:pPr>
            <w:r>
              <w:rPr>
                <w:sz w:val="16"/>
              </w:rPr>
              <w:t>Contratos</w:t>
            </w:r>
          </w:p>
        </w:tc>
        <w:tc>
          <w:tcPr>
            <w:tcW w:type="dxa" w:w="5976"/>
            <w:tcMar>
              <w:top w:w="90" w:type="dxa"/>
              <w:start w:w="105" w:type="dxa"/>
              <w:bottom w:w="90" w:type="dxa"/>
              <w:end w:w="105" w:type="dxa"/>
            </w:tcMar>
            <w:vAlign w:val="center"/>
          </w:tcPr>
          <w:p>
            <w:pPr>
              <w:spacing w:after="0" w:line="240" w:lineRule="auto"/>
            </w:pPr>
            <w:r>
              <w:rPr>
                <w:sz w:val="16"/>
              </w:rPr>
              <w:t>OpenAPI versionado y cliente generado</w:t>
            </w:r>
          </w:p>
        </w:tc>
        <w:tc>
          <w:tcPr>
            <w:tcW w:type="dxa" w:w="1656"/>
            <w:tcMar>
              <w:top w:w="90" w:type="dxa"/>
              <w:start w:w="105" w:type="dxa"/>
              <w:bottom w:w="90" w:type="dxa"/>
              <w:end w:w="105" w:type="dxa"/>
            </w:tcMar>
            <w:vAlign w:val="center"/>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Órdenes</w:t>
            </w:r>
          </w:p>
        </w:tc>
        <w:tc>
          <w:tcPr>
            <w:tcW w:type="dxa" w:w="5976"/>
            <w:tcMar>
              <w:top w:w="90" w:type="dxa"/>
              <w:start w:w="105" w:type="dxa"/>
              <w:bottom w:w="90" w:type="dxa"/>
              <w:end w:w="105" w:type="dxa"/>
            </w:tcMar>
            <w:vAlign w:val="center"/>
            <w:shd w:fill="F3F6F8"/>
          </w:tcPr>
          <w:p>
            <w:pPr>
              <w:spacing w:after="0" w:line="240" w:lineRule="auto"/>
            </w:pPr>
            <w:r>
              <w:rPr>
                <w:sz w:val="16"/>
              </w:rPr>
              <w:t>Pruebas de transiciones, autorización y concurrencia</w:t>
            </w:r>
          </w:p>
        </w:tc>
        <w:tc>
          <w:tcPr>
            <w:tcW w:type="dxa" w:w="1656"/>
            <w:tcMar>
              <w:top w:w="90" w:type="dxa"/>
              <w:start w:w="105" w:type="dxa"/>
              <w:bottom w:w="90" w:type="dxa"/>
              <w:end w:w="105" w:type="dxa"/>
            </w:tcMar>
            <w:vAlign w:val="center"/>
            <w:shd w:fill="F3F6F8"/>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tcPr>
          <w:p>
            <w:pPr>
              <w:spacing w:after="0" w:line="240" w:lineRule="auto"/>
            </w:pPr>
            <w:r>
              <w:rPr>
                <w:sz w:val="16"/>
              </w:rPr>
              <w:t>Pagos</w:t>
            </w:r>
          </w:p>
        </w:tc>
        <w:tc>
          <w:tcPr>
            <w:tcW w:type="dxa" w:w="5976"/>
            <w:tcMar>
              <w:top w:w="90" w:type="dxa"/>
              <w:start w:w="105" w:type="dxa"/>
              <w:bottom w:w="90" w:type="dxa"/>
              <w:end w:w="105" w:type="dxa"/>
            </w:tcMar>
            <w:vAlign w:val="center"/>
          </w:tcPr>
          <w:p>
            <w:pPr>
              <w:spacing w:after="0" w:line="240" w:lineRule="auto"/>
            </w:pPr>
            <w:r>
              <w:rPr>
                <w:sz w:val="16"/>
              </w:rPr>
              <w:t>Webhook firmado, idempotente, conciliado y probado en sandbox</w:t>
            </w:r>
          </w:p>
        </w:tc>
        <w:tc>
          <w:tcPr>
            <w:tcW w:type="dxa" w:w="1656"/>
            <w:tcMar>
              <w:top w:w="90" w:type="dxa"/>
              <w:start w:w="105" w:type="dxa"/>
              <w:bottom w:w="90" w:type="dxa"/>
              <w:end w:w="105" w:type="dxa"/>
            </w:tcMar>
            <w:vAlign w:val="center"/>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Datos</w:t>
            </w:r>
          </w:p>
        </w:tc>
        <w:tc>
          <w:tcPr>
            <w:tcW w:type="dxa" w:w="5976"/>
            <w:tcMar>
              <w:top w:w="90" w:type="dxa"/>
              <w:start w:w="105" w:type="dxa"/>
              <w:bottom w:w="90" w:type="dxa"/>
              <w:end w:w="105" w:type="dxa"/>
            </w:tcMar>
            <w:vAlign w:val="center"/>
            <w:shd w:fill="F3F6F8"/>
          </w:tcPr>
          <w:p>
            <w:pPr>
              <w:spacing w:after="0" w:line="240" w:lineRule="auto"/>
            </w:pPr>
            <w:r>
              <w:rPr>
                <w:sz w:val="16"/>
              </w:rPr>
              <w:t>Backup externo y restore exitoso documentado</w:t>
            </w:r>
          </w:p>
        </w:tc>
        <w:tc>
          <w:tcPr>
            <w:tcW w:type="dxa" w:w="1656"/>
            <w:tcMar>
              <w:top w:w="90" w:type="dxa"/>
              <w:start w:w="105" w:type="dxa"/>
              <w:bottom w:w="90" w:type="dxa"/>
              <w:end w:w="105" w:type="dxa"/>
            </w:tcMar>
            <w:vAlign w:val="center"/>
            <w:shd w:fill="F3F6F8"/>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tcPr>
          <w:p>
            <w:pPr>
              <w:spacing w:after="0" w:line="240" w:lineRule="auto"/>
            </w:pPr>
            <w:r>
              <w:rPr>
                <w:sz w:val="16"/>
              </w:rPr>
              <w:t>Seguridad</w:t>
            </w:r>
          </w:p>
        </w:tc>
        <w:tc>
          <w:tcPr>
            <w:tcW w:type="dxa" w:w="5976"/>
            <w:tcMar>
              <w:top w:w="90" w:type="dxa"/>
              <w:start w:w="105" w:type="dxa"/>
              <w:bottom w:w="90" w:type="dxa"/>
              <w:end w:w="105" w:type="dxa"/>
            </w:tcMar>
            <w:vAlign w:val="center"/>
          </w:tcPr>
          <w:p>
            <w:pPr>
              <w:spacing w:after="0" w:line="240" w:lineRule="auto"/>
            </w:pPr>
            <w:r>
              <w:rPr>
                <w:sz w:val="16"/>
              </w:rPr>
              <w:t>Secretos rotados, CORS y WS restringidos, uploads validados</w:t>
            </w:r>
          </w:p>
        </w:tc>
        <w:tc>
          <w:tcPr>
            <w:tcW w:type="dxa" w:w="1656"/>
            <w:tcMar>
              <w:top w:w="90" w:type="dxa"/>
              <w:start w:w="105" w:type="dxa"/>
              <w:bottom w:w="90" w:type="dxa"/>
              <w:end w:w="105" w:type="dxa"/>
            </w:tcMar>
            <w:vAlign w:val="center"/>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Observabilidad</w:t>
            </w:r>
          </w:p>
        </w:tc>
        <w:tc>
          <w:tcPr>
            <w:tcW w:type="dxa" w:w="5976"/>
            <w:tcMar>
              <w:top w:w="90" w:type="dxa"/>
              <w:start w:w="105" w:type="dxa"/>
              <w:bottom w:w="90" w:type="dxa"/>
              <w:end w:w="105" w:type="dxa"/>
            </w:tcMar>
            <w:vAlign w:val="center"/>
            <w:shd w:fill="F3F6F8"/>
          </w:tcPr>
          <w:p>
            <w:pPr>
              <w:spacing w:after="0" w:line="240" w:lineRule="auto"/>
            </w:pPr>
            <w:r>
              <w:rPr>
                <w:sz w:val="16"/>
              </w:rPr>
              <w:t>Alertas probadas y panel operativo</w:t>
            </w:r>
          </w:p>
        </w:tc>
        <w:tc>
          <w:tcPr>
            <w:tcW w:type="dxa" w:w="1656"/>
            <w:tcMar>
              <w:top w:w="90" w:type="dxa"/>
              <w:start w:w="105" w:type="dxa"/>
              <w:bottom w:w="90" w:type="dxa"/>
              <w:end w:w="105" w:type="dxa"/>
            </w:tcMar>
            <w:vAlign w:val="center"/>
            <w:shd w:fill="F3F6F8"/>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tcPr>
          <w:p>
            <w:pPr>
              <w:spacing w:after="0" w:line="240" w:lineRule="auto"/>
            </w:pPr>
            <w:r>
              <w:rPr>
                <w:sz w:val="16"/>
              </w:rPr>
              <w:t>Móvil</w:t>
            </w:r>
          </w:p>
        </w:tc>
        <w:tc>
          <w:tcPr>
            <w:tcW w:type="dxa" w:w="5976"/>
            <w:tcMar>
              <w:top w:w="90" w:type="dxa"/>
              <w:start w:w="105" w:type="dxa"/>
              <w:bottom w:w="90" w:type="dxa"/>
              <w:end w:w="105" w:type="dxa"/>
            </w:tcMar>
            <w:vAlign w:val="center"/>
          </w:tcPr>
          <w:p>
            <w:pPr>
              <w:spacing w:after="0" w:line="240" w:lineRule="auto"/>
            </w:pPr>
            <w:r>
              <w:rPr>
                <w:sz w:val="16"/>
              </w:rPr>
              <w:t>Crash reporting, deep links y notificaciones probados</w:t>
            </w:r>
          </w:p>
        </w:tc>
        <w:tc>
          <w:tcPr>
            <w:tcW w:type="dxa" w:w="1656"/>
            <w:tcMar>
              <w:top w:w="90" w:type="dxa"/>
              <w:start w:w="105" w:type="dxa"/>
              <w:bottom w:w="90" w:type="dxa"/>
              <w:end w:w="105" w:type="dxa"/>
            </w:tcMar>
            <w:vAlign w:val="center"/>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Operación</w:t>
            </w:r>
          </w:p>
        </w:tc>
        <w:tc>
          <w:tcPr>
            <w:tcW w:type="dxa" w:w="5976"/>
            <w:tcMar>
              <w:top w:w="90" w:type="dxa"/>
              <w:start w:w="105" w:type="dxa"/>
              <w:bottom w:w="90" w:type="dxa"/>
              <w:end w:w="105" w:type="dxa"/>
            </w:tcMar>
            <w:vAlign w:val="center"/>
            <w:shd w:fill="F3F6F8"/>
          </w:tcPr>
          <w:p>
            <w:pPr>
              <w:spacing w:after="0" w:line="240" w:lineRule="auto"/>
            </w:pPr>
            <w:r>
              <w:rPr>
                <w:sz w:val="16"/>
              </w:rPr>
              <w:t>Runbook y responsable de guardia durante piloto</w:t>
            </w:r>
          </w:p>
        </w:tc>
        <w:tc>
          <w:tcPr>
            <w:tcW w:type="dxa" w:w="1656"/>
            <w:tcMar>
              <w:top w:w="90" w:type="dxa"/>
              <w:start w:w="105" w:type="dxa"/>
              <w:bottom w:w="90" w:type="dxa"/>
              <w:end w:w="105" w:type="dxa"/>
            </w:tcMar>
            <w:vAlign w:val="center"/>
            <w:shd w:fill="F3F6F8"/>
          </w:tcPr>
          <w:p>
            <w:pPr>
              <w:spacing w:after="0" w:line="240" w:lineRule="auto"/>
            </w:pPr>
            <w:r>
              <w:rPr>
                <w:sz w:val="16"/>
              </w:rPr>
              <w:t>Sí</w:t>
            </w:r>
          </w:p>
        </w:tc>
      </w:tr>
      <w:tr>
        <w:trPr>
          <w:cantSplit/>
        </w:trPr>
        <w:tc>
          <w:tcPr>
            <w:tcW w:type="dxa" w:w="2232"/>
            <w:tcMar>
              <w:top w:w="90" w:type="dxa"/>
              <w:start w:w="105" w:type="dxa"/>
              <w:bottom w:w="90" w:type="dxa"/>
              <w:end w:w="105" w:type="dxa"/>
            </w:tcMar>
            <w:vAlign w:val="center"/>
          </w:tcPr>
          <w:p>
            <w:pPr>
              <w:spacing w:after="0" w:line="240" w:lineRule="auto"/>
            </w:pPr>
            <w:r>
              <w:rPr>
                <w:sz w:val="16"/>
              </w:rPr>
              <w:t>Escala horizontal</w:t>
            </w:r>
          </w:p>
        </w:tc>
        <w:tc>
          <w:tcPr>
            <w:tcW w:type="dxa" w:w="5976"/>
            <w:tcMar>
              <w:top w:w="90" w:type="dxa"/>
              <w:start w:w="105" w:type="dxa"/>
              <w:bottom w:w="90" w:type="dxa"/>
              <w:end w:w="105" w:type="dxa"/>
            </w:tcMar>
            <w:vAlign w:val="center"/>
          </w:tcPr>
          <w:p>
            <w:pPr>
              <w:spacing w:after="0" w:line="240" w:lineRule="auto"/>
            </w:pPr>
            <w:r>
              <w:rPr>
                <w:sz w:val="16"/>
              </w:rPr>
              <w:t>Múltiples réplicas automáticas</w:t>
            </w:r>
          </w:p>
        </w:tc>
        <w:tc>
          <w:tcPr>
            <w:tcW w:type="dxa" w:w="1656"/>
            <w:tcMar>
              <w:top w:w="90" w:type="dxa"/>
              <w:start w:w="105" w:type="dxa"/>
              <w:bottom w:w="90" w:type="dxa"/>
              <w:end w:w="105" w:type="dxa"/>
            </w:tcMar>
            <w:vAlign w:val="center"/>
          </w:tcPr>
          <w:p>
            <w:pPr>
              <w:spacing w:after="0" w:line="240" w:lineRule="auto"/>
            </w:pPr>
            <w:r>
              <w:rPr>
                <w:sz w:val="16"/>
              </w:rPr>
              <w:t>No para beta</w:t>
            </w:r>
          </w:p>
        </w:tc>
      </w:tr>
      <w:tr>
        <w:trPr>
          <w:cantSplit/>
        </w:trPr>
        <w:tc>
          <w:tcPr>
            <w:tcW w:type="dxa" w:w="2232"/>
            <w:tcMar>
              <w:top w:w="90" w:type="dxa"/>
              <w:start w:w="105" w:type="dxa"/>
              <w:bottom w:w="90" w:type="dxa"/>
              <w:end w:w="105" w:type="dxa"/>
            </w:tcMar>
            <w:vAlign w:val="center"/>
            <w:shd w:fill="F3F6F8"/>
          </w:tcPr>
          <w:p>
            <w:pPr>
              <w:spacing w:after="0" w:line="240" w:lineRule="auto"/>
            </w:pPr>
            <w:r>
              <w:rPr>
                <w:sz w:val="16"/>
              </w:rPr>
              <w:t>Microservicios</w:t>
            </w:r>
          </w:p>
        </w:tc>
        <w:tc>
          <w:tcPr>
            <w:tcW w:type="dxa" w:w="5976"/>
            <w:tcMar>
              <w:top w:w="90" w:type="dxa"/>
              <w:start w:w="105" w:type="dxa"/>
              <w:bottom w:w="90" w:type="dxa"/>
              <w:end w:w="105" w:type="dxa"/>
            </w:tcMar>
            <w:vAlign w:val="center"/>
            <w:shd w:fill="F3F6F8"/>
          </w:tcPr>
          <w:p>
            <w:pPr>
              <w:spacing w:after="0" w:line="240" w:lineRule="auto"/>
            </w:pPr>
            <w:r>
              <w:rPr>
                <w:sz w:val="16"/>
              </w:rPr>
              <w:t>Servicios desplegables separados</w:t>
            </w:r>
          </w:p>
        </w:tc>
        <w:tc>
          <w:tcPr>
            <w:tcW w:type="dxa" w:w="1656"/>
            <w:tcMar>
              <w:top w:w="90" w:type="dxa"/>
              <w:start w:w="105" w:type="dxa"/>
              <w:bottom w:w="90" w:type="dxa"/>
              <w:end w:w="105" w:type="dxa"/>
            </w:tcMar>
            <w:vAlign w:val="center"/>
            <w:shd w:fill="F3F6F8"/>
          </w:tcPr>
          <w:p>
            <w:pPr>
              <w:spacing w:after="0" w:line="240" w:lineRule="auto"/>
            </w:pPr>
            <w:r>
              <w:rPr>
                <w:sz w:val="16"/>
              </w:rPr>
              <w:t>No</w:t>
            </w:r>
          </w:p>
        </w:tc>
      </w:tr>
    </w:tbl>
    <w:p>
      <w:pPr>
        <w:spacing w:after="20"/>
      </w:pPr>
    </w:p>
    <w:p>
      <w:pPr>
        <w:pStyle w:val="Heading2"/>
      </w:pPr>
      <w:r>
        <w:t>Qué puede esperar</w:t>
      </w:r>
    </w:p>
    <w:p>
      <w:pPr>
        <w:pStyle w:val="ListBullet"/>
        <w:spacing w:after="60"/>
      </w:pPr>
      <w:r>
        <w:t>Kubernetes, service mesh, múltiples regiones y alta disponibilidad activa-activa.</w:t>
      </w:r>
    </w:p>
    <w:p>
      <w:pPr>
        <w:pStyle w:val="ListBullet"/>
        <w:spacing w:after="60"/>
      </w:pPr>
      <w:r>
        <w:t>Separación de reels, búsqueda, pagos o chat en microservicios.</w:t>
      </w:r>
    </w:p>
    <w:p>
      <w:pPr>
        <w:pStyle w:val="ListBullet"/>
        <w:spacing w:after="60"/>
      </w:pPr>
      <w:r>
        <w:t>Kafka u otra plataforma de eventos pesada; Redis/BullMQ alcanza para el MVP.</w:t>
      </w:r>
    </w:p>
    <w:p>
      <w:pPr>
        <w:pStyle w:val="ListBullet"/>
        <w:spacing w:after="60"/>
      </w:pPr>
      <w:r>
        <w:t>GraphQL. REST versionado y OpenAPI reducen más riesgo en esta etapa.</w:t>
      </w:r>
    </w:p>
    <w:p>
      <w:pPr>
        <w:pStyle w:val="ListBullet"/>
        <w:spacing w:after="60"/>
      </w:pPr>
      <w:r>
        <w:t>Optimización extrema de costos o rendimiento antes de medir tráfico real.</w:t>
      </w:r>
    </w:p>
    <w:p>
      <w:pPr>
        <w:pStyle w:val="ListBullet"/>
        <w:spacing w:after="60"/>
      </w:pPr>
      <w:r>
        <w:t>Backoffice completo; alcanza un panel mínimo y seguro para KYC, disputas y pagos.</w:t>
      </w:r>
    </w:p>
    <w:p>
      <w:pPr>
        <w:pStyle w:val="Heading1"/>
      </w:pPr>
      <w:r>
        <w:t>Veredicto</w:t>
      </w:r>
    </w:p>
    <w:p>
      <w:r>
        <w:t>Bosko no necesita una nueva arquitectura general. Necesita completar las garantías productivas alrededor de la arquitectura existente. El monolito modular es una elección correcta y puede sostener una beta real y bastante más tráfico del esperado. La prioridad debe pasar de sumar módulos a demostrar que el sistema compila, conserva integridad bajo fallos, protege dinero y datos, y puede recuperarse.</w:t>
      </w:r>
    </w:p>
    <w:p>
      <w:r>
        <w:t>Con los P0 resueltos y las fases 1 a 3 ejecutadas, una beta limitada es razonable sobre el VPS actual. Sin CI verde, backups externos y corrección del flujo de pagos, el lanzamiento con usuarios y dinero reales no es recomendable.</w:t>
      </w:r>
    </w:p>
    <w:p>
      <w:pPr>
        <w:pStyle w:val="Heading1"/>
      </w:pPr>
      <w:r>
        <w:t>Fuentes</w:t>
      </w:r>
    </w:p>
    <w:p>
      <w:pPr>
        <w:pStyle w:val="Small"/>
      </w:pPr>
      <w:r>
        <w:t xml:space="preserve">1. GitHub Actions, backend run 33131200465 y logs del job lint-and-typecheck, 28 de agosto de 2026. </w:t>
      </w:r>
      <w:r>
        <w:rPr>
          <w:color w:val="004B8C"/>
          <w:u w:val="single"/>
        </w:rPr>
        <w:t>https://github.com/GallosoGonzalo/bosko-backend/actions/runs/33131200465</w:t>
      </w:r>
    </w:p>
    <w:p>
      <w:pPr>
        <w:pStyle w:val="Small"/>
      </w:pPr>
      <w:r>
        <w:t xml:space="preserve">2. Bosko Backend, workflow CI. </w:t>
      </w:r>
      <w:r>
        <w:rPr>
          <w:color w:val="004B8C"/>
          <w:u w:val="single"/>
        </w:rPr>
        <w:t>https://github.com/GallosoGonzalo/bosko-backend/blob/main/.github/workflows/ci.yml</w:t>
      </w:r>
    </w:p>
    <w:p>
      <w:pPr>
        <w:pStyle w:val="Small"/>
      </w:pPr>
      <w:r>
        <w:t xml:space="preserve">3. Bosko Backend, workflow CD. </w:t>
      </w:r>
      <w:r>
        <w:rPr>
          <w:color w:val="004B8C"/>
          <w:u w:val="single"/>
        </w:rPr>
        <w:t>https://github.com/GallosoGonzalo/bosko-backend/blob/main/.github/workflows/cd.yml</w:t>
      </w:r>
    </w:p>
    <w:p>
      <w:pPr>
        <w:pStyle w:val="Small"/>
      </w:pPr>
      <w:r>
        <w:t xml:space="preserve">4. Bosko Backend, CreateOrderUseCase. </w:t>
      </w:r>
      <w:r>
        <w:rPr>
          <w:color w:val="004B8C"/>
          <w:u w:val="single"/>
        </w:rPr>
        <w:t>https://github.com/GallosoGonzalo/bosko-backend/blob/main/src/application/order/use-cases/create-order.usecase.ts</w:t>
      </w:r>
    </w:p>
    <w:p>
      <w:pPr>
        <w:pStyle w:val="Small"/>
      </w:pPr>
      <w:r>
        <w:t xml:space="preserve">5. Bosko Backend, HandleWebhookUseCase. </w:t>
      </w:r>
      <w:r>
        <w:rPr>
          <w:color w:val="004B8C"/>
          <w:u w:val="single"/>
        </w:rPr>
        <w:t>https://github.com/GallosoGonzalo/bosko-backend/blob/main/src/application/payment/use-cases/handle-webhook.usecase.ts</w:t>
      </w:r>
    </w:p>
    <w:p>
      <w:pPr>
        <w:pStyle w:val="Small"/>
      </w:pPr>
      <w:r>
        <w:t xml:space="preserve">6. Bosko Backend, Docker Compose de producción. </w:t>
      </w:r>
      <w:r>
        <w:rPr>
          <w:color w:val="004B8C"/>
          <w:u w:val="single"/>
        </w:rPr>
        <w:t>https://github.com/GallosoGonzalo/bosko-backend/blob/main/deploy/docker-compose.prod.yml</w:t>
      </w:r>
    </w:p>
    <w:p>
      <w:pPr>
        <w:pStyle w:val="Small"/>
      </w:pPr>
      <w:r>
        <w:t xml:space="preserve">7. Bosko Frontend, árbol del repositorio y pruebas visibles en main. </w:t>
      </w:r>
      <w:r>
        <w:rPr>
          <w:color w:val="004B8C"/>
          <w:u w:val="single"/>
        </w:rPr>
        <w:t>https://github.com/BoskoMarket/frontend-bosko/tree/main/__tests__</w:t>
      </w:r>
    </w:p>
    <w:p>
      <w:pPr>
        <w:pStyle w:val="Small"/>
      </w:pPr>
      <w:r>
        <w:t xml:space="preserve">8. Bosko Backend, AppModule. </w:t>
      </w:r>
      <w:r>
        <w:rPr>
          <w:color w:val="004B8C"/>
          <w:u w:val="single"/>
        </w:rPr>
        <w:t>https://github.com/GallosoGonzalo/bosko-backend/blob/main/src/app.module.ts</w:t>
      </w:r>
    </w:p>
    <w:p>
      <w:pPr>
        <w:pStyle w:val="Small"/>
      </w:pPr>
      <w:r>
        <w:t xml:space="preserve">9. Bosko Backend, schema Prisma. </w:t>
      </w:r>
      <w:r>
        <w:rPr>
          <w:color w:val="004B8C"/>
          <w:u w:val="single"/>
        </w:rPr>
        <w:t>https://github.com/GallosoGonzalo/bosko-backend/blob/main/prisma/schema.prisma</w:t>
      </w:r>
    </w:p>
    <w:p>
      <w:pPr>
        <w:pStyle w:val="Small"/>
      </w:pPr>
      <w:r>
        <w:t xml:space="preserve">10. Bosko Backend, bootstrap principal. </w:t>
      </w:r>
      <w:r>
        <w:rPr>
          <w:color w:val="004B8C"/>
          <w:u w:val="single"/>
        </w:rPr>
        <w:t>https://github.com/GallosoGonzalo/bosko-backend/blob/main/src/main.ts</w:t>
      </w:r>
    </w:p>
    <w:p>
      <w:pPr>
        <w:pStyle w:val="Small"/>
      </w:pPr>
      <w:r>
        <w:t xml:space="preserve">11. Bosko Frontend, configuración EAS. </w:t>
      </w:r>
      <w:r>
        <w:rPr>
          <w:color w:val="004B8C"/>
          <w:u w:val="single"/>
        </w:rPr>
        <w:t>https://github.com/BoskoMarket/frontend-bosko/blob/main/eas.json</w:t>
      </w:r>
    </w:p>
    <w:p>
      <w:pPr>
        <w:pStyle w:val="Small"/>
      </w:pPr>
      <w:r>
        <w:t xml:space="preserve">12. Bosko Frontend, cliente Axios. </w:t>
      </w:r>
      <w:r>
        <w:rPr>
          <w:color w:val="004B8C"/>
          <w:u w:val="single"/>
        </w:rPr>
        <w:t>https://github.com/BoskoMarket/frontend-bosko/blob/main/src/core/api/axiosinstance.tsx</w:t>
      </w:r>
    </w:p>
    <w:p>
      <w:pPr>
        <w:pStyle w:val="Small"/>
      </w:pPr>
      <w:r>
        <w:t xml:space="preserve">13. Bosko Frontend, almacenamiento seguro de tokens. </w:t>
      </w:r>
      <w:r>
        <w:rPr>
          <w:color w:val="004B8C"/>
          <w:u w:val="single"/>
        </w:rPr>
        <w:t>https://github.com/BoskoMarket/frontend-bosko/blob/main/src/core/auth/tokenStorage.ts</w:t>
      </w:r>
    </w:p>
    <w:p>
      <w:pPr>
        <w:pStyle w:val="Small"/>
      </w:pPr>
      <w:r>
        <w:t xml:space="preserve">14. Bosko Backend, creación de servicios. </w:t>
      </w:r>
      <w:r>
        <w:rPr>
          <w:color w:val="004B8C"/>
          <w:u w:val="single"/>
        </w:rPr>
        <w:t>https://github.com/GallosoGonzalo/bosko-backend/blob/main/src/application/service/use-cases/create-service.usecase.ts</w:t>
      </w:r>
    </w:p>
    <w:p>
      <w:pPr>
        <w:pStyle w:val="Small"/>
      </w:pPr>
      <w:r>
        <w:t xml:space="preserve">15. Bosko Backend, gateway de chat. </w:t>
      </w:r>
      <w:r>
        <w:rPr>
          <w:color w:val="004B8C"/>
          <w:u w:val="single"/>
        </w:rPr>
        <w:t>https://github.com/GallosoGonzalo/bosko-backend/blob/main/src/presentation/websocket/gateways/chat.gateway.ts</w:t>
      </w:r>
    </w:p>
    <w:p>
      <w:pPr>
        <w:pStyle w:val="Small"/>
      </w:pPr>
      <w:r>
        <w:t xml:space="preserve">16. Bosko Frontend, AuthContext. </w:t>
      </w:r>
      <w:r>
        <w:rPr>
          <w:color w:val="004B8C"/>
          <w:u w:val="single"/>
        </w:rPr>
        <w:t>https://github.com/BoskoMarket/frontend-bosko/blob/main/src/features/auth/state/AuthContext.tsx</w:t>
      </w:r>
    </w:p>
    <w:p>
      <w:pPr>
        <w:pStyle w:val="Small"/>
      </w:pPr>
      <w:r>
        <w:t xml:space="preserve">17. Bosko Frontend, prueba de login. </w:t>
      </w:r>
      <w:r>
        <w:rPr>
          <w:color w:val="004B8C"/>
          <w:u w:val="single"/>
        </w:rPr>
        <w:t>https://github.com/BoskoMarket/frontend-bosko/blob/main/__tests__/login.test.tsx</w:t>
      </w:r>
    </w:p>
    <w:p>
      <w:pPr>
        <w:pStyle w:val="Small"/>
      </w:pPr>
      <w:r>
        <w:t xml:space="preserve">18. Bosko Frontend, configuración de TanStack Query. </w:t>
      </w:r>
      <w:r>
        <w:rPr>
          <w:color w:val="004B8C"/>
          <w:u w:val="single"/>
        </w:rPr>
        <w:t>https://github.com/BoskoMarket/frontend-bosko/blob/main/src/core/query/queryClient.ts</w:t>
      </w:r>
    </w:p>
    <w:p>
      <w:pPr>
        <w:pStyle w:val="Small"/>
      </w:pPr>
      <w:r>
        <w:t xml:space="preserve">19. Bosko Frontend, servicio Socket.io. </w:t>
      </w:r>
      <w:r>
        <w:rPr>
          <w:color w:val="004B8C"/>
          <w:u w:val="single"/>
        </w:rPr>
        <w:t>https://github.com/BoskoMarket/frontend-bosko/blob/main/src/features/chat/services/socket.service.ts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Bosko MVP productivo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4B4B4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preparación para un MVP productivo de Bosko</dc:title>
  <dc:subject>Backend y frontend</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