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INIT MASTER(S)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NASTRAN PARALLEL=1, SYSTEM(319)=1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ID Femap,Femap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SOL SEMODES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TIME 10000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GEOMCHECK, NONE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CEND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TITLE = MSC/MD Nastran Modes Analysis Set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ECHO = NONE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ADAMSMNF FLEXBODY = YES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METHOD = 1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OUTPUT(POST)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BEGIN BULK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DTI,UNITS,1,lbm,lbf,in,s                              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SPOINT,1000001,THRU,1000500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QSET1,0,1000001,THRU,1000500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RVDOF1,123456,8000000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RVDOF1,123456,8000001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RVDOF1,123456,8000002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RVDOF1,123456,8000003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RVDOF1,123456,8000004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RVDOF1,123456,8000005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RVDOF1,123456,8000006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RVDOF1,123456,8000007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RVDOF1,123456,8000008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RVDOF1,123456,8000009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RVDOF1,123456,8000010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RVDOF1,123456,8000011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RVDOF1,123456,8000012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RVDOF1,123456,8000013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RVDOF1,123456,8000014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PARAM,POST,-1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PARAM,OGEOM,NO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PARAM,AUTOSPC,YES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PARAM,GRDPNT,0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EIGRL      </w:t>
        <w:tab/>
        <w:t xml:space="preserve">1                  </w:t>
        <w:tab/>
        <w:t xml:space="preserve">20   </w:t>
        <w:tab/>
        <w:t xml:space="preserve">0                </w:t>
        <w:tab/>
        <w:t xml:space="preserve">MASS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include 'test.bdf'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ENDDATA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