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jc w:val="center"/>
      </w:pPr>
      <w:r>
        <w:rPr>
          <w:rFonts w:ascii="宋体" w:hAnsi="宋体" w:eastAsia="宋体" w:cs="宋体"/>
          <w:color w:val="000000"/>
        </w:rPr>
        <w:t>高校二手物品可信交易小程序</w:t>
        <w:br/>
        <w:t>软件实现报告</w:t>
      </w:r>
    </w:p>
    <w:p>
      <w:pPr>
        <w:ind w:firstLine="0"/>
        <w:jc w:val="center"/>
      </w:pPr>
      <w:r>
        <w:rPr>
          <w:rFonts w:ascii="宋体" w:hAnsi="宋体" w:eastAsia="宋体" w:cs="宋体"/>
          <w:color w:val="000000"/>
        </w:rPr>
        <w:t>第三部分  成员A实现与成员C增量</w:t>
      </w:r>
    </w:p>
    <w:p>
      <w:pPr>
        <w:ind w:firstLine="0"/>
        <w:jc w:val="center"/>
      </w:pPr>
      <w:r>
        <w:rPr>
          <w:rFonts w:ascii="宋体" w:hAnsi="宋体" w:eastAsia="宋体" w:cs="宋体"/>
          <w:sz w:val="21"/>
          <w:color w:val="000000"/>
        </w:rPr>
        <w:t>更新日期  2026年10月29日    A基线 c16e38e    C基线 6112353</w:t>
      </w:r>
    </w:p>
    <w:p>
      <w:pPr>
        <w:pStyle w:val="1"/>
      </w:pPr>
      <w:r>
        <w:rPr>
          <w:rFonts w:ascii="宋体" w:hAnsi="宋体" w:eastAsia="宋体" w:cs="宋体"/>
          <w:color w:val="000000"/>
        </w:rPr>
        <w:t>一 实现目标与交付范围</w:t>
      </w:r>
    </w:p>
    <w:p>
      <w:r>
        <w:rPr>
          <w:rFonts w:ascii="宋体" w:hAnsi="宋体" w:eastAsia="宋体" w:cs="宋体"/>
          <w:color w:val="000000"/>
        </w:rPr>
        <w:t>第一至八节及附录一保留A阶段实现与验收记录，第九至十四节及附录二补充C增量。A阶段完成用户认证、商品发布检索、基础审核与隐私保护，独立演示闭环包括登录、实名提交、管理员审核、商品发布、审核上架、检索详情、编辑重审及下架。</w:t>
      </w:r>
    </w:p>
    <w:p>
      <w:r>
        <w:rPr>
          <w:rFonts w:ascii="宋体" w:hAnsi="宋体" w:eastAsia="宋体" w:cs="宋体"/>
          <w:color w:val="000000"/>
        </w:rPr>
        <w:t>本阶段采用增量交付。A完成公共工程及用户和商品模块；B负责订单、模拟支付、评价与信誉；C负责咨询、收藏、举报及监管整合。以下“已实现”仅指本阶段实际交付，不表示选题中所有业务均已完成。</w:t>
      </w:r>
    </w:p>
    <w:p>
      <w:pPr>
        <w:pStyle w:val="af7"/>
        <w:keepNext/>
        <w:spacing w:after="80"/>
        <w:jc w:val="center"/>
      </w:pPr>
      <w:r>
        <w:rPr>
          <w:rFonts w:ascii="宋体" w:hAnsi="宋体" w:eastAsia="宋体" w:cs="宋体"/>
          <w:color w:val="000000"/>
        </w:rPr>
        <w:t>表3-1 成员A交付与后续模块边界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309"/>
        <w:gridCol w:w="300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本阶段结果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后续边界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公共工程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工程、便携环境、配置、迁移、接口和CI已提供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A维护公共鉴权与错误处理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用户与认证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演示登录、微信登录代码路径、实名审核及脱敏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真实微信平台登录待AppSecret联调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商品与基础审核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上传、发布、审核、检索、编辑重审和上下架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交易锁定由B接入；统一监管由C整合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交易与评价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状态和信誉常量、事务及接口契约已冻结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B实现业务与页面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咨询与监管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接口及模块边界已说明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C实现业务、页面及专项测试</w:t>
            </w:r>
          </w:p>
        </w:tc>
      </w:tr>
    </w:tbl>
    <w:p>
      <w:pPr>
        <w:spacing w:after="20" w:line="240" w:lineRule="auto" w:before="0"/>
        <w:ind w:firstLine="0"/>
      </w:pPr>
      <w:r>
        <w:rPr>
          <w:rFonts w:ascii="宋体" w:hAnsi="宋体" w:eastAsia="宋体" w:cs="宋体"/>
          <w:sz w:val="4"/>
          <w:color w:val="000000"/>
        </w:rPr>
      </w:r>
    </w:p>
    <w:p>
      <w:r>
        <w:rPr>
          <w:rFonts w:ascii="宋体" w:hAnsi="宋体" w:eastAsia="宋体" w:cs="宋体"/>
          <w:color w:val="000000"/>
        </w:rPr>
        <w:t>原需求分析和设计说明书保持原样。确认收货条件、模拟支付范围、隐私索引和三人分工等澄清另记在docs/changes.md；正文中的截图使用虚构数据与真实开发者工具结果。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二 运行环境与工程实现</w:t>
      </w:r>
    </w:p>
    <w:p>
      <w:r>
        <w:rPr>
          <w:rFonts w:ascii="宋体" w:hAnsi="宋体" w:eastAsia="宋体" w:cs="宋体"/>
          <w:color w:val="000000"/>
        </w:rPr>
        <w:t>小程序使用微信原生页面和事件机制，后端按Controller、Service、Repository分层。页面负责采集输入和展示状态；后端决定权限、所有权、状态流转及数据库写入，防止客户端直接修改业务结果。</w:t>
      </w:r>
    </w:p>
    <w:p>
      <w:pPr>
        <w:pStyle w:val="af7"/>
        <w:keepNext/>
        <w:spacing w:after="80"/>
        <w:jc w:val="center"/>
      </w:pPr>
      <w:r>
        <w:rPr>
          <w:rFonts w:ascii="宋体" w:hAnsi="宋体" w:eastAsia="宋体" w:cs="宋体"/>
          <w:color w:val="000000"/>
        </w:rPr>
        <w:t>表3-2 运行环境与组件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45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层次或组件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实际技术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主要作用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小程序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JavaScript、WXML、WXSS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8个页面及统一请求、媒体封装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服务端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Node.js 24.19.0、TypeScript、Express 5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HTTP接口、会话、业务规则及异常响应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MySQL 8.4.13、InnoDB、mysql2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持久化、事务、行锁及索引；保持8.0兼容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开发工具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微信开发者工具2.02.2608080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基础库3.17.4；原生编译与模拟器验收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运行准备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Windows PowerShell脚本</w:t>
            </w:r>
          </w:p>
        </w:tc>
        <w:tc>
          <w:tcPr>
            <w:tcW w:type="dxa" w:w="385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项目内Node/npm/MySQL、随机配置、健康检查</w:t>
            </w:r>
          </w:p>
        </w:tc>
      </w:tr>
    </w:tbl>
    <w:p>
      <w:pPr>
        <w:spacing w:after="20" w:line="240" w:lineRule="auto" w:before="0"/>
        <w:ind w:firstLine="0"/>
      </w:pPr>
      <w:r>
        <w:rPr>
          <w:rFonts w:ascii="宋体" w:hAnsi="宋体" w:eastAsia="宋体" w:cs="宋体"/>
          <w:sz w:val="4"/>
          <w:color w:val="000000"/>
        </w:rPr>
      </w:r>
    </w:p>
    <w:p>
      <w:pPr>
        <w:keepNext/>
        <w:spacing w:after="80" w:line="240" w:lineRule="auto"/>
        <w:ind w:firstLine="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652000" cy="15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jc w:val="center"/>
      </w:pPr>
      <w:r>
        <w:rPr>
          <w:rFonts w:ascii="宋体" w:hAnsi="宋体" w:eastAsia="宋体" w:cs="宋体"/>
          <w:color w:val="000000"/>
        </w:rPr>
        <w:t>图3-1 前后端分层与持久化结构</w:t>
      </w:r>
    </w:p>
    <w:p>
      <w:r>
        <w:rPr>
          <w:rFonts w:ascii="宋体" w:hAnsi="宋体" w:eastAsia="宋体" w:cs="宋体"/>
          <w:color w:val="000000"/>
        </w:rPr>
        <w:t>server/app.ts负责路由与鉴权；server/users和server/products分别提供Service与Repository。server/db集中连接池、迁移和事务工具，database/migrations保留已应用的不可变SQL。前端通过miniprogram/utils/api.js发送请求并下载有权限访问的图片。</w:t>
      </w:r>
    </w:p>
    <w:p>
      <w:r>
        <w:rPr>
          <w:rFonts w:ascii="宋体" w:hAnsi="宋体" w:eastAsia="宋体" w:cs="宋体"/>
          <w:color w:val="000000"/>
        </w:rPr>
        <w:t>统一响应为{code, message, data, requestId}，成功code为0；错误使用HTTP状态码及可理解提示。编号按字符串传输，金额以整数分存储和传输，列表默认每页20条。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三 登录与学生实名认证</w:t>
      </w:r>
    </w:p>
    <w:p>
      <w:pPr>
        <w:pStyle w:val="21"/>
      </w:pPr>
      <w:r>
        <w:rPr>
          <w:rFonts w:ascii="宋体" w:hAnsi="宋体" w:eastAsia="宋体" w:cs="宋体"/>
          <w:color w:val="000000"/>
        </w:rPr>
        <w:t>3.1 会话与登录方式</w:t>
      </w:r>
    </w:p>
    <w:p>
      <w:r>
        <w:rPr>
          <w:rFonts w:ascii="宋体" w:hAnsi="宋体" w:eastAsia="宋体" w:cs="宋体"/>
          <w:color w:val="000000"/>
        </w:rPr>
        <w:t>课堂演示登录验证本机配置的共同密码，返回随机会话令牌；数据库仅保存令牌摘要，默认7天有效，退出时删除会话。请求封装通过Authorization头携带令牌，401时清理本地登录状态。过期令牌不阻断用户重新登录。</w:t>
      </w:r>
    </w:p>
    <w:p>
      <w:r>
        <w:rPr>
          <w:rFonts w:ascii="宋体" w:hAnsi="宋体" w:eastAsia="宋体" w:cs="宋体"/>
          <w:color w:val="000000"/>
        </w:rPr>
        <w:t>代码同时提供wx.login到服务端code2Session的可配置路径。健康接口返回demoLoginEnabled与wechatLoginEnabled，登录页据此显示可用方式；配置开关只表示有无平台参数，不表示外部联调已成功。当前AppID已设置，AppSecret未配置，课堂演示流程已验收。</w:t>
      </w:r>
    </w:p>
    <w:p>
      <w:pPr>
        <w:pStyle w:val="21"/>
      </w:pPr>
      <w:r>
        <w:rPr>
          <w:rFonts w:ascii="宋体" w:hAnsi="宋体" w:eastAsia="宋体" w:cs="宋体"/>
          <w:color w:val="000000"/>
        </w:rPr>
        <w:t>3.2 学籍校验与审核</w:t>
      </w:r>
    </w:p>
    <w:p>
      <w:r>
        <w:rPr>
          <w:rFonts w:ascii="宋体" w:hAnsi="宋体" w:eastAsia="宋体" w:cs="宋体"/>
          <w:color w:val="000000"/>
        </w:rPr>
        <w:t>用户填写姓名、学号、手机号后，服务端先与虚构演示学籍匹配，检查学号是否已被占用，再加密保存并进入PENDING。管理员可通过或驳回，并记录理由；驳回后允许重新提交。未认证或被禁用用户无法发布商品。</w:t>
      </w:r>
    </w:p>
    <w:p>
      <w:pPr>
        <w:keepNext/>
        <w:spacing w:after="80" w:line="240" w:lineRule="auto"/>
        <w:ind w:firstLine="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5652000" cy="15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ertificatio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5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jc w:val="center"/>
      </w:pPr>
      <w:r>
        <w:rPr>
          <w:rFonts w:ascii="宋体" w:hAnsi="宋体" w:eastAsia="宋体" w:cs="宋体"/>
          <w:color w:val="000000"/>
        </w:rPr>
        <w:t>图3-2 本阶段登录认证与发布资格流程</w:t>
      </w:r>
    </w:p>
    <w:p>
      <w:r>
        <w:rPr>
          <w:rFonts w:ascii="宋体" w:hAnsi="宋体" w:eastAsia="宋体" w:cs="宋体"/>
          <w:color w:val="000000"/>
        </w:rPr>
        <w:t>审核列表返回version，提交审核时必须携带expectedVersion。服务端在事务和行锁内比较版本，陈旧列表返回409，避免管理员使用旧页面批准已修改资料。本人页面展示脱敏学号、姓名与手机号；公开卖家资料不返回学号。</w:t>
      </w:r>
    </w:p>
    <w:p>
      <w:r>
        <w:rPr>
          <w:rFonts w:ascii="宋体" w:hAnsi="宋体" w:eastAsia="宋体" w:cs="宋体"/>
          <w:color w:val="000000"/>
        </w:rPr>
        <w:t>未认证学生可浏览，发布接口会拒绝操作；已认证学生可管理自己的商品，管理员才可调用审核接口。资格和角色判断均在服务端执行，隐藏按钮只是页面引导。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四 商品发布与基础审核</w:t>
      </w:r>
    </w:p>
    <w:p>
      <w:r>
        <w:rPr>
          <w:rFonts w:ascii="宋体" w:hAnsi="宋体" w:eastAsia="宋体" w:cs="宋体"/>
          <w:color w:val="000000"/>
        </w:rPr>
        <w:t>发布页分组填写图片、标题、分类、价格、成色和描述。服务端要求标题2至50字、描述非空、价格为非负整数分、1至9张图片；单张不超过5MiB，类型与文件签名必须匹配。发布和图片上传都校验当前用户。</w:t>
      </w:r>
    </w:p>
    <w:p>
      <w:pPr>
        <w:keepNext/>
        <w:spacing w:after="80" w:line="240" w:lineRule="auto"/>
        <w:ind w:firstLine="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2160000" cy="4667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ubl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678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2160000" cy="4667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6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jc w:val="center"/>
      </w:pPr>
      <w:r>
        <w:rPr>
          <w:rFonts w:ascii="宋体" w:hAnsi="宋体" w:eastAsia="宋体" w:cs="宋体"/>
          <w:color w:val="000000"/>
        </w:rPr>
        <w:t>图3-3 商品发布表单与商品审核队列</w:t>
      </w:r>
    </w:p>
    <w:p>
      <w:r>
        <w:rPr>
          <w:rFonts w:ascii="宋体" w:hAnsi="宋体" w:eastAsia="宋体" w:cs="宋体"/>
          <w:color w:val="000000"/>
        </w:rPr>
        <w:t>图片上传后先关联上传者，待审商品及图片仅本人和管理员可读；商品审核通过后才公开展示。管理员提交通过或驳回动作时也携带expectedVersion，陈旧审核返回409，操作日志仅记录必要的非敏感元数据。</w:t>
      </w:r>
    </w:p>
    <w:p>
      <w:r>
        <w:rPr>
          <w:rFonts w:ascii="宋体" w:hAnsi="宋体" w:eastAsia="宋体" w:cs="宋体"/>
          <w:color w:val="000000"/>
        </w:rPr>
        <w:t>发布、编辑、重新提交均由服务端决定目标状态。已审核商品被编辑后重新进入待审，防止审核后替换内容；LOCKED、SOLD、FROZEN商品禁止卖家直接修改。下架后公开列表及匿名媒体访问随可见性规则收回。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五 商品检索与详情展示</w:t>
      </w:r>
    </w:p>
    <w:p>
      <w:r>
        <w:rPr>
          <w:rFonts w:ascii="宋体" w:hAnsi="宋体" w:eastAsia="宋体" w:cs="宋体"/>
          <w:color w:val="000000"/>
        </w:rPr>
        <w:t>首页以摄影商品卡片突出图片、价格和成色，分类图标与快捷导购复用真实商品列表接口。“50元以内”设置最高5000分；教材与宿舍专区依据分类接口返回的编号筛选，切换入口时清除旧条件，支持关键词、手动价格及空结果恢复。</w:t>
      </w:r>
    </w:p>
    <w:p>
      <w:pPr>
        <w:keepNext/>
        <w:spacing w:after="80" w:line="240" w:lineRule="auto"/>
        <w:ind w:firstLine="0"/>
        <w:jc w:val="center"/>
      </w:pP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2160000" cy="4667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6786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drawing>
          <wp:inline xmlns:a="http://schemas.openxmlformats.org/drawingml/2006/main" xmlns:pic="http://schemas.openxmlformats.org/drawingml/2006/picture">
            <wp:extent cx="2160000" cy="46678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6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Next w:val="0"/>
        <w:jc w:val="center"/>
      </w:pPr>
      <w:r>
        <w:rPr>
          <w:rFonts w:ascii="宋体" w:hAnsi="宋体" w:eastAsia="宋体" w:cs="宋体"/>
          <w:color w:val="000000"/>
        </w:rPr>
        <w:t>图3-4 首页摄影商品与商品详情</w:t>
      </w:r>
    </w:p>
    <w:p>
      <w:r>
        <w:rPr>
          <w:rFonts w:ascii="宋体" w:hAnsi="宋体" w:eastAsia="宋体" w:cs="宋体"/>
          <w:color w:val="000000"/>
        </w:rPr>
        <w:t>详情页展示图片、价格、成色说明、卖家认证与信誉，姓名和手机号按规则脱敏，学号不公开。当前四件商品采用有来源记录的授权摄影素材，并在描述中标注课堂演示样图；不声称是本组真实待售物品的实拍。</w:t>
      </w:r>
    </w:p>
    <w:p>
      <w:r>
        <w:rPr>
          <w:rFonts w:ascii="宋体" w:hAnsi="宋体" w:eastAsia="宋体" w:cs="宋体"/>
          <w:color w:val="000000"/>
        </w:rPr>
        <w:t>新机器初始化会复制仓库内四张JPEG，不依赖临时外链；再次seed不覆盖已有商品。搜索请求保留序号判断，较早请求的返回结果不能覆盖较新的筛选结果。当前未添加尚未实现的购买、聊天或举报入口。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六 隐私保护与异常拦截</w:t>
      </w:r>
    </w:p>
    <w:p>
      <w:pPr>
        <w:pStyle w:val="21"/>
      </w:pPr>
      <w:r>
        <w:rPr>
          <w:rFonts w:ascii="宋体" w:hAnsi="宋体" w:eastAsia="宋体" w:cs="宋体"/>
          <w:color w:val="000000"/>
        </w:rPr>
        <w:t>6.1 敏感数据与访问控制</w:t>
      </w:r>
    </w:p>
    <w:p>
      <w:r>
        <w:rPr>
          <w:rFonts w:ascii="宋体" w:hAnsi="宋体" w:eastAsia="宋体" w:cs="宋体"/>
          <w:color w:val="000000"/>
        </w:rPr>
        <w:t>姓名、学号、手机号使用AES-256-GCM加密，每次使用随机IV及认证标签；学号以独立密钥计算HMAC索引进行唯一性校验。密钥保存在本机配置，代码库只包含模板。公开接口采用白名单输出字段，操作日志不记录敏感原文。</w:t>
      </w:r>
    </w:p>
    <w:p>
      <w:pPr>
        <w:pStyle w:val="af7"/>
        <w:keepNext/>
        <w:spacing w:after="80"/>
        <w:jc w:val="center"/>
      </w:pPr>
      <w:r>
        <w:rPr>
          <w:rFonts w:ascii="宋体" w:hAnsi="宋体" w:eastAsia="宋体" w:cs="宋体"/>
          <w:color w:val="000000"/>
        </w:rPr>
        <w:t>表3-3 隐私与异常防护对应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252"/>
        <w:gridCol w:w="3231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已实现措施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主要代码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身份泄露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加密存储、姓名和电话脱敏、公开卖家不含学号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server/common/privacy.ts</w:t>
              <w:br/>
              <w:t>server/users/service.ts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越权操作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会话、角色、所有权和状态均在后端检查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server/app.ts</w:t>
              <w:br/>
              <w:t>server/products/service.ts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伪装图片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限制PNG/JPEG/WebP，核对签名与体积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server/products/rules.ts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重复发布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规范化标题与价格检查，卖家行锁串行化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server/products/service.ts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恶意内容及高频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联系方式/违禁词规则，成功发布5件/分钟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商品规则与Service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状态绕过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动作表、审核版本、编辑后重审</w:t>
            </w:r>
          </w:p>
        </w:tc>
        <w:tc>
          <w:tcPr>
            <w:tcW w:type="dxa" w:w="323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商品规则与审核事务</w:t>
            </w:r>
          </w:p>
        </w:tc>
      </w:tr>
    </w:tbl>
    <w:p>
      <w:pPr>
        <w:spacing w:after="20" w:line="240" w:lineRule="auto" w:before="0"/>
        <w:ind w:firstLine="0"/>
      </w:pPr>
      <w:r>
        <w:rPr>
          <w:rFonts w:ascii="宋体" w:hAnsi="宋体" w:eastAsia="宋体" w:cs="宋体"/>
          <w:sz w:val="4"/>
          <w:color w:val="000000"/>
        </w:rPr>
      </w:r>
    </w:p>
    <w:p>
      <w:pPr>
        <w:pStyle w:val="21"/>
      </w:pPr>
      <w:r>
        <w:rPr>
          <w:rFonts w:ascii="宋体" w:hAnsi="宋体" w:eastAsia="宋体" w:cs="宋体"/>
          <w:color w:val="000000"/>
        </w:rPr>
        <w:t>6.2 重复发布与并发处理</w:t>
      </w:r>
    </w:p>
    <w:p>
      <w:r>
        <w:rPr>
          <w:rFonts w:ascii="宋体" w:hAnsi="宋体" w:eastAsia="宋体" w:cs="宋体"/>
          <w:color w:val="000000"/>
        </w:rPr>
        <w:t>同一卖家24小时内规范化标题相同且价格相同，视为重复发布。若只先查再写，两个并发请求可能都查到不存在。当前实现先锁定卖家行，在同一事务中完成去重、频率和信誉检查，再写商品、图片关联及日志，失败统一回滚。</w:t>
      </w:r>
    </w:p>
    <w:p>
      <w:pPr>
        <w:spacing w:line="300" w:lineRule="auto" w:after="20"/>
        <w:ind w:firstLine="0"/>
      </w:pPr>
      <w:r>
        <w:rPr>
          <w:rFonts w:ascii="宋体" w:hAnsi="宋体" w:eastAsia="宋体" w:cs="宋体"/>
          <w:sz w:val="21"/>
          <w:color w:val="000000"/>
        </w:rPr>
        <w:t>处理步骤  按真实实现概括</w:t>
      </w:r>
    </w:p>
    <w:p>
      <w:pPr>
        <w:spacing w:line="300" w:lineRule="auto" w:after="20"/>
        <w:ind w:firstLine="0"/>
      </w:pPr>
      <w:r>
        <w:rPr>
          <w:rFonts w:ascii="宋体" w:hAnsi="宋体" w:eastAsia="宋体" w:cs="宋体"/>
          <w:sz w:val="21"/>
          <w:color w:val="000000"/>
        </w:rPr>
        <w:t>开始事务 → 锁定卖家行 → 检查资格与频率</w:t>
      </w:r>
    </w:p>
    <w:p>
      <w:pPr>
        <w:spacing w:line="300" w:lineRule="auto" w:after="20"/>
        <w:ind w:firstLine="0"/>
      </w:pPr>
      <w:r>
        <w:rPr>
          <w:rFonts w:ascii="宋体" w:hAnsi="宋体" w:eastAsia="宋体" w:cs="宋体"/>
          <w:sz w:val="21"/>
          <w:color w:val="000000"/>
        </w:rPr>
        <w:t>检查24小时重复标题及价格 → 写入待审商品与图片关联</w:t>
      </w:r>
    </w:p>
    <w:p>
      <w:pPr>
        <w:spacing w:line="300" w:lineRule="auto" w:after="20"/>
        <w:ind w:firstLine="0"/>
      </w:pPr>
      <w:r>
        <w:rPr>
          <w:rFonts w:ascii="宋体" w:hAnsi="宋体" w:eastAsia="宋体" w:cs="宋体"/>
          <w:sz w:val="21"/>
          <w:color w:val="000000"/>
        </w:rPr>
        <w:t>写入非敏感日志 → 提交；任一步失败则回滚</w:t>
      </w:r>
    </w:p>
    <w:p>
      <w:r>
        <w:rPr>
          <w:rFonts w:ascii="宋体" w:hAnsi="宋体" w:eastAsia="宋体" w:cs="宋体"/>
          <w:color w:val="000000"/>
        </w:rPr>
        <w:t>信誉低于60禁止发布。联系方式检查采用词表和模式匹配，无法识别全部同音字或图中文字，仍需人工审核。订单刷单及评价幂等由B实现。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七 测试与实际运行结果</w:t>
      </w:r>
    </w:p>
    <w:p>
      <w:r>
        <w:rPr>
          <w:rFonts w:ascii="宋体" w:hAnsi="宋体" w:eastAsia="宋体" w:cs="宋体"/>
          <w:color w:val="000000"/>
        </w:rPr>
        <w:t>测试依据需求编号及风险场景组织，既检查正常业务，也覆盖失败分支。自动化单元和页面行为测试使用Node内置测试框架；集成与性能测试使用独立真实MySQL测试库，避免清空演示数据。</w:t>
      </w:r>
    </w:p>
    <w:p>
      <w:pPr>
        <w:pStyle w:val="af7"/>
        <w:keepNext/>
        <w:spacing w:after="80"/>
        <w:jc w:val="center"/>
      </w:pPr>
      <w:r>
        <w:rPr>
          <w:rFonts w:ascii="宋体" w:hAnsi="宋体" w:eastAsia="宋体" w:cs="宋体"/>
          <w:color w:val="000000"/>
        </w:rPr>
        <w:t>表3-4 自动化与性能验证结果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778"/>
        <w:gridCol w:w="4309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检查项目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实际结果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类型与构建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TypeScript、8页静态与20操作契约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官方原生编译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8个WXML、9个WXSS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单元及页面逻辑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13项通过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脱敏、加密、状态、金额、请求、草稿与筛选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MySQL集成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9组通过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认证、商品、并发、权限、图片及初始化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原生模拟器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十步通过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未处理异常0，脚本退出0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100并发检索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100/100成功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212件样本，本机HTTP及连接池20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响应时间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p50 101.14ms</w:t>
              <w:br/>
              <w:t>p95 110.95ms</w:t>
              <w:br/>
              <w:t>最大113.94ms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本机目标p95≤2000ms，通过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GitHub CI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c16e38e作业成功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类型、构建、单元、MySQL和性能</w:t>
            </w:r>
          </w:p>
        </w:tc>
      </w:tr>
    </w:tbl>
    <w:p>
      <w:pPr>
        <w:spacing w:after="20" w:line="240" w:lineRule="auto" w:before="0"/>
        <w:ind w:firstLine="0"/>
      </w:pPr>
      <w:r>
        <w:rPr>
          <w:rFonts w:ascii="宋体" w:hAnsi="宋体" w:eastAsia="宋体" w:cs="宋体"/>
          <w:sz w:val="4"/>
          <w:color w:val="000000"/>
        </w:rPr>
      </w:r>
    </w:p>
    <w:p>
      <w:r>
        <w:rPr>
          <w:rFonts w:ascii="宋体" w:hAnsi="宋体" w:eastAsia="宋体" w:cs="宋体"/>
          <w:color w:val="000000"/>
        </w:rPr>
        <w:t>白盒覆盖范围为errors.ts、privacy.ts、contracts.ts和products/rules.ts：行100%、分支97.87%、函数100%。该覆盖率只针对列出的核心文件，不是整个后端。并发发布测试确认两个相同请求仅成功一次且无孤立商品。</w:t>
      </w:r>
    </w:p>
    <w:p>
      <w:r>
        <w:rPr>
          <w:rFonts w:ascii="宋体" w:hAnsi="宋体" w:eastAsia="宋体" w:cs="宋体"/>
          <w:color w:val="000000"/>
        </w:rPr>
        <w:t>安全专项验证了修改他人商品、普通用户调用审核接口、学号重复、伪造图片归属、SQL注入参数、锁定商品修改和敏感字段泄露。测量结果仅代表本机当前样本的接口表现，不等同于100名真机用户的校园生产负载。</w:t>
      </w:r>
    </w:p>
    <w:p>
      <w:r>
        <w:rPr>
          <w:rFonts w:ascii="宋体" w:hAnsi="宋体" w:eastAsia="宋体" w:cs="宋体"/>
          <w:color w:val="000000"/>
        </w:rPr>
        <w:t>原生验收仅为相册系统选择器提供虚构图片回调，后续图片读取、上传和业务接口使用真实实现。真实设备相册、断网恢复及微信平台登录单独待联调，不能以自动化通过代替。详细记录见docs/test-report.md。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八 部署运行与小组交接</w:t>
      </w:r>
    </w:p>
    <w:p>
      <w:pPr>
        <w:pStyle w:val="21"/>
      </w:pPr>
      <w:r>
        <w:rPr>
          <w:rFonts w:ascii="宋体" w:hAnsi="宋体" w:eastAsia="宋体" w:cs="宋体"/>
          <w:color w:val="000000"/>
        </w:rPr>
        <w:t>8.1 新电脑启动</w:t>
      </w:r>
    </w:p>
    <w:p>
      <w:r>
        <w:rPr>
          <w:rFonts w:ascii="宋体" w:hAnsi="宋体" w:eastAsia="宋体" w:cs="宋体"/>
          <w:color w:val="000000"/>
        </w:rPr>
        <w:t>在项目根目录执行准备和启动脚本。.tools保存便携工具，.runtime保存数据库、图片和日志；setup随机生成本地配置并保留旧数据，专用ASCII路径入口兼容中文目录。</w:t>
      </w:r>
    </w:p>
    <w:p>
      <w:pPr>
        <w:spacing w:line="300" w:lineRule="auto" w:after="20"/>
        <w:ind w:firstLine="0"/>
      </w:pPr>
      <w:r>
        <w:rPr>
          <w:rFonts w:ascii="宋体" w:hAnsi="宋体" w:eastAsia="宋体" w:cs="宋体"/>
          <w:sz w:val="21"/>
          <w:color w:val="000000"/>
        </w:rPr>
        <w:t>powershell -ExecutionPolicy Bypass -File .\scripts\setup.ps1</w:t>
      </w:r>
    </w:p>
    <w:p>
      <w:pPr>
        <w:spacing w:line="300" w:lineRule="auto" w:after="20"/>
        <w:ind w:firstLine="0"/>
      </w:pPr>
      <w:r>
        <w:rPr>
          <w:rFonts w:ascii="宋体" w:hAnsi="宋体" w:eastAsia="宋体" w:cs="宋体"/>
          <w:sz w:val="21"/>
          <w:color w:val="000000"/>
        </w:rPr>
        <w:t>powershell -ExecutionPolicy Bypass -File .\scripts\start.ps1</w:t>
      </w:r>
    </w:p>
    <w:p>
      <w:pPr>
        <w:spacing w:line="300" w:lineRule="auto" w:after="20"/>
        <w:ind w:firstLine="0"/>
      </w:pPr>
      <w:r>
        <w:rPr>
          <w:rFonts w:ascii="宋体" w:hAnsi="宋体" w:eastAsia="宋体" w:cs="宋体"/>
          <w:sz w:val="21"/>
          <w:color w:val="000000"/>
        </w:rPr>
        <w:t>健康检查  http://127.0.0.1:3000/api/health</w:t>
      </w:r>
    </w:p>
    <w:p>
      <w:r>
        <w:rPr>
          <w:rFonts w:ascii="宋体" w:hAnsi="宋体" w:eastAsia="宋体" w:cs="宋体"/>
          <w:color w:val="000000"/>
        </w:rPr>
        <w:t>开发者工具导入miniprogram目录，按README配置接口地址。密码从本机.env读取，不投屏完整配置。真机联调需换成可访问的服务地址，不能直接访问电脑的127.0.0.1。</w:t>
      </w:r>
    </w:p>
    <w:p>
      <w:pPr>
        <w:pStyle w:val="af7"/>
        <w:keepNext/>
        <w:spacing w:after="80"/>
        <w:jc w:val="center"/>
      </w:pPr>
      <w:r>
        <w:rPr>
          <w:rFonts w:ascii="宋体" w:hAnsi="宋体" w:eastAsia="宋体" w:cs="宋体"/>
          <w:color w:val="000000"/>
        </w:rPr>
        <w:t>表3-5 课堂演示身份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984"/>
        <w:gridCol w:w="4422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演示身份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初始状态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seller 陈同学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已认证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发布、编辑和下架商品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buyer 周同学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已认证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浏览及越权拦截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newstudent 林同学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未认证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完整实名提交与审核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admin 平台管理员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实名及商品审核</w:t>
            </w:r>
          </w:p>
        </w:tc>
      </w:tr>
    </w:tbl>
    <w:p>
      <w:pPr>
        <w:spacing w:after="20" w:line="240" w:lineRule="auto" w:before="0"/>
        <w:ind w:firstLine="0"/>
      </w:pPr>
      <w:r>
        <w:rPr>
          <w:rFonts w:ascii="宋体" w:hAnsi="宋体" w:eastAsia="宋体" w:cs="宋体"/>
          <w:sz w:val="4"/>
          <w:color w:val="000000"/>
        </w:rPr>
      </w:r>
    </w:p>
    <w:p>
      <w:pPr>
        <w:pStyle w:val="21"/>
      </w:pPr>
      <w:r>
        <w:rPr>
          <w:rFonts w:ascii="宋体" w:hAnsi="宋体" w:eastAsia="宋体" w:cs="宋体"/>
          <w:color w:val="000000"/>
        </w:rPr>
        <w:t>8.2 后续模块接入</w:t>
      </w:r>
    </w:p>
    <w:p>
      <w:r>
        <w:rPr>
          <w:rFonts w:ascii="宋体" w:hAnsi="宋体" w:eastAsia="宋体" w:cs="宋体"/>
          <w:color w:val="000000"/>
        </w:rPr>
        <w:t>B从feature/orders-credit接入订单、模拟支付、状态机、退款纠纷、评价和信誉事件；C从feature/chat-reports接入咨询、收藏、举报及监管工作台。C复用A的审核接口并保留expectedVersion，举报扣分通过B的唯一事件服务执行，不直接修改信誉分。</w:t>
      </w:r>
    </w:p>
    <w:p>
      <w:r>
        <w:rPr>
          <w:rFonts w:ascii="宋体" w:hAnsi="宋体" w:eastAsia="宋体" w:cs="宋体"/>
          <w:color w:val="000000"/>
        </w:rPr>
        <w:t>当前完整增量在feature/interface-polish，PR #1经另一成员复核后合入main。CONTRIBUTING.md、docs/tasks.md和docs/handoff已说明分支、任务、迁移及接口。代码快照为member-a-20261028，本报告作为后续文档增量提交。</w:t>
      </w:r>
    </w:p>
    <w:p>
      <w:r>
        <w:rPr>
          <w:rFonts w:ascii="宋体" w:hAnsi="宋体" w:eastAsia="宋体" w:cs="宋体"/>
          <w:color w:val="000000"/>
        </w:rPr>
        <w:t>仓库只提交源码、虚构数据、配置模板和授权素材。各成员提交页面、接口、迁移和测试，CI通过并经同伴复核后合入。</w:t>
      </w:r>
    </w:p>
    <w:p>
      <w:pPr>
        <w:pStyle w:val="1"/>
        <w:pageBreakBefore/>
      </w:pPr>
      <w:r>
        <w:t>九 C模块交付范围与数据实现</w:t>
      </w:r>
    </w:p>
    <w:p>
      <w:pPr/>
      <w:r>
        <w:t>成员C在A完整交付08471a9基础上，于feature/chat-reports分支完成咨询、收藏、举报及统一监管工作台，代码提交为6112353。本次增量新增3个页面，工程共11个页面；新增22个接口操作，与A原有20个操作共同形成42个已记录的接口。交易、支付、评价和正式信誉账本仍由B负责。</w:t>
      </w:r>
    </w:p>
    <w:p>
      <w:pPr>
        <w:pStyle w:val="af7"/>
        <w:keepNext/>
      </w:pPr>
      <w:r>
        <w:t>表3-7 C模块数据结构与业务约束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4"/>
        <w:gridCol w:w="3175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数据对象</w:t>
            </w:r>
          </w:p>
        </w:tc>
        <w:tc>
          <w:tcPr>
            <w:tcW w:type="dxa" w:w="3175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关键字段或约束</w:t>
            </w:r>
          </w:p>
        </w:tc>
        <w:tc>
          <w:tcPr>
            <w:tcW w:type="dxa" w:w="3912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实际用途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conversation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商品、买家、卖家组合唯一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同一咨询重复创建时复用会话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chat_message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会话、发送者、客户端消息标识组合唯一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重试不重复写入；按消息ID增量读取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favorite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用户、商品组合主键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收藏与取消幂等，按当前用户隔离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举报人、对象、状态、处置及版本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保存举报和结果，终态禁止重复处理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platform_rule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规则名称主键、JSON值及版本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管理关键词、频率和发布信誉门槛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product扩展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moderation_frozen独立标志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监管冻结与交易LOCKED状态并存</w:t>
            </w:r>
          </w:p>
        </w:tc>
      </w:tr>
    </w:tbl>
    <w:p>
      <w:pPr/>
      <w:r>
        <w:t>新增迁移为004_c_community.sql，未修改已应用的001与002迁移；003编号预留给B。004不引用B的数据表，可独立应用。所有业务编号按字符串传输，金额沿用整数分，规则与业务数据保存在真实MySQL数据库中。</w:t>
      </w:r>
    </w:p>
    <w:p>
      <w:pPr/>
      <w:r>
        <w:t>页面入口分别为我的互动community、站内咨询chat和举报提交report；原admin页面整合为监管工作台。商品详情增加咨询、收藏、举报商品及举报卖家入口，“我的”增加咨询、收藏和举报结果入口。公共鉴权、统一响应和请求封装继续复用A的实现。</w:t>
      </w:r>
    </w:p>
    <w:p>
      <w:pPr>
        <w:pStyle w:val="1"/>
        <w:pageBreakBefore/>
      </w:pPr>
      <w:r>
        <w:t>十 咨询消息与参与者隔离</w:t>
      </w:r>
    </w:p>
    <w:p>
      <w:pPr/>
      <w:r>
        <w:t>已登录用户可以就上架商品咨询卖家，未实名认证用户也可咨询；后端拒绝自聊、不可用商品和禁用账号。会话列表与每次消息读写均检查参与者身份，普通陌生人和非参与管理员不能通过会话接口读取消息。卖家和买家的其他会话相互隔离。</w:t>
      </w:r>
    </w:p>
    <w:p>
      <w:pPr/>
      <w:r>
        <w:t>消息正文限制为1至1000个Unicode字符，校验全角归一化后的联系方式、外链、引流话术及平台关键词。发送时按用户行锁统计跨会话频率，再锁定会话并写入消息；同一clientMessageId与同一正文的重试返回原消息，正文改变则返回409，避免消息被静默替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96000"/>
            <wp:docPr id="7" name="Picture 7" descr="图3-5 C咨询消息与增量轮询流程，依据代码绘制，非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-chat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图3-5 C咨询消息与增量轮询流程</w:t>
      </w:r>
    </w:p>
    <w:p>
      <w:pPr/>
      <w:r>
        <w:t>客户端每次最多读取50条消息，以字符串nextAfterId继续读取，避免bigint转换为数值后的精度丢失。服务端多取1条判断hasMore，有积压时立即续读，否则前台每3秒再次请求。页面隐藏或卸载时停止定时器，在途响应不再更新页面。</w:t>
      </w:r>
    </w:p>
    <w:p>
      <w:pPr/>
      <w:r>
        <w:t>网络失败后的发送重试保留原消息标识。发送成功响应不直接推进读取游标，下一轮仍按已读取位置取消息，避免跳过同时到达的对方回复。切换账号时清空旧消息与草稿。上述逻辑已通过页面行为及MySQL测试，图3-5为根据代码绘制的说明图，不是原生运行截图。</w:t>
      </w:r>
    </w:p>
    <w:p>
      <w:pPr>
        <w:pStyle w:val="1"/>
        <w:pageBreakBefore/>
      </w:pPr>
      <w:r>
        <w:t>十一 收藏举报与凭证授权</w:t>
      </w:r>
    </w:p>
    <w:p>
      <w:pPr/>
      <w:r>
        <w:t>收藏接口以当前登录用户和商品的唯一键保存记录，重复收藏或取消只产生一次业务效果。列表保留已下架、冻结或卖家禁用的商品，并明确标记不可用；客户端不再跳转到其公开详情，用户仍可取消收藏。</w:t>
      </w:r>
    </w:p>
    <w:p>
      <w:pPr/>
      <w:r>
        <w:t>举报对象限商品或用户，后端使用当前登录身份作为举报人，禁止自举报及重复待处理工单。本人查询只返回自己的记录和处理结果，不能通过提交他人reporterId扩大范围。管理员可以开始调查、成立或驳回并关闭工单；调查和关闭需提交expectedVersion，陈旧列表返回409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8" name="Picture 8" descr="图3-6 C举报处置与信誉事务流程，依据代码绘制，非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-report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图3-6 C举报处置与信誉事务流程</w:t>
      </w:r>
    </w:p>
    <w:p>
      <w:pPr/>
      <w:r>
        <w:t>管理员仅能在指定举报范围内查阅相关会话：会话双方必须为举报人与被举报人，商品举报还须匹配该商品。每次读取消息记录审计，不提供全体聊天公开查询。管理员不能处理或查阅与自己有关的工单。交易纠纷的凭证授权仍须等待B提供订单依据。</w:t>
      </w:r>
    </w:p>
    <w:p>
      <w:pPr/>
      <w:r>
        <w:t>成立举报时，在同一数据库连接内完成工单校验、信誉事件调用、商品或账号处置、工单结果及日志写入。重复处理返回409；任一步失败全部回滚。图3-6中的B信誉服务为待接入依赖，当前缺失时返回503，举报保持原状态，商品和分数均不改变。</w:t>
      </w:r>
    </w:p>
    <w:p>
      <w:pPr>
        <w:pStyle w:val="1"/>
        <w:pageBreakBefore/>
      </w:pPr>
      <w:r>
        <w:t>十二 统一监管工作台与冻结保护</w:t>
      </w:r>
    </w:p>
    <w:p>
      <w:pPr/>
      <w:r>
        <w:t>监管工作台继续调用A的学生认证与商品审核接口，提交审核列表中看到的expectedVersion。冲突后刷新列表并保留失败提示，由管理员核对最新数据后重新操作，不能自动换用新版本批准。新增举报、账号、冻结、分类、规则与脱敏日志入口。</w:t>
      </w:r>
    </w:p>
    <w:p>
      <w:pPr>
        <w:pStyle w:val="af7"/>
        <w:keepNext/>
      </w:pPr>
      <w:r>
        <w:t>表3-8 监管功能与服务端约束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4"/>
        <w:gridCol w:w="3175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3175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已实现行为</w:t>
            </w:r>
          </w:p>
        </w:tc>
        <w:tc>
          <w:tcPr>
            <w:tcW w:type="dxa" w:w="3912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权限或状态约束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账号管理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禁用或恢复学生账号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禁用删除登录会话；恢复须重新登录；禁止改role和信誉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冻结与解冻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冻结商品或为LOCKED商品增加标志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卖家编辑、重提和审核不能绕过；解冻不直接上架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分类维护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新增、改名、启用及停用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保留已引用分类和商品，不物理删除分类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平台规则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关键词、三类频率及发布信誉门槛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仅白名单键，校验数值范围与版本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操作日志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管理员分页查询固定字段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不返回可能含身份原文的details</w:t>
            </w:r>
          </w:p>
        </w:tc>
      </w:tr>
    </w:tbl>
    <w:p>
      <w:pPr/>
      <w:r>
        <w:t>监管冻结使用独立的moderation_frozen字段。对非交易锁定商品，冻结后状态为FROZEN；对LOCKED商品，保留订单锁定状态并设置冻结标志。管理员解冻只清除监管标志，FROZEN转为OFF_SHELF，LOCKED仍保持LOCKED。该设计使监管决定不会释放交易锁。</w:t>
      </w:r>
    </w:p>
    <w:p>
      <w:pPr/>
      <w:r>
        <w:t>平台默认每分钟消息30条、举报5次、发布5件，发布最低信誉60；管理端变更后按数据库规则生效。A商品保存和发布资格检查已接入这些规则。独立账号管理不替代成立举报的扣分事务，B未接入时不能借账号接口将待处理举报伪记为处理完成。</w:t>
      </w:r>
    </w:p>
    <w:p>
      <w:pPr>
        <w:pStyle w:val="1"/>
        <w:pageBreakBefore/>
      </w:pPr>
      <w:r>
        <w:t>十三 C模块验证结果与验收边界</w:t>
      </w:r>
    </w:p>
    <w:p>
      <w:pPr/>
      <w:r>
        <w:t>本次验证环境为Windows PowerShell 5、Node 24.19.0和MySQL 8.4.13。集成测试严格使用DB_NAME加_test命名的独立数据库，与演示库隔离。以下是2026年10月29日C提交的本地验证结果，不沿用A原生截图和CI记录作为C新增功能的验收证据。</w:t>
      </w:r>
    </w:p>
    <w:p>
      <w:pPr>
        <w:pStyle w:val="af7"/>
        <w:keepNext/>
      </w:pPr>
      <w:r>
        <w:t>表3-9 C增量与A回归验证结果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4"/>
        <w:gridCol w:w="3175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检查项目</w:t>
            </w:r>
          </w:p>
        </w:tc>
        <w:tc>
          <w:tcPr>
            <w:tcW w:type="dxa" w:w="3175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本次结果</w:t>
            </w:r>
          </w:p>
        </w:tc>
        <w:tc>
          <w:tcPr>
            <w:tcW w:type="dxa" w:w="3912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证据与范围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类型 构建 契约 静态页面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11个页面、42个操作；不等于原生编译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单元及页面行为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20项通过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A原有13项加C新增7项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真实MySQL集成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20组通过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A回归9组加C专项11组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100并发商品检索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100次成功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212件商品，p95为194.70ms，目标不超过2000ms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B正式信誉和订单联调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待完成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当前通过测试适配器验证C事务，不代表B正式实现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C原生页面与真机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待完成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未将静态检查或代码说明图当作截图验收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远端CI及同伴复核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待完成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C本地分支尚未推送或创建PR</w:t>
            </w:r>
          </w:p>
        </w:tc>
      </w:tr>
    </w:tbl>
    <w:p>
      <w:pPr/>
      <w:r>
        <w:t>安全和并发测试覆盖陌生人读取消息、管理员越权进入参与者接口、重复消息、同键不同正文、50条分页、bigint游标、举报人隔离、相关凭证授权、冻结绕过及账号恢复。事务专项验证并发成立只成功一次、信誉服务报错回滚，以及扣分后商品状态校验失败时账本和分数一并回滚。</w:t>
      </w:r>
    </w:p>
    <w:p>
      <w:pPr/>
      <w:r>
        <w:t>标准命令为npm run check、npm run build、npm test、npm run test:integration及npm run test:performance，通过仓库scripts/npm.ps1执行。测试信誉账本仅在测试库创建并在结束后删除，不进入生产迁移。详细记录见docs/member-c-test-report.md；性能数据只代表本机接口及当前样本规模。</w:t>
      </w:r>
    </w:p>
    <w:p>
      <w:pPr>
        <w:pStyle w:val="1"/>
        <w:pageBreakBefore/>
      </w:pPr>
      <w:r>
        <w:t>十四 B模块接入与后续验收</w:t>
      </w:r>
    </w:p>
    <w:p>
      <w:pPr/>
      <w:r>
        <w:t>C通过server/moderation/credit.ts适配B服务，沿用CreditService.applyEvent方法，参数为当前事务连接及用户、事件、来源和分值。C侧约定导出路径为server/credit/service.ts，事件为REPORT_UPHELD，sourceId为举报ID字符串，delta取CREDIT_RULES.report，当前为负5。新增路径和事件名称待B核对，C不直接修改信誉分。</w:t>
      </w:r>
    </w:p>
    <w:p>
      <w:pPr/>
      <w:r>
        <w:t>B的信誉表须以事件类型、来源ID和用户ID建立唯一约束，重复事件不重复计分，并将分数限制在0至100。服务必须复用调用方连接，不另行提交或释放连接。当前未找到B服务时返回CREDIT_SERVICE_UNAVAILABLE，使成立举报整笔回滚；这项失败保护已经验证，正式信誉接入仍待B实现。</w:t>
      </w:r>
    </w:p>
    <w:p>
      <w:pPr/>
      <w:r>
        <w:t>订单创建须同时检查商品上架、监管冻结标志和双方资格。取消或退款后恢复商品前，B必须重新读取moderation_frozen及卖家状态；冻结时保持不可售，卖家禁用时不能恢复可售，退款未成功前不能释放交易锁。不能仅凭status不为FROZEN判断商品未被冻结。</w:t>
      </w:r>
    </w:p>
    <w:p>
      <w:pPr/>
      <w:r>
        <w:t>双方继续在同一仓库的feature/orders-credit和feature/chat-reports开发。A的PR先经组员复核合入main；一方功能合入后，另一方合并最新main再联调。提前联调可建integration/b-c整合双方分支。公共路由、页面入口、OpenAPI和迁移的合并点已列于docs/handoff/c-to-b.md。</w:t>
      </w:r>
    </w:p>
    <w:p>
      <w:pPr/>
      <w:r>
        <w:t>后续验收需使用B正式信誉服务验证成立举报只扣一次分、异常完整回滚，以及待付款、已付款和退款中的冻结保护；再补C新页面原生截图、真机测试和咨询到交易评价再到举报的全组排练。验收通过后才能将任务C-05与C-07勾选完成，原始需求和设计说明书保持不改。</w:t>
      </w:r>
    </w:p>
    <w:p>
      <w:pPr>
        <w:pStyle w:val="1"/>
        <w:pageBreakBefore/>
      </w:pPr>
      <w:r>
        <w:rPr>
          <w:rFonts w:ascii="宋体" w:hAnsi="宋体" w:eastAsia="宋体" w:cs="宋体"/>
          <w:color w:val="000000"/>
        </w:rPr>
        <w:t>附录一 A阶段课堂展示与PPT素材索引</w:t>
      </w:r>
    </w:p>
    <w:p>
      <w:r>
        <w:rPr>
          <w:rFonts w:ascii="宋体" w:hAnsi="宋体" w:eastAsia="宋体" w:cs="宋体"/>
          <w:color w:val="000000"/>
        </w:rPr>
        <w:t>建议用6至8分钟展示A的增量，以实际闭环与测试证据为主。下表中的PNG/JPEG均独立保存在ppt-assets，可直接插入PPT；保留原图比例，避免将竖屏截图拉宽。图号与本报告一致。</w:t>
      </w:r>
    </w:p>
    <w:p>
      <w:pPr>
        <w:pStyle w:val="af7"/>
        <w:keepNext/>
        <w:spacing w:after="80"/>
        <w:jc w:val="center"/>
      </w:pPr>
      <w:r>
        <w:rPr>
          <w:rFonts w:ascii="宋体" w:hAnsi="宋体" w:eastAsia="宋体" w:cs="宋体"/>
          <w:color w:val="000000"/>
        </w:rPr>
        <w:t>表3-6 PPT素材与讲解安排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3969"/>
        <w:gridCol w:w="4195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PPT页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主题与素材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讲解重点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实现范围及分工</w:t>
              <w:br/>
              <w:t>本报告第一节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先说明A已完成和B/C接入边界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05-architecture.png</w:t>
              <w:br/>
              <w:t>图3-1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页面展示，Service管规则，Repository持久化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06-certification-flow.png</w:t>
              <w:br/>
              <w:t>图3-2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学籍演示、人工审核、版本与脱敏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03-publish.png、04-review.png</w:t>
              <w:br/>
              <w:t>图3-3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发布待审、审核上架、编辑重审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01-home.jpg、02-detail.png</w:t>
              <w:br/>
              <w:t>图3-4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真实筛选、摄影样图、价格成色与卖家脱敏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本报告测试结果表</w:t>
              <w:br/>
              <w:t>docs/test-report.md</w:t>
            </w:r>
          </w:p>
        </w:tc>
        <w:tc>
          <w:tcPr>
            <w:tcW w:type="dxa" w:w="419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spacing w:line="300" w:lineRule="auto" w:after="20" w:before="20"/>
              <w:ind w:firstLine="0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13项、9组、十步；100并发p95及其范围</w:t>
            </w:r>
          </w:p>
        </w:tc>
      </w:tr>
    </w:tbl>
    <w:p>
      <w:pPr>
        <w:spacing w:after="20" w:line="240" w:lineRule="auto" w:before="0"/>
        <w:ind w:firstLine="0"/>
      </w:pPr>
      <w:r>
        <w:rPr>
          <w:rFonts w:ascii="宋体" w:hAnsi="宋体" w:eastAsia="宋体" w:cs="宋体"/>
          <w:sz w:val="4"/>
          <w:color w:val="000000"/>
        </w:rPr>
      </w:r>
    </w:p>
    <w:p>
      <w:r>
        <w:rPr>
          <w:rFonts w:ascii="宋体" w:hAnsi="宋体" w:eastAsia="宋体" w:cs="宋体"/>
          <w:color w:val="000000"/>
        </w:rPr>
        <w:t>演示口径示例：我们先把公共工程、认证和商品流程做成可独立运行的增量。客户端只提交业务动作，后端统一检查角色、所有权、状态和版本。身份字段加密保存并脱敏返回；重复发布在事务内锁定卖家进行检查。当前测试和原生流程已通过，订单与监管扩展按冻结接口交给另外两位成员。</w:t>
      </w:r>
    </w:p>
    <w:p>
      <w:r>
        <w:rPr>
          <w:rFonts w:ascii="宋体" w:hAnsi="宋体" w:eastAsia="宋体" w:cs="宋体"/>
          <w:color w:val="000000"/>
        </w:rPr>
        <w:t>截图来源说明：首页与摄影详情来自恢复后的演示库；发布与审核截图来自真实模拟器隔离测试库，标题含自动化验收标记，图片为确定的虚构测试封面。两类截图均是实际运行结果。素材目录附逐图来源、验证时间和可讲述结论，不能把演示样图说成真实在售实物。</w:t>
      </w:r>
    </w:p>
    <w:p>
      <w:r>
        <w:rPr>
          <w:rFonts w:ascii="宋体" w:hAnsi="宋体" w:eastAsia="宋体" w:cs="宋体"/>
          <w:color w:val="000000"/>
        </w:rPr>
        <w:t>依据：原需求分析、设计说明书，以及仓库实现、接口、测试和截图。代码基线c16e38e，本次补充报告和素材。原始交接DOCX保持原样。</w:t>
      </w:r>
    </w:p>
    <w:p>
      <w:pPr>
        <w:pStyle w:val="1"/>
        <w:pageBreakBefore/>
      </w:pPr>
      <w:r>
        <w:t>附录二 C模块课堂展示与素材索引</w:t>
      </w:r>
    </w:p>
    <w:p>
      <w:pPr/>
      <w:r>
        <w:t>C部分建议讲解4至5分钟，先展示咨询、收藏和举报的真实接口与页面入口，再说明监管事务和B接入边界。图3-5与图3-6按代码绘制，可直接用于PPT；新增页面原生截图待人工验收后补入，不以说明图代替页面截图。</w:t>
      </w:r>
    </w:p>
    <w:p>
      <w:pPr>
        <w:pStyle w:val="af7"/>
        <w:keepNext/>
      </w:pPr>
      <w:r>
        <w:t>表3-10 C模块展示安排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4"/>
        <w:gridCol w:w="3175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展示主题</w:t>
            </w:r>
          </w:p>
        </w:tc>
        <w:tc>
          <w:tcPr>
            <w:tcW w:type="dxa" w:w="3175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素材或操作入口</w:t>
            </w:r>
          </w:p>
        </w:tc>
        <w:tc>
          <w:tcPr>
            <w:tcW w:type="dxa" w:w="3912"/>
            <w:vAlign w:val="center"/>
            <w:shd w:fill="F2F2F2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建议讲解内容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咨询与消息留存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07-c-chat-flow.png 以及我的咨询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参与者隔离、消息幂等、3秒轮询和退出停止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收藏与举报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商品详情与我的互动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收藏失效标记、本人举报和处理结果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举报与监管事务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08-c-report-flow.png 以及监管工作台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相关凭证授权、冻结保护、重复处理和失败回滚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验证与B交接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表3-9 与c-to-b.md</w:t>
            </w:r>
          </w:p>
        </w:tc>
        <w:tc>
          <w:tcPr>
            <w:tcW w:type="dxa" w:w="3912"/>
            <w:vAlign w:val="center"/>
          </w:tcPr>
          <w:p>
            <w:pPr>
              <w:spacing w:line="288" w:lineRule="auto" w:after="40" w:before="40"/>
              <w:ind w:firstLine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20项、20组；正式信誉与订单冻结保护待联调</w:t>
            </w:r>
          </w:p>
        </w:tc>
      </w:tr>
    </w:tbl>
    <w:p>
      <w:pPr/>
      <w:r>
        <w:t>演示口径示例：我们在A的工程上补齐站内咨询、收藏和举报监管。会话按参与者隔离，重试消息依靠唯一键保留一次。成立举报、违规处置和信誉事件共用事务，异常全部回滚；冻结标志独立于订单锁。当前C自动化验证已通过，B正式信誉接入和新页面原生验收仍待完成。</w:t>
      </w:r>
    </w:p>
    <w:p>
      <w:pPr/>
      <w:r>
        <w:t>素材来源：07与08依据C代码提交6112353生成，验证日期为2026年10月29日；不包含用户真实身份、令牌或密码。01至06仍为A阶段的原截图和说明图，其来源、哈希及验收日期保留。新增素材登记于ppt-assets/provenance.json，便于后续全组报告合并。</w:t>
      </w:r>
    </w:p>
    <w:sectPr w:rsidR="006E1B36" w:rsidSect="00034616">
      <w:headerReference w:type="default" r:id="rId1"/>
      <w:footerReference w:type="default" r:id="rId8"/>
      <w:pgSz w:w="11906" w:h="16838"/>
      <w:pgMar w:top="1417" w:right="1417" w:bottom="1417" w:left="1417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DC941" w14:textId="77777777" w:rsidR="00C22432" w:rsidRDefault="00C22432" w:rsidP="00D6343F">
      <w:pPr>
        <w:spacing w:line="240" w:lineRule="auto"/>
      </w:pPr>
      <w:r>
        <w:separator/>
      </w:r>
    </w:p>
  </w:endnote>
  <w:endnote w:type="continuationSeparator" w:id="0">
    <w:p w14:paraId="4E11BFA0" w14:textId="77777777" w:rsidR="00C22432" w:rsidRDefault="00C22432" w:rsidP="00D63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64" w:lineRule="auto" w:after="0"/>
      <w:ind w:firstLine="0"/>
      <w:jc w:val="center"/>
    </w:pPr>
    <w:r>
      <w:rPr>
        <w:rFonts w:ascii="宋体" w:hAnsi="宋体" w:eastAsia="宋体" w:cs="宋体"/>
        <w:color w:val="000000"/>
        <w:sz w:val="18"/>
      </w:rPr>
      <w:t xml:space="preserve">第 </w:t>
    </w:r>
    <w:fldSimple w:instr="PAGE"/>
    <w:r>
      <w:rPr>
        <w:rFonts w:ascii="宋体" w:hAnsi="宋体" w:eastAsia="宋体" w:cs="宋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27E02" w14:textId="77777777" w:rsidR="00C22432" w:rsidRDefault="00C22432" w:rsidP="00D6343F">
      <w:pPr>
        <w:spacing w:line="240" w:lineRule="auto"/>
      </w:pPr>
      <w:r>
        <w:separator/>
      </w:r>
    </w:p>
  </w:footnote>
  <w:footnote w:type="continuationSeparator" w:id="0">
    <w:p w14:paraId="350DACD2" w14:textId="77777777" w:rsidR="00C22432" w:rsidRDefault="00C22432" w:rsidP="00D6343F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64" w:lineRule="auto" w:after="0"/>
      <w:ind w:firstLine="0"/>
      <w:jc w:val="center"/>
    </w:pPr>
    <w:r>
      <w:rPr>
        <w:rFonts w:ascii="宋体" w:hAnsi="宋体" w:eastAsia="宋体" w:cs="宋体"/>
        <w:color w:val="000000"/>
        <w:sz w:val="18"/>
      </w:rPr>
      <w:t>高校二手物品可信交易小程序  软件实现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730009">
    <w:abstractNumId w:val="8"/>
  </w:num>
  <w:num w:numId="2" w16cid:durableId="1781561899">
    <w:abstractNumId w:val="6"/>
  </w:num>
  <w:num w:numId="3" w16cid:durableId="1618875985">
    <w:abstractNumId w:val="5"/>
  </w:num>
  <w:num w:numId="4" w16cid:durableId="1234314494">
    <w:abstractNumId w:val="4"/>
  </w:num>
  <w:num w:numId="5" w16cid:durableId="495339210">
    <w:abstractNumId w:val="7"/>
  </w:num>
  <w:num w:numId="6" w16cid:durableId="941843815">
    <w:abstractNumId w:val="3"/>
  </w:num>
  <w:num w:numId="7" w16cid:durableId="316956864">
    <w:abstractNumId w:val="2"/>
  </w:num>
  <w:num w:numId="8" w16cid:durableId="590629494">
    <w:abstractNumId w:val="1"/>
  </w:num>
  <w:num w:numId="9" w16cid:durableId="167884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OfficeWordTocPaginationV1" w:val="v5:4cfe27405682a6f76ec3d34ef672a16e87e9f26a1388d196f1446db167902b62:f8874f7da895e26a116cd8ffde51c9ce0bb634c8e2c73bfc12ab4f044c6a2f71:59060648ac795a42180825f960c6500dd9d0d1ad5685150ea8726eea2214dd6c"/>
  </w:docVars>
  <w:rsids>
    <w:rsidRoot w:val="00B47730"/>
    <w:rsid w:val="00034616"/>
    <w:rsid w:val="0006063C"/>
    <w:rsid w:val="00147164"/>
    <w:rsid w:val="0015074B"/>
    <w:rsid w:val="0029639D"/>
    <w:rsid w:val="00326F90"/>
    <w:rsid w:val="0061285E"/>
    <w:rsid w:val="006E1B36"/>
    <w:rsid w:val="008960E9"/>
    <w:rsid w:val="0091057F"/>
    <w:rsid w:val="00AA1D8D"/>
    <w:rsid w:val="00B47730"/>
    <w:rsid w:val="00C22432"/>
    <w:rsid w:val="00CB0664"/>
    <w:rsid w:val="00D63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C9AC97"/>
  <w14:defaultImageDpi w14:val="300"/>
  <w15:docId w15:val="{10B50F35-0A74-4E85-A712-B584540A9FD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/>
      <w:spacing w:after="80" w:line="360" w:lineRule="auto"/>
      <w:ind w:firstLine="480"/>
    </w:pPr>
    <w:rPr>
      <w:rFonts w:ascii="宋体" w:hAnsi="宋体" w:eastAsia="宋体"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80" w:line="324" w:lineRule="auto"/>
      <w:ind w:firstLine="0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 w:line="324" w:lineRule="auto"/>
      <w:ind w:firstLine="0"/>
      <w:outlineLvl w:val="1"/>
    </w:pPr>
    <w:rPr>
      <w:rFonts w:ascii="宋体" w:hAnsi="宋体" w:eastAsia="宋体" w:cs="宋体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80" w:line="324" w:lineRule="auto"/>
      <w:ind w:firstLine="0"/>
      <w:outlineLvl w:val="2"/>
    </w:pPr>
    <w:rPr>
      <w:rFonts w:ascii="宋体" w:hAnsi="宋体" w:eastAsia="宋体" w:cs="宋体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宋体" w:hAnsi="宋体" w:eastAsia="宋体" w:cs="宋体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宋体" w:hAnsi="宋体" w:eastAsia="宋体" w:cs="宋体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宋体" w:hAnsi="宋体" w:eastAsia="宋体" w:cs="宋体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宋体" w:hAnsi="宋体" w:eastAsia="宋体" w:cs="宋体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宋体" w:hAnsi="宋体" w:eastAsia="宋体" w:cs="宋体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宋体" w:hAnsi="宋体" w:eastAsia="宋体" w:cs="宋体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宋体" w:hAnsi="宋体" w:eastAsia="宋体" w:cs="宋体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宋体" w:hAnsi="宋体" w:eastAsia="宋体" w:cs="宋体"/>
      <w:color w:val="000000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宋体" w:hAnsi="宋体" w:eastAsia="宋体" w:cs="宋体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宋体" w:hAnsi="宋体" w:eastAsia="宋体" w:cs="宋体"/>
      <w:color w:val="000000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宋体" w:hAnsi="宋体" w:eastAsia="宋体" w:cs="宋体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宋体" w:hAnsi="宋体" w:eastAsia="宋体" w:cs="宋体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hAnsi="宋体" w:eastAsia="宋体" w:cs="宋体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hAnsi="宋体" w:eastAsia="宋体" w:cs="宋体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324" w:lineRule="auto" w:before="0"/>
      <w:ind w:firstLine="0"/>
      <w:contextualSpacing/>
      <w:jc w:val="center"/>
    </w:pPr>
    <w:rPr>
      <w:rFonts w:ascii="宋体" w:hAnsi="宋体" w:eastAsia="宋体" w:cs="宋体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hAnsi="宋体" w:eastAsia="宋体" w:cs="宋体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ind w:firstLine="480"/>
    </w:pPr>
    <w:rPr>
      <w:rFonts w:ascii="宋体" w:hAnsi="宋体" w:eastAsia="宋体" w:cs="宋体"/>
      <w:i/>
      <w:iCs/>
      <w:color w:val="000000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hAnsi="宋体" w:eastAsia="宋体" w:cs="宋体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宋体" w:hAnsi="宋体" w:eastAsia="宋体" w:cs="宋体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宋体" w:hAnsi="宋体" w:eastAsia="宋体" w:cs="宋体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color w:val="000000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宋体" w:hAnsi="宋体" w:eastAsia="宋体" w:cs="宋体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hAnsi="宋体" w:eastAsia="宋体" w:cs="宋体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color w:val="000000"/>
    </w:rPr>
  </w:style>
  <w:style w:type="paragraph" w:styleId="a0">
    <w:name w:val="List Bullet"/>
    <w:basedOn w:val="a1"/>
    <w:uiPriority w:val="99"/>
    <w:unhideWhenUsed/>
    <w:rsid w:val="00326F90"/>
    <w:pPr>
      <w:contextualSpacing/>
    </w:pPr>
    <w:rPr>
      <w:rFonts w:ascii="宋体" w:hAnsi="宋体" w:eastAsia="宋体" w:cs="宋体"/>
      <w:color w:val="000000"/>
    </w:rPr>
  </w:style>
  <w:style w:type="paragraph" w:styleId="20">
    <w:name w:val="List Bullet 2"/>
    <w:basedOn w:val="a1"/>
    <w:uiPriority w:val="99"/>
    <w:unhideWhenUsed/>
    <w:rsid w:val="00326F90"/>
    <w:pPr>
      <w:contextualSpacing/>
    </w:pPr>
    <w:rPr>
      <w:rFonts w:ascii="宋体" w:hAnsi="宋体" w:eastAsia="宋体" w:cs="宋体"/>
      <w:color w:val="000000"/>
    </w:rPr>
  </w:style>
  <w:style w:type="paragraph" w:styleId="30">
    <w:name w:val="List Bullet 3"/>
    <w:basedOn w:val="a1"/>
    <w:uiPriority w:val="99"/>
    <w:unhideWhenUsed/>
    <w:rsid w:val="00326F90"/>
    <w:pPr>
      <w:contextualSpacing/>
    </w:pPr>
    <w:rPr>
      <w:rFonts w:ascii="宋体" w:hAnsi="宋体" w:eastAsia="宋体" w:cs="宋体"/>
      <w:color w:val="000000"/>
    </w:rPr>
  </w:style>
  <w:style w:type="paragraph" w:styleId="a">
    <w:name w:val="List Number"/>
    <w:basedOn w:val="a1"/>
    <w:uiPriority w:val="99"/>
    <w:unhideWhenUsed/>
    <w:rsid w:val="00326F90"/>
    <w:pPr>
      <w:contextualSpacing/>
    </w:pPr>
    <w:rPr>
      <w:rFonts w:ascii="宋体" w:hAnsi="宋体" w:eastAsia="宋体" w:cs="宋体"/>
      <w:color w:val="000000"/>
    </w:rPr>
  </w:style>
  <w:style w:type="paragraph" w:styleId="2">
    <w:name w:val="List Number 2"/>
    <w:basedOn w:val="a1"/>
    <w:uiPriority w:val="99"/>
    <w:unhideWhenUsed/>
    <w:rsid w:val="0029639D"/>
    <w:pPr>
      <w:contextualSpacing/>
    </w:pPr>
    <w:rPr>
      <w:rFonts w:ascii="宋体" w:hAnsi="宋体" w:eastAsia="宋体" w:cs="宋体"/>
      <w:color w:val="000000"/>
    </w:rPr>
  </w:style>
  <w:style w:type="paragraph" w:styleId="3">
    <w:name w:val="List Number 3"/>
    <w:basedOn w:val="a1"/>
    <w:uiPriority w:val="99"/>
    <w:unhideWhenUsed/>
    <w:rsid w:val="0029639D"/>
    <w:pPr>
      <w:contextualSpacing/>
    </w:pPr>
    <w:rPr>
      <w:rFonts w:ascii="宋体" w:hAnsi="宋体" w:eastAsia="宋体" w:cs="宋体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hAnsi="宋体" w:eastAsia="宋体" w:cs="宋体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宋体" w:hAnsi="宋体" w:eastAsia="宋体" w:cs="宋体"/>
      <w:i/>
      <w:iCs/>
      <w:color w:val="000000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hAnsi="宋体" w:eastAsia="宋体" w:cs="宋体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hAnsi="宋体" w:eastAsia="宋体" w:cs="宋体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hAnsi="宋体" w:eastAsia="宋体" w:cs="宋体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hAnsi="宋体" w:eastAsia="宋体" w:cs="宋体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hAnsi="宋体" w:eastAsia="宋体" w:cs="宋体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hAnsi="宋体" w:eastAsia="宋体" w:cs="宋体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hAnsi="宋体" w:eastAsia="宋体" w:cs="宋体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300" w:lineRule="auto"/>
      <w:ind w:firstLine="0"/>
    </w:pPr>
    <w:rPr>
      <w:rFonts w:ascii="宋体" w:hAnsi="宋体" w:eastAsia="宋体" w:cs="宋体"/>
      <w:b w:val="0"/>
      <w:bCs/>
      <w:color w:val="000000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hAnsi="宋体" w:eastAsia="宋体" w:cs="宋体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宋体" w:hAnsi="宋体" w:eastAsia="宋体" w:cs="宋体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000000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hAnsi="宋体" w:eastAsia="宋体" w:cs="宋体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宋体" w:hAnsi="宋体" w:eastAsia="宋体" w:cs="宋体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宋体" w:hAnsi="宋体" w:eastAsia="宋体" w:cs="宋体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宋体" w:hAnsi="宋体" w:eastAsia="宋体" w:cs="宋体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hAnsi="宋体" w:eastAsia="宋体" w:cs="宋体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hAnsi="宋体" w:eastAsia="宋体" w:cs="宋体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color w:val="000000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uiPriority w:val="39"/>
    <w:semiHidden/>
    <w:unhideWhenUsed/>
    <w:pPr>
      <w:spacing w:line="240" w:lineRule="auto"/>
      <w:ind w:firstLine="0"/>
    </w:pPr>
    <w:rPr>
      <w:rFonts w:ascii="宋体" w:hAnsi="宋体" w:eastAsia="宋体" w:cs="宋体"/>
      <w:color w:val="000000"/>
    </w:rPr>
  </w:style>
  <w:style w:type="paragraph" w:styleId="TOC2">
    <w:name w:val="toc 2"/>
    <w:basedOn w:val="a1"/>
    <w:next w:val="a1"/>
    <w:uiPriority w:val="39"/>
    <w:semiHidden/>
    <w:unhideWhenUsed/>
    <w:pPr>
      <w:spacing w:line="240" w:lineRule="auto"/>
      <w:ind w:leftChars="200" w:left="420" w:firstLine="0"/>
    </w:pPr>
    <w:rPr>
      <w:rFonts w:ascii="宋体" w:hAnsi="宋体" w:eastAsia="宋体" w:cs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5" Type="http://schemas.openxmlformats.org/officeDocument/2006/relationships/image" Target="media/image10.jpg"/><Relationship Id="rId16" Type="http://schemas.openxmlformats.org/officeDocument/2006/relationships/image" Target="media/image11.png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5159</Words>
  <Characters>7945</Characters>
  <Application>Microsoft Office Word</Application>
  <DocSecurity>0</DocSecurity>
  <Lines>993</Lines>
  <Paragraphs>1310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高校二手物品可信交易小程序软件实现报告</dc:title>
  <dc:subject>A阶段实现与C咨询收藏举报监管增量</dc:subject>
  <dc:creator>实施组 成员A阶段</dc:creator>
  <cp:keywords>软件工程 课程设计 软件实现</cp:keywords>
  <dc:description>C代码基线6112353；2026-10-29补充。</dc:description>
  <cp:lastModifiedBy>实施组</cp:lastModifiedBy>
  <cp:revision>4</cp:revision>
  <dcterms:created xsi:type="dcterms:W3CDTF">2026-10-28T00:00:00Z</dcterms:created>
  <dcterms:modified xsi:type="dcterms:W3CDTF">2026-10-28T00:00:00Z</dcterms:modified>
  <cp:category/>
</cp:coreProperties>
</file>