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0"/>
        </w:rPr>
        <w:t>THE SCIENTIFIC MANIFESTO</w:t>
        <w:br/>
      </w:r>
    </w:p>
    <w:p>
      <w:pPr>
        <w:jc w:val="center"/>
      </w:pPr>
      <w:r>
        <w:rPr>
          <w:b/>
          <w:color w:val="003399"/>
          <w:sz w:val="64"/>
        </w:rPr>
        <w:t>LeafScan AI: Sovereign Pathogen Intelligence OS</w:t>
        <w:br/>
      </w:r>
    </w:p>
    <w:p>
      <w:r>
        <w:br/>
        <w:br/>
      </w:r>
    </w:p>
    <w:p>
      <w:pPr>
        <w:jc w:val="center"/>
      </w:pPr>
      <w:r>
        <w:rPr>
          <w:b/>
          <w:sz w:val="44"/>
        </w:rPr>
        <w:t>PRINCIPAL INVENTOR: Argho Nandi</w:t>
        <w:br/>
      </w:r>
    </w:p>
    <w:p>
      <w:r>
        <w:br/>
        <w:br/>
        <w:br/>
        <w:br/>
      </w:r>
    </w:p>
    <w:p>
      <w:pPr>
        <w:jc w:val="center"/>
      </w:pPr>
      <w:r>
        <w:t>ENABLING DISCLOSURE OF PROPRIETARY INTELLECTUAL PROPERTY</w:t>
      </w:r>
    </w:p>
    <w:p>
      <w:r>
        <w:br w:type="page"/>
      </w:r>
    </w:p>
    <w:p>
      <w:pPr>
        <w:pStyle w:val="Heading1"/>
      </w:pPr>
      <w:r>
        <w:t>1. HIERARCHICAL NEURAL ROUTING (HNR)</w:t>
      </w:r>
    </w:p>
    <w:p>
      <w:r>
        <w:t>LeafScan AI utilizes a dual-stage categorical gating mechanism that solves the 'Generalization Error' of standard models. By splitting identification from diagnosis, we achieve 99.5% precision on Indian crop pathogens.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1: Dual-Stage Gating Architecture</w:t>
      </w:r>
    </w:p>
    <w:p>
      <w:pPr>
        <w:pStyle w:val="Heading1"/>
      </w:pPr>
      <w:r>
        <w:t>2. ENVIRONMENTAL CONTEXT FUSION (ECF)</w:t>
      </w:r>
    </w:p>
    <w:p>
      <w:r>
        <w:t>Biological pathogens are climate-dependent. Our invention fuses real-time Humidity, Temperature, and AQI telemetry into the neural softmax layer, weight-biasing the diagnosis based on environmental risk factors.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Sensor Vector</w:t>
            </w:r>
          </w:p>
        </w:tc>
        <w:tc>
          <w:tcPr>
            <w:tcW w:type="dxa" w:w="2880"/>
          </w:tcPr>
          <w:p>
            <w:r>
              <w:t>Biological Threshold</w:t>
            </w:r>
          </w:p>
        </w:tc>
        <w:tc>
          <w:tcPr>
            <w:tcW w:type="dxa" w:w="2880"/>
          </w:tcPr>
          <w:p>
            <w:r>
              <w:t>Neural Bias Factor</w:t>
            </w:r>
          </w:p>
        </w:tc>
      </w:tr>
      <w:tr>
        <w:tc>
          <w:tcPr>
            <w:tcW w:type="dxa" w:w="2880"/>
          </w:tcPr>
          <w:p>
            <w:r>
              <w:t>Humidity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1.4x (Fungal Bias)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20°C - 30°C</w:t>
            </w:r>
          </w:p>
        </w:tc>
        <w:tc>
          <w:tcPr>
            <w:tcW w:type="dxa" w:w="2880"/>
          </w:tcPr>
          <w:p>
            <w:r>
              <w:t>1.2x (Pathogen Bias)</w:t>
            </w:r>
          </w:p>
        </w:tc>
      </w:tr>
      <w:tr>
        <w:tc>
          <w:tcPr>
            <w:tcW w:type="dxa" w:w="2880"/>
          </w:tcPr>
          <w:p>
            <w:r>
              <w:t>AQI (Particulate)</w:t>
            </w:r>
          </w:p>
        </w:tc>
        <w:tc>
          <w:tcPr>
            <w:tcW w:type="dxa" w:w="2880"/>
          </w:tcPr>
          <w:p>
            <w:r>
              <w:t>&gt; 150</w:t>
            </w:r>
          </w:p>
        </w:tc>
        <w:tc>
          <w:tcPr>
            <w:tcW w:type="dxa" w:w="2880"/>
          </w:tcPr>
          <w:p>
            <w:r>
              <w:t>1.15x (Stress Bias)</w:t>
            </w:r>
          </w:p>
        </w:tc>
      </w:tr>
    </w:tbl>
    <w:p>
      <w:r>
        <w:br w:type="page"/>
      </w:r>
    </w:p>
    <w:p>
      <w:pPr>
        <w:pStyle w:val="Heading1"/>
      </w:pPr>
      <w:r>
        <w:t>3. SURGICAL NEURAL MATURATION</w:t>
      </w:r>
    </w:p>
    <w:p>
      <w:r>
        <w:t>To reach 99% accuracy, we unfreeze the internal layers of the MobileNetV2 backbone using a 'Surgical' learning rate of 0.00001, allowing the AI to learn specific Indian leaf venations.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neu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14: Neural Layer Unfreezing &amp; Surgical Fine-Tuning</w:t>
      </w:r>
    </w:p>
    <w:p>
      <w:pPr>
        <w:pStyle w:val="Heading1"/>
      </w:pPr>
      <w:r>
        <w:t>4. HARDWARE-AWARE THERMAL PROTECTION (TATM)</w:t>
      </w:r>
    </w:p>
    <w:p>
      <w:r>
        <w:t>The training session is managed by the Argho Nandi Protocol, which automatically pauses training (e.g., at 7:30 AM) to maintain hardware longevity and weight integrity.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the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11: Real-Time Thermal-Workload Balancing Proof</w:t>
      </w:r>
    </w:p>
    <w:p>
      <w:r>
        <w:br w:type="page"/>
      </w:r>
    </w:p>
    <w:p>
      <w:pPr>
        <w:pStyle w:val="Heading1"/>
      </w:pPr>
      <w:r>
        <w:t>5. SOVEREIGN DATA PERSISTENCE</w:t>
      </w:r>
    </w:p>
    <w:p>
      <w:r>
        <w:t>Data is stored in a private 'Sovereign Vault' using IndexedDB (Dexie) and synchronized using Vector-Clock handshakes to ensure zero-data-loss for rural farmers.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andsh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9: Deferred Handshake Synchronization Sequence</w:t>
      </w:r>
    </w:p>
    <w:p>
      <w:pPr>
        <w:pStyle w:val="Heading1"/>
      </w:pPr>
      <w:r>
        <w:t>6. EXPLAINABLE AI &amp; HUMAN ACCOUNTABILITY</w:t>
      </w:r>
    </w:p>
    <w:p>
      <w:r>
        <w:t>Our invention shifts accountability to the expert. The user must 'Handshake' with the neural saliency hotspots to confirm the diagnosis, ensuring the AI remains a scientific instrument, not a black-box.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13: The Visual Handshake &amp; Accountability Interface</w:t>
      </w:r>
    </w:p>
    <w:p>
      <w:r>
        <w:br w:type="page"/>
      </w:r>
    </w:p>
    <w:p>
      <w:pPr>
        <w:pStyle w:val="Heading1"/>
      </w:pPr>
      <w:r>
        <w:t>7. EMPIRICAL PERFORMANCE VALIDATION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 8: Comparative Neural Convergence Proof (Elite Mode)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