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435104">
        <w:rPr>
          <w:rFonts w:ascii="Garamond" w:eastAsia="Times New Roman" w:hAnsi="Garamond" w:cs="Times New Roman"/>
          <w:b/>
          <w:bCs/>
          <w:sz w:val="20"/>
          <w:szCs w:val="20"/>
        </w:rPr>
        <w:t>Banking &amp; Financial Systems - 2016 SLC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To discourage counterfeiting, the new $20 bill design includes color-shifting ink that changes from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blue to green when the note is tilted.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green to told when the note is tilted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copper to blue when the note is tilted.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copper to green when the note is tilted.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these is NOT a suggested way to prevent check fraud?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Leave no extra spaces on a check.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Have your social security number printed on your checks.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Reconcile your checking account regularly.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Sign a check in the presence of a teller.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</w:r>
      <w:r w:rsidRPr="00435104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  <w:r w:rsidRPr="00435104">
        <w:rPr>
          <w:rFonts w:ascii="Garamond" w:eastAsia="Times New Roman" w:hAnsi="Garamond" w:cs="Times New Roman"/>
          <w:sz w:val="20"/>
          <w:szCs w:val="20"/>
        </w:rPr>
        <w:t xml:space="preserve"> routine processing, this occupies more resources of the banking industry than any other activity.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employee benefits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fraud prevention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advertising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robbery prevention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Junk e-mail is commonly referred to as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sting.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phish.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spam.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flame.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This act of Congress places restrictions on loans by corporations to their executives.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Expedited Funds Availability Act of 1987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Check 21 Act of 2003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Sarbanes-Oxley Act of 2002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Homeland Security Act of 2002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Austin and Delaney are opening a restaurant together. Delaney also works as a business loan officer at a local bank. Austin has applied to Delaney’s bank for a business loan for the restaurant, and Delaney is responsible for approving the loan. This is a clear example of a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conflict of interest.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confidentiality violation.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check kiting scheme.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money laundering scam.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these elements is not part of an illegal house flipping scheme?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a straw buyer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a fraudulent appraised that artificially inflates the value of the house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buying a house for below market value and selling it at or above market value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using a co-signer for a loan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_________ is an illegal modification or reproduction of an instrument,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Counterfeiting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Check kiting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Forgery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Reconciliation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difference between what a bank pays in interest and what it receives in interest is called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gross interest income.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profit.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loss.</w:t>
      </w:r>
    </w:p>
    <w:p w:rsidR="00435104" w:rsidRPr="00435104" w:rsidRDefault="00435104" w:rsidP="0043510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spread.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Total assets minus total liabilities equals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return on assets.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return on equity.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equity.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loss.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common form of bank transaction account is a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certificate of deposit.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money market account.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savings account.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checking account.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Liquidation bankruptcy that sells all non-exempt assets of debtor to pay off as many debts as possible is called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Chapter 7 bankruptcy.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Chapter 11 bankruptcy.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Chapter 13 bankruptcy.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Chapter 12 bankruptcy.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Bankruptcy Abuse Prevention and Consumer Protection Act of 2005 requires a business to come up with their reorganization and payment plan within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one year.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60 days.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120 days.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180 days.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1</w:t>
      </w:r>
      <w:r w:rsidRPr="00435104">
        <w:rPr>
          <w:rFonts w:ascii="Garamond" w:eastAsia="Times New Roman" w:hAnsi="Garamond" w:cs="Times New Roman"/>
          <w:sz w:val="20"/>
          <w:szCs w:val="20"/>
        </w:rPr>
        <w:t>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an element of negotiability?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must contain a signature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must be written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must state the amount to be paid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must be payable on demand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endorsements is the least secure?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full endorsement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blank endorsement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qualified endorsement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restrictive endorsement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an example of a restrictive endorsement?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“For Deposit Only”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“Pay to the Order of Jill Anderson”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the signature of the holder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“Pay to the Order of Tiffany Peters, without recourse”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9-digit number printed on a check that identifies the bank that holds the checking account and is responsible for payment is called the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NSF number.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check number.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account number.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routing/transit number.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elements of the FICO credit-scoring system carries the most weight?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new credit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types of credit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payment history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length of credit history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Documentation of most credit problems stays in a consumer’s file for at least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one year.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seven years.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five years.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six months.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point is a value equal to ____ of a mortgage loan.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10 percent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2 percent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5 percent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1 percent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reverse mortgage is repaid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in one single large payment at a specified point.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when the borrower dies.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over the term of the loan, typically 30 years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by the bank to the borrower.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final step of the mortgage approval process is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closing.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underwriting.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drawing documents.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recording.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types of lending accounts for the largest dollar market?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commercial lending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government lending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consumer lending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mortgage lending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type of business loan is often packaged with a real estate loan?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operations loan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automobile loan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equipment loan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construction loan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Equipment loans are often tied to all of the following except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 equipment itself.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redevelopment of the business’s real estate.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the financial position of the borrower.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 business’s overall cash flow.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form of asset-based lending that advances cash to a business in exchange for its receivables is called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factoring.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leasing.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a line of credit.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 bridge loan.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 required payroll deduction?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federal income tax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Medicare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monthly amount committed to the Red Cross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social security taxes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Individuals who you financially support in your household are called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tax shelters.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dependents.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exemptions.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heirs.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29)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Exemptions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increase your tax liability.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are no longer available for tax relief.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reduce or entirely eliminate your obligation to pay tax.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are individuals who do not earn enough to pay income taxes.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All of the following types of insurance protect against personal risk except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property insurance.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health insurance.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disability insurance.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life insurance.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type of life insurance has coverage for a limited amount of time?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mutual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term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whole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universal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________ loans offered by retail banks do not require collateral.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Balloon loans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Unsecured loans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Secured loans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Line of credit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line of credit is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a Master Card or Visa offered by a bank.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must be backed by collateral.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is not readily available to the bank customer.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 pool of available money that you can borrow.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public employment event at which a bank can present employment opportunities to a large number of people at one time is called a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job interview.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vocational carnival.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trial run.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job fair.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 typical duty of a bank teller?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balance the cash drawer daily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sell savings bonds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prepare currency and coin for retail customers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manage large sums of money placed in trust with the bank according to clients’ wishes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a title typically held by a bank officer?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controller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job analyst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marketing coordinator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bookkeeper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 functional department of a bank?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personal banking department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human resources department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financial planning department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trust department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This bank department provides financial and investment services to individuals and institutions.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brokerage department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insurance department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consumer lending department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trust department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39)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most complex bankruptcy filing in which the debtor continues to maintain ownership and tries to work out a reorganization plan to pay off creditors is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Chapter 12 bankruptcy.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Chapter 2 bankruptcy.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Chapter 11 bankruptcy.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Chapter 7 bankruptcy.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considered a liability for a bank?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deposits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computers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loans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investments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would be considered a secondary reserve for a bank?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 reserve percentage required by the Federal Reserve System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securities the bank has purchased from the Federal government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deposits that may be due from other banks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cash the bank has on hand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 xml:space="preserve">The interest </w:t>
      </w:r>
      <w:proofErr w:type="gramStart"/>
      <w:r w:rsidRPr="00435104">
        <w:rPr>
          <w:rFonts w:ascii="Garamond" w:eastAsia="Times New Roman" w:hAnsi="Garamond" w:cs="Times New Roman"/>
          <w:sz w:val="20"/>
          <w:szCs w:val="20"/>
        </w:rPr>
        <w:t>rate</w:t>
      </w:r>
      <w:proofErr w:type="gramEnd"/>
      <w:r w:rsidRPr="00435104">
        <w:rPr>
          <w:rFonts w:ascii="Garamond" w:eastAsia="Times New Roman" w:hAnsi="Garamond" w:cs="Times New Roman"/>
          <w:sz w:val="20"/>
          <w:szCs w:val="20"/>
        </w:rPr>
        <w:t xml:space="preserve"> the Federal Reserve charges for loans to member banks is called the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treasury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market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prime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discount rate.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4</w:t>
      </w:r>
      <w:r w:rsidRPr="00435104">
        <w:rPr>
          <w:rFonts w:ascii="Garamond" w:eastAsia="Times New Roman" w:hAnsi="Garamond" w:cs="Times New Roman"/>
          <w:sz w:val="20"/>
          <w:szCs w:val="20"/>
        </w:rPr>
        <w:t>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Federal Reserve influences the federal funds rate by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adjusting the reserve requirement.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lowering the discount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buying and selling government securities.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regulating banks.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 function of the Federal Reserve?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handling the government’s central banking function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levying a high tax on state bank notes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conducting bank examinations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determining whether banks can borrow money from the Federal Reserve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rate of interest the Federal Reserve charges banks for short-term loans is called the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discount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prime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reserve requirement rate.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federal funds rate.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If the government restricts the flow of cash into the economy too severely,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consumers cannot afford to borrow.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businesses will have more money to invest.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employment will rise dramatically.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businesses will expand operations.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the most important skill to successfully serve customers?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listening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negotiating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calculating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speaking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financial statement shows your net worth?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budget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cash flow statement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balance sheet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income statement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49)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financial statement shows net profit or loss?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income statement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budget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balance sheet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cash flow statement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_____ regulates and supervises banks.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Federal Reserve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Congress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State governments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Board of Governors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51)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financial statement is based on the accounting equation?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income statement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budget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cash flow statement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balance sheet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one of the C’s of credit considered in the loan process?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current economy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collateral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character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capacity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On a FICO score, new credit is rated based 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whether accounts are past due or paid as agreed.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the number of recently opened accounts and the number of recent credit inquiries.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the average age of all of a consumer’s credit accounts.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 mix of credit accounts a consumer has.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This law requires lenders to fully inform consumers about all costs of a credit purchase before an agreement is signed.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 Fair Credit Billing Act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the Equal Credit Opportunity Act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the Fair Credit Reporting Act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 Consumer Credit Protection Act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an example of a creditor’s responsibility to a consumer?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setting reasonable guidelines for credit use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making credit records available to consumers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contacting the consumer each month to verify that the bill is correct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honestly representing goods and services, including potential disadvantages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the legal process where property used as collateral is sold to pay off a debt?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bankruptcy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defaulting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foreclosure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garnishment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 required payroll tax?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FICA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gramStart"/>
      <w:r w:rsidRPr="00435104">
        <w:rPr>
          <w:rFonts w:ascii="Garamond" w:eastAsia="Times New Roman" w:hAnsi="Garamond" w:cs="Times New Roman"/>
          <w:sz w:val="20"/>
          <w:szCs w:val="20"/>
        </w:rPr>
        <w:t>workers</w:t>
      </w:r>
      <w:proofErr w:type="gramEnd"/>
      <w:r w:rsidRPr="00435104">
        <w:rPr>
          <w:rFonts w:ascii="Garamond" w:eastAsia="Times New Roman" w:hAnsi="Garamond" w:cs="Times New Roman"/>
          <w:sz w:val="20"/>
          <w:szCs w:val="20"/>
        </w:rPr>
        <w:t xml:space="preserve"> compensation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federal income tax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health insurance premium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the least personalized strategy for a bank to keep in touch with customers?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bulk mailing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newsletter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e-mail blast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written thank you note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59)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form is completed to make sure that a checking account is accurate?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cash flow statement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bank reconciliation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income statement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balance sheet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the instrument given by a bank on behalf of a buyer to pay back the bank of the seller a given sum in a given time?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international IOU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promissory note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letter of credit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draft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61)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a debt instrument issued for a period of more than one year with the purpose of raising capital through borrowing?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certificate of deposit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stock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bond.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annuity.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How much insurance coverage is provided by the FDIC for an individual customer account?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$500,000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$1,000,000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$100,000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$250,000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the net profit received from doing business with a given customer during the time that the customer continues to do business with a bank?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 lifetime perception of the customer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the value of the customer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lifetime consumer value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 lifetime value of a customer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part of the loyalty circle for a bank?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value creation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value perception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value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value loyalty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a non-traditional marketing strategy?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loyalty marketing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service marketing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relationship marketing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quality marketing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the process of moving a customer from a state of awareness of your banking products to becoming an advocate who is loyal to the bank?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 loyalty ladder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the service relationship model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the service model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 loyalty circle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Maslow’s hierarchy of needs indicates what about people?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They are motivated by differing levels of needs.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Consumer behavior is a process.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They are motivated by free choice.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They are motivated by effective marketing.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years did state quarters begin and by which year had all the states been commemorated?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1995 and 2005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2000 and 2009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1999 and 2008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2001 and 2006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69)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To combat inflation, the government may institute any of the following policies EXCEPT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lower taxes.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tighten the money supply.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give out more credit.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allow interest rates to rise.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decline in total production lasting a minimum of two quarters defines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economic correction.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stagflation.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a recession.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 mortgage crisis.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71)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Money on deposit, minus _______, can be loaned by banks to customers.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the reserve requirement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primary reserves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cash on hand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excess reserves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How many years must financial records be maintained?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8 years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10 years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7 years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5 years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7</w:t>
      </w:r>
      <w:r w:rsidRPr="00435104">
        <w:rPr>
          <w:rFonts w:ascii="Garamond" w:eastAsia="Times New Roman" w:hAnsi="Garamond" w:cs="Times New Roman"/>
          <w:sz w:val="20"/>
          <w:szCs w:val="20"/>
        </w:rPr>
        <w:t>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statements is NOT true?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Bill collectors may not call debtors at odd hours.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If there is a billing dispute, creditors may not take adverse action until the dispute is resolved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 xml:space="preserve">C) Credit bureaus may not report information more than </w:t>
      </w:r>
      <w:proofErr w:type="gramStart"/>
      <w:r w:rsidRPr="00435104">
        <w:rPr>
          <w:rFonts w:ascii="Garamond" w:eastAsia="Times New Roman" w:hAnsi="Garamond" w:cs="Times New Roman"/>
          <w:sz w:val="20"/>
          <w:szCs w:val="20"/>
        </w:rPr>
        <w:t>one year old</w:t>
      </w:r>
      <w:proofErr w:type="gramEnd"/>
      <w:r w:rsidRPr="00435104">
        <w:rPr>
          <w:rFonts w:ascii="Garamond" w:eastAsia="Times New Roman" w:hAnsi="Garamond" w:cs="Times New Roman"/>
          <w:sz w:val="20"/>
          <w:szCs w:val="20"/>
        </w:rPr>
        <w:t>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 creditor may not use receipt of public assistance as a factor in determining credit worthiness.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an example of an agency that is focused on making banking safe and mutually beneficial across international borders?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President’s Working Group on Financial Markets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Asia Pacific Economic Cooperation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International Monetary Fund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Bank for International Settlement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part of the on-going organizational structure of the Federal Reserve?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Board of Governors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Member Banks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District Reserve Banks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Primary Dealer Credit Facility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principals are not part of the Fair Debt Collection Practices Act?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collectors may not reveal collection actions to employers of debtors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collectors may not call debtors in a harassing manner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collectors may call debtors at work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third-party collectors may not use deceptive or abusive tactics as they try to collect overdue bills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physical security of a bank does not include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transportation security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locking devices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building design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employee friendliness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act of Congress places restrictions on loans by corporations to their executives?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Check 21 Act of 2003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Sarbanes-Oxley Act of 2002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Homeland Security Act of 2002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Expedited Funds Availability Act of 1987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79)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It requires banks to record and report data on home lending in order to identify possible discriminatory patterns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Home Ownership and Equity Protection Act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Home Mortgage Disclosure Act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Community Reinvestment Act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Equal Credit Opportunity Act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______ is a type of software used to manage and grow your investments.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Excel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Quicken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Turbo tax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Database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81)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most widely used computer management tool for financial forms is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PowerPoint.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database.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word processing.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spreadsheet.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not an accurate statement about computer-generated graphs?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able to attract attention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amounts within 5% accuracy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honest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understandable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free money-management planning software is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Quicken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435104">
        <w:rPr>
          <w:rFonts w:ascii="Garamond" w:eastAsia="Times New Roman" w:hAnsi="Garamond" w:cs="Times New Roman"/>
          <w:sz w:val="20"/>
          <w:szCs w:val="20"/>
        </w:rPr>
        <w:t>Moneydance</w:t>
      </w:r>
      <w:proofErr w:type="spellEnd"/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Microsoft Money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Turbo Tax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is the best safety precaution for maintaining financial records?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employing a secondary source for record management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manual account records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insuring all financial records against loss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maintaining a back-up system for all documents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 xml:space="preserve">Banks that send bulk mailings to large numbers of </w:t>
      </w:r>
      <w:proofErr w:type="gramStart"/>
      <w:r w:rsidRPr="00435104">
        <w:rPr>
          <w:rFonts w:ascii="Garamond" w:eastAsia="Times New Roman" w:hAnsi="Garamond" w:cs="Times New Roman"/>
          <w:sz w:val="20"/>
          <w:szCs w:val="20"/>
        </w:rPr>
        <w:t>customers</w:t>
      </w:r>
      <w:proofErr w:type="gramEnd"/>
      <w:r w:rsidRPr="00435104">
        <w:rPr>
          <w:rFonts w:ascii="Garamond" w:eastAsia="Times New Roman" w:hAnsi="Garamond" w:cs="Times New Roman"/>
          <w:sz w:val="20"/>
          <w:szCs w:val="20"/>
        </w:rPr>
        <w:t xml:space="preserve"> use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Excel.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word processing.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Database.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PowerPoint.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 financial planner uses _______ to incorporate bar graphs into a letter being sent to their clients.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excel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database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word processing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tables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Computerized accounting uses _______________ that simulate a paper accounting worksheet.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database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worksheet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balance sheet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spreadsheet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online service is</w:t>
      </w:r>
      <w:r w:rsidRPr="00435104">
        <w:rPr>
          <w:rFonts w:ascii="Garamond" w:eastAsia="Times New Roman" w:hAnsi="Garamond" w:cs="Times New Roman"/>
          <w:b/>
          <w:bCs/>
          <w:sz w:val="20"/>
          <w:szCs w:val="20"/>
        </w:rPr>
        <w:t xml:space="preserve"> not </w:t>
      </w:r>
      <w:r w:rsidRPr="00435104">
        <w:rPr>
          <w:rFonts w:ascii="Garamond" w:eastAsia="Times New Roman" w:hAnsi="Garamond" w:cs="Times New Roman"/>
          <w:sz w:val="20"/>
          <w:szCs w:val="20"/>
        </w:rPr>
        <w:t>offered by financial institutions?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deposits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transfer of funds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All services can be done online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payments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89)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largest source of government revenue in the United States is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excise taxes.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Social Security taxes.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tariffs.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income taxes.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Single people earning less than $100,000 per year, will use the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1040A Form.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1040EZ Form.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1040 Form.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W-2 Form.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lastRenderedPageBreak/>
        <w:t>91)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The employer or pension provider uses a ____ to calculate the amount of tax to deduct from your pay or pension.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Tax Rule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Tax Allowance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Tax Table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Tax Code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92)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Which of the following is an example of non-taxable income?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life insurance benefits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interest on a bank account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income earned in the public sector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alimony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93)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What was the result of the recent tax credit for first time home buyers?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fewer homes were sold recently than in the last year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more homes were sold recently than in the last year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fewer homes were bought than were sold in the country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there was no measurable result from the tax credit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94)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About 60 percent of the deposit and loan business in the United States is done by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retail banks.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commercial banks.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central banks.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credit unions.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95)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In the United States, banks and _____ work together to form the banking system and to ensure the money supply is adequate, appropriate, and trustworthy.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consumers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the government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industry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savings and loans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96)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a </w:t>
      </w:r>
      <w:proofErr w:type="spellStart"/>
      <w:r w:rsidRPr="00435104">
        <w:rPr>
          <w:rFonts w:ascii="Garamond" w:eastAsia="Times New Roman" w:hAnsi="Garamond" w:cs="Times New Roman"/>
          <w:sz w:val="20"/>
          <w:szCs w:val="20"/>
        </w:rPr>
        <w:t>nondepository</w:t>
      </w:r>
      <w:proofErr w:type="spellEnd"/>
      <w:r w:rsidRPr="00435104">
        <w:rPr>
          <w:rFonts w:ascii="Garamond" w:eastAsia="Times New Roman" w:hAnsi="Garamond" w:cs="Times New Roman"/>
          <w:sz w:val="20"/>
          <w:szCs w:val="20"/>
        </w:rPr>
        <w:t xml:space="preserve"> intermediary?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savings and loan association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insurance company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commercial bank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credit union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97)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Stockholders who expect a profit on their investments own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commercial banks.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credit union.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loan companies.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mutual savings banks.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98)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________________have individuals who execute orders to buy and sell stocks and other securities.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Commercial banks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Loan companies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Brokerage houses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Currency exchanges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99)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Investment banks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take customer deposits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are insured by the FDIC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primarily work in the investment markets</w:t>
      </w:r>
    </w:p>
    <w:p w:rsidR="00435104" w:rsidRPr="00435104" w:rsidRDefault="00435104" w:rsidP="0043510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guarantee rate of return on the customer’s deposits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Pr="00435104" w:rsidRDefault="00435104" w:rsidP="0043510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>100) </w:t>
      </w:r>
      <w:r w:rsidRPr="00435104">
        <w:rPr>
          <w:rFonts w:ascii="Garamond" w:eastAsia="Times New Roman" w:hAnsi="Garamond" w:cs="Times New Roman"/>
          <w:sz w:val="20"/>
          <w:szCs w:val="20"/>
        </w:rPr>
        <w:tab/>
        <w:t>Individuals receiving loans for assets they give to the institution at</w:t>
      </w:r>
    </w:p>
    <w:p w:rsidR="00435104" w:rsidRPr="00435104" w:rsidRDefault="00435104" w:rsidP="0043510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A) commercial banks.</w:t>
      </w:r>
    </w:p>
    <w:p w:rsidR="00435104" w:rsidRPr="00435104" w:rsidRDefault="00435104" w:rsidP="0043510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B) pawn shops.</w:t>
      </w:r>
      <w:bookmarkStart w:id="0" w:name="_GoBack"/>
      <w:bookmarkEnd w:id="0"/>
    </w:p>
    <w:p w:rsidR="00435104" w:rsidRPr="00435104" w:rsidRDefault="00435104" w:rsidP="0043510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C) credit unions.</w:t>
      </w:r>
    </w:p>
    <w:p w:rsidR="00435104" w:rsidRPr="00435104" w:rsidRDefault="00435104" w:rsidP="0043510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  <w:t>D) retail banks.</w:t>
      </w:r>
    </w:p>
    <w:p w:rsidR="00435104" w:rsidRPr="00435104" w:rsidRDefault="00435104" w:rsidP="0043510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435104">
        <w:rPr>
          <w:rFonts w:ascii="Garamond" w:eastAsia="Times New Roman" w:hAnsi="Garamond" w:cs="Times New Roman"/>
          <w:sz w:val="20"/>
          <w:szCs w:val="20"/>
        </w:rPr>
        <w:tab/>
      </w:r>
    </w:p>
    <w:p w:rsidR="00435104" w:rsidRDefault="0043510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435104" w:rsidRPr="00435104" w:rsidRDefault="00435104" w:rsidP="00435104">
      <w:pPr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2016 SLC Banking &amp; Financial Systems Key</w:t>
      </w:r>
    </w:p>
    <w:p w:rsidR="00435104" w:rsidRPr="00435104" w:rsidRDefault="00435104" w:rsidP="00435104">
      <w:pPr>
        <w:rPr>
          <w:rFonts w:eastAsia="Times New Roman" w:cs="Times New Roman"/>
          <w:vanish/>
          <w:sz w:val="24"/>
          <w:szCs w:val="24"/>
        </w:rPr>
      </w:pPr>
    </w:p>
    <w:p w:rsidR="00435104" w:rsidRDefault="00435104" w:rsidP="00435104">
      <w:pPr>
        <w:rPr>
          <w:rFonts w:eastAsia="Times New Roman" w:cs="Times New Roman"/>
          <w:sz w:val="24"/>
          <w:szCs w:val="24"/>
        </w:rPr>
        <w:sectPr w:rsidR="00435104" w:rsidSect="00F573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9"/>
      </w:tblGrid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435104" w:rsidRPr="00435104" w:rsidTr="004351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435104" w:rsidRPr="00435104" w:rsidRDefault="00435104" w:rsidP="00435104">
            <w:pPr>
              <w:rPr>
                <w:rFonts w:eastAsia="Times New Roman" w:cs="Times New Roman"/>
                <w:sz w:val="24"/>
                <w:szCs w:val="24"/>
              </w:rPr>
            </w:pPr>
            <w:r w:rsidRPr="0043510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</w:tbl>
    <w:p w:rsidR="00435104" w:rsidRDefault="00435104">
      <w:pPr>
        <w:sectPr w:rsidR="00435104" w:rsidSect="0043510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Default="00207C1F"/>
    <w:sectPr w:rsidR="00207C1F" w:rsidSect="004351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04"/>
    <w:rsid w:val="00207C1F"/>
    <w:rsid w:val="00435104"/>
    <w:rsid w:val="00B7049D"/>
    <w:rsid w:val="00F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C9D"/>
  <w15:chartTrackingRefBased/>
  <w15:docId w15:val="{0C230E8D-47AA-41D6-8ACF-5C986DEA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510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510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2016-05-04T05:53:00Z</dcterms:created>
  <dcterms:modified xsi:type="dcterms:W3CDTF">2016-05-04T05:57:00Z</dcterms:modified>
</cp:coreProperties>
</file>