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PRN222   SELF STORAGE</w:t>
      </w:r>
    </w:p>
    <w:p>
      <w:pPr>
        <w:pStyle w:val="Title"/>
      </w:pPr>
      <w:r>
        <w:t>Kế hoạch chuyển Self Storage</w:t>
        <w:br/>
        <w:t>sang web và giao việc cho Gemini</w:t>
      </w:r>
    </w:p>
    <w:p>
      <w:pPr>
        <w:pStyle w:val="Subtitle"/>
      </w:pPr>
      <w:r>
        <w:t>MVC Cookie   Razor Pages   SignalR</w:t>
      </w:r>
    </w:p>
    <w:p>
      <w:r>
        <w:t>Phiên bản 1.0   |   15 tháng 10 năm 2026</w:t>
      </w:r>
    </w:p>
    <w:p>
      <w:r>
        <w:t>Tài liệu giao việc cho Gemini 3.8 hoặc 4, với Codex thực hiện review độc lập sau tích hợp. Mục tiêu là tạo bản web độc lập, chuyển đủ năm chức năng hiện có và bám cấu trúc code minh họa của thầy.</w:t>
      </w:r>
    </w:p>
    <w:p>
      <w:pPr>
        <w:pStyle w:val="Heading2"/>
      </w:pPr>
      <w:r>
        <w:t>Cách bắt đầu</w:t>
      </w:r>
    </w:p>
    <w:p>
      <w:pPr>
        <w:pStyle w:val="ListBullet"/>
        <w:spacing w:after="80"/>
      </w:pPr>
      <w:r>
        <w:t>Giao T00 cho Gemini A. Chỉ khi T00 đã VERIFIED mới giao T01.</w:t>
      </w:r>
    </w:p>
    <w:p>
      <w:pPr>
        <w:pStyle w:val="ListBullet"/>
        <w:spacing w:after="80"/>
      </w:pPr>
      <w:r>
        <w:t>Sau T01, mở ba phiên Gemini A, B, C để chạy theo các đợt trong tài liệu. Nếu chỉ dùng một phiên, chạy tuần tự theo ID task.</w:t>
      </w:r>
    </w:p>
    <w:p>
      <w:pPr>
        <w:pStyle w:val="ListBullet"/>
        <w:spacing w:after="80"/>
      </w:pPr>
      <w:r>
        <w:t>Với mỗi task, gửi prompt chung ở phần 5 cùng toàn bộ thẻ task tương ứng ở phần 4.</w:t>
      </w:r>
    </w:p>
    <w:p>
      <w:pPr>
        <w:pStyle w:val="ListBullet"/>
        <w:spacing w:after="80"/>
      </w:pPr>
      <w:r>
        <w:t>Sau T19, quay lại chat Codex với đường dẫn bản web và FinalHandover để bắt đầu T20. Review không tự chạy nền nếu chưa có phiên được kích hoạt.</w:t>
      </w:r>
    </w:p>
    <w:p>
      <w:pPr>
        <w:pStyle w:val="Heading2"/>
      </w:pPr>
      <w:r>
        <w:t>Thông số đã chốt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2088"/>
        <w:gridCol w:w="7762"/>
      </w:tblGrid>
      <w:tr>
        <w:trPr>
          <w:tblHeader/>
        </w:trPr>
        <w:tc>
          <w:tcPr>
            <w:tcW w:type="dxa" w:w="2088"/>
            <w:vAlign w:val="center"/>
            <w:shd w:fill="243D53"/>
          </w:tcPr>
          <w:p>
            <w:pPr>
              <w:spacing w:after="40" w:line="250" w:lineRule="auto"/>
            </w:pPr>
            <w:r>
              <w:rPr>
                <w:rFonts w:ascii="Arial" w:hAnsi="Arial"/>
                <w:b/>
                <w:color w:val="FFFFFF"/>
                <w:sz w:val="20"/>
              </w:rPr>
              <w:t>Thuộc tính</w:t>
            </w:r>
          </w:p>
        </w:tc>
        <w:tc>
          <w:tcPr>
            <w:tcW w:type="dxa" w:w="7762"/>
            <w:vAlign w:val="center"/>
            <w:shd w:fill="243D53"/>
          </w:tcPr>
          <w:p>
            <w:pPr>
              <w:spacing w:after="40" w:line="250" w:lineRule="auto"/>
            </w:pPr>
            <w:r>
              <w:rPr>
                <w:rFonts w:ascii="Arial" w:hAnsi="Arial"/>
                <w:b/>
                <w:color w:val="FFFFFF"/>
                <w:sz w:val="20"/>
              </w:rPr>
              <w:t>Giá trị</w:t>
            </w:r>
          </w:p>
        </w:tc>
      </w:tr>
      <w:tr>
        <w:trPr>
          <w:cantSplit/>
        </w:trPr>
        <w:tc>
          <w:tcPr>
            <w:tcW w:type="dxa" w:w="2088"/>
            <w:vAlign w:val="center"/>
            <w:shd w:fill="FFFFFF"/>
          </w:tcPr>
          <w:p>
            <w:pPr>
              <w:spacing w:after="40" w:line="250" w:lineRule="auto"/>
            </w:pPr>
            <w:r>
              <w:rPr>
                <w:rFonts w:ascii="Arial" w:hAnsi="Arial"/>
                <w:b w:val="0"/>
                <w:color w:val="000000"/>
                <w:sz w:val="20"/>
              </w:rPr>
              <w:t>Workspace nguồn</w:t>
            </w:r>
          </w:p>
        </w:tc>
        <w:tc>
          <w:tcPr>
            <w:tcW w:type="dxa" w:w="7762"/>
            <w:vAlign w:val="center"/>
            <w:shd w:fill="FFFFFF"/>
          </w:tcPr>
          <w:p>
            <w:pPr>
              <w:spacing w:after="40" w:line="250" w:lineRule="auto"/>
            </w:pPr>
            <w:r>
              <w:rPr>
                <w:rFonts w:ascii="Arial" w:hAnsi="Arial"/>
                <w:b w:val="0"/>
                <w:color w:val="000000"/>
                <w:sz w:val="20"/>
              </w:rPr>
              <w:t>D:\FPT\PRN222\Project\Final_Project</w:t>
            </w:r>
          </w:p>
        </w:tc>
      </w:tr>
      <w:tr>
        <w:trPr>
          <w:cantSplit/>
        </w:trPr>
        <w:tc>
          <w:tcPr>
            <w:tcW w:type="dxa" w:w="2088"/>
            <w:vAlign w:val="center"/>
            <w:shd w:fill="F1F5F8"/>
          </w:tcPr>
          <w:p>
            <w:pPr>
              <w:spacing w:after="40" w:line="250" w:lineRule="auto"/>
            </w:pPr>
            <w:r>
              <w:rPr>
                <w:rFonts w:ascii="Arial" w:hAnsi="Arial"/>
                <w:b w:val="0"/>
                <w:color w:val="000000"/>
                <w:sz w:val="20"/>
              </w:rPr>
              <w:t>Workspace triển khai</w:t>
            </w:r>
          </w:p>
        </w:tc>
        <w:tc>
          <w:tcPr>
            <w:tcW w:type="dxa" w:w="7762"/>
            <w:vAlign w:val="center"/>
            <w:shd w:fill="F1F5F8"/>
          </w:tcPr>
          <w:p>
            <w:pPr>
              <w:spacing w:after="40" w:line="250" w:lineRule="auto"/>
            </w:pPr>
            <w:r>
              <w:rPr>
                <w:rFonts w:ascii="Arial" w:hAnsi="Arial"/>
                <w:b w:val="0"/>
                <w:color w:val="000000"/>
                <w:sz w:val="20"/>
              </w:rPr>
              <w:t>D:\FPT\PRN222\Project\Final_Project_Web</w:t>
            </w:r>
          </w:p>
        </w:tc>
      </w:tr>
      <w:tr>
        <w:trPr>
          <w:cantSplit/>
        </w:trPr>
        <w:tc>
          <w:tcPr>
            <w:tcW w:type="dxa" w:w="2088"/>
            <w:vAlign w:val="center"/>
            <w:shd w:fill="FFFFFF"/>
          </w:tcPr>
          <w:p>
            <w:pPr>
              <w:spacing w:after="40" w:line="250" w:lineRule="auto"/>
            </w:pPr>
            <w:r>
              <w:rPr>
                <w:rFonts w:ascii="Arial" w:hAnsi="Arial"/>
                <w:b w:val="0"/>
                <w:color w:val="000000"/>
                <w:sz w:val="20"/>
              </w:rPr>
              <w:t>Solution mới</w:t>
            </w:r>
          </w:p>
        </w:tc>
        <w:tc>
          <w:tcPr>
            <w:tcW w:type="dxa" w:w="7762"/>
            <w:vAlign w:val="center"/>
            <w:shd w:fill="FFFFFF"/>
          </w:tcPr>
          <w:p>
            <w:pPr>
              <w:spacing w:after="40" w:line="250" w:lineRule="auto"/>
            </w:pPr>
            <w:r>
              <w:rPr>
                <w:rFonts w:ascii="Arial" w:hAnsi="Arial"/>
                <w:b w:val="0"/>
                <w:color w:val="000000"/>
                <w:sz w:val="20"/>
              </w:rPr>
              <w:t>SelfStorageManagementSystem.Web.sln</w:t>
            </w:r>
          </w:p>
        </w:tc>
      </w:tr>
      <w:tr>
        <w:trPr>
          <w:cantSplit/>
        </w:trPr>
        <w:tc>
          <w:tcPr>
            <w:tcW w:type="dxa" w:w="2088"/>
            <w:vAlign w:val="center"/>
            <w:shd w:fill="F1F5F8"/>
          </w:tcPr>
          <w:p>
            <w:pPr>
              <w:spacing w:after="40" w:line="250" w:lineRule="auto"/>
            </w:pPr>
            <w:r>
              <w:rPr>
                <w:rFonts w:ascii="Arial" w:hAnsi="Arial"/>
                <w:b w:val="0"/>
                <w:color w:val="000000"/>
                <w:sz w:val="20"/>
              </w:rPr>
              <w:t>Địa chỉ web</w:t>
            </w:r>
          </w:p>
        </w:tc>
        <w:tc>
          <w:tcPr>
            <w:tcW w:type="dxa" w:w="7762"/>
            <w:vAlign w:val="center"/>
            <w:shd w:fill="F1F5F8"/>
          </w:tcPr>
          <w:p>
            <w:pPr>
              <w:spacing w:after="40" w:line="250" w:lineRule="auto"/>
            </w:pPr>
            <w:r>
              <w:rPr>
                <w:rFonts w:ascii="Arial" w:hAnsi="Arial"/>
                <w:b w:val="0"/>
                <w:color w:val="000000"/>
                <w:sz w:val="20"/>
              </w:rPr>
              <w:t>https://localhost:7041</w:t>
            </w:r>
          </w:p>
        </w:tc>
      </w:tr>
      <w:tr>
        <w:trPr>
          <w:cantSplit/>
        </w:trPr>
        <w:tc>
          <w:tcPr>
            <w:tcW w:type="dxa" w:w="2088"/>
            <w:vAlign w:val="center"/>
            <w:shd w:fill="FFFFFF"/>
          </w:tcPr>
          <w:p>
            <w:pPr>
              <w:spacing w:after="40" w:line="250" w:lineRule="auto"/>
            </w:pPr>
            <w:r>
              <w:rPr>
                <w:rFonts w:ascii="Arial" w:hAnsi="Arial"/>
                <w:b w:val="0"/>
                <w:color w:val="000000"/>
                <w:sz w:val="20"/>
              </w:rPr>
              <w:t>Phân công</w:t>
            </w:r>
          </w:p>
        </w:tc>
        <w:tc>
          <w:tcPr>
            <w:tcW w:type="dxa" w:w="7762"/>
            <w:vAlign w:val="center"/>
            <w:shd w:fill="FFFFFF"/>
          </w:tcPr>
          <w:p>
            <w:pPr>
              <w:spacing w:after="40" w:line="250" w:lineRule="auto"/>
            </w:pPr>
            <w:r>
              <w:rPr>
                <w:rFonts w:ascii="Arial" w:hAnsi="Arial"/>
                <w:b w:val="0"/>
                <w:color w:val="000000"/>
                <w:sz w:val="20"/>
              </w:rPr>
              <w:t>Gemini triển khai T00 đến T19 và T21; Codex review T20 và T22</w:t>
            </w:r>
          </w:p>
        </w:tc>
      </w:tr>
      <w:tr>
        <w:trPr>
          <w:cantSplit/>
        </w:trPr>
        <w:tc>
          <w:tcPr>
            <w:tcW w:type="dxa" w:w="2088"/>
            <w:vAlign w:val="center"/>
            <w:shd w:fill="F1F5F8"/>
          </w:tcPr>
          <w:p>
            <w:pPr>
              <w:spacing w:after="40" w:line="250" w:lineRule="auto"/>
            </w:pPr>
            <w:r>
              <w:rPr>
                <w:rFonts w:ascii="Arial" w:hAnsi="Arial"/>
                <w:b w:val="0"/>
                <w:color w:val="000000"/>
                <w:sz w:val="20"/>
              </w:rPr>
              <w:t>Quy tắc Git</w:t>
            </w:r>
          </w:p>
        </w:tc>
        <w:tc>
          <w:tcPr>
            <w:tcW w:type="dxa" w:w="7762"/>
            <w:vAlign w:val="center"/>
            <w:shd w:fill="F1F5F8"/>
          </w:tcPr>
          <w:p>
            <w:pPr>
              <w:spacing w:after="40" w:line="250" w:lineRule="auto"/>
            </w:pPr>
            <w:r>
              <w:rPr>
                <w:rFonts w:ascii="Arial" w:hAnsi="Arial"/>
                <w:b w:val="0"/>
                <w:color w:val="000000"/>
                <w:sz w:val="20"/>
              </w:rPr>
              <w:t>Không tự commit, push, merge hoặc xóa thay đổi hiện có</w:t>
            </w:r>
          </w:p>
        </w:tc>
      </w:tr>
    </w:tbl>
    <w:p>
      <w:r/>
    </w:p>
    <w:p>
      <w:bookmarkStart w:id="1" w:name="contents"/>
      <w:pPr>
        <w:pStyle w:val="Heading1"/>
        <w:pageBreakBefore/>
      </w:pPr>
      <w:r>
        <w:t>Mục lục</w:t>
      </w:r>
      <w:bookmarkEnd w:id="1"/>
    </w:p>
    <w:p>
      <w:r/>
      <w:hyperlink w:anchor="scope">
        <w:r>
          <w:rPr>
            <w:color w:val="243D53"/>
          </w:rPr>
          <w:t>1 Quyết định và phạm vi</w:t>
        </w:r>
      </w:hyperlink>
    </w:p>
    <w:p>
      <w:r/>
      <w:hyperlink w:anchor="architecture">
        <w:r>
          <w:rPr>
            <w:color w:val="243D53"/>
          </w:rPr>
          <w:t>2 Kiến trúc và hợp đồng triển khai</w:t>
        </w:r>
      </w:hyperlink>
    </w:p>
    <w:p>
      <w:r/>
      <w:hyperlink w:anchor="schedule">
        <w:r>
          <w:rPr>
            <w:color w:val="243D53"/>
          </w:rPr>
          <w:t>3 Thứ tự thực hiện và phối hợp song song</w:t>
        </w:r>
      </w:hyperlink>
    </w:p>
    <w:p>
      <w:r/>
      <w:hyperlink w:anchor="tasks">
        <w:r>
          <w:rPr>
            <w:color w:val="243D53"/>
          </w:rPr>
          <w:t>4 Thẻ giao việc chi tiết</w:t>
        </w:r>
      </w:hyperlink>
    </w:p>
    <w:p>
      <w:r/>
      <w:hyperlink w:anchor="prompts">
        <w:r>
          <w:rPr>
            <w:color w:val="243D53"/>
          </w:rPr>
          <w:t>5 Prompt và mẫu báo cáo</w:t>
        </w:r>
      </w:hyperlink>
    </w:p>
    <w:p>
      <w:r/>
      <w:hyperlink w:anchor="acceptance">
        <w:r>
          <w:rPr>
            <w:color w:val="243D53"/>
          </w:rPr>
          <w:t>6 Kiểm thử nghiệm thu và Codex review</w:t>
        </w:r>
      </w:hyperlink>
    </w:p>
    <w:p>
      <w:r/>
      <w:hyperlink w:anchor="runbook">
        <w:r>
          <w:rPr>
            <w:color w:val="243D53"/>
          </w:rPr>
          <w:t>7 Hướng dẫn khởi động và nguồn đối chiếu</w:t>
        </w:r>
      </w:hyperlink>
    </w:p>
    <w:p>
      <w:pPr>
        <w:pStyle w:val="Heading2"/>
      </w:pPr>
      <w:r>
        <w:t>Tra cứu nhanh các task</w:t>
      </w:r>
    </w:p>
    <w:p>
      <w:pPr>
        <w:spacing w:after="60"/>
      </w:pPr>
      <w:r/>
      <w:hyperlink w:anchor="T00">
        <w:r>
          <w:rPr>
            <w:color w:val="243D53"/>
          </w:rPr>
          <w:t>T00  Tạo bản Save As và ghi nhận baseline</w:t>
        </w:r>
      </w:hyperlink>
    </w:p>
    <w:p>
      <w:pPr>
        <w:spacing w:after="60"/>
      </w:pPr>
      <w:r/>
      <w:hyperlink w:anchor="T01">
        <w:r>
          <w:rPr>
            <w:color w:val="243D53"/>
          </w:rPr>
          <w:t>T01  Tạo solution web và chốt contract</w:t>
        </w:r>
      </w:hyperlink>
    </w:p>
    <w:p>
      <w:pPr>
        <w:spacing w:after="60"/>
      </w:pPr>
      <w:r/>
      <w:hyperlink w:anchor="T02">
        <w:r>
          <w:rPr>
            <w:color w:val="243D53"/>
          </w:rPr>
          <w:t>T02  Tách xác thực tài khoản khỏi JWT</w:t>
        </w:r>
      </w:hyperlink>
    </w:p>
    <w:p>
      <w:pPr>
        <w:spacing w:after="60"/>
      </w:pPr>
      <w:r/>
      <w:hyperlink w:anchor="T03">
        <w:r>
          <w:rPr>
            <w:color w:val="243D53"/>
          </w:rPr>
          <w:t>T03  Repository quản trị ô kho</w:t>
        </w:r>
      </w:hyperlink>
    </w:p>
    <w:p>
      <w:pPr>
        <w:spacing w:after="60"/>
      </w:pPr>
      <w:r/>
      <w:hyperlink w:anchor="T04">
        <w:r>
          <w:rPr>
            <w:color w:val="243D53"/>
          </w:rPr>
          <w:t>T04  Layout Bootstrap và giao diện chung</w:t>
        </w:r>
      </w:hyperlink>
    </w:p>
    <w:p>
      <w:pPr>
        <w:spacing w:after="60"/>
      </w:pPr>
      <w:r/>
      <w:hyperlink w:anchor="T05">
        <w:r>
          <w:rPr>
            <w:color w:val="243D53"/>
          </w:rPr>
          <w:t>T05  Cookie Login Register Logout và Forbidden</w:t>
        </w:r>
      </w:hyperlink>
    </w:p>
    <w:p>
      <w:pPr>
        <w:spacing w:after="60"/>
      </w:pPr>
      <w:r/>
      <w:hyperlink w:anchor="T06">
        <w:r>
          <w:rPr>
            <w:color w:val="243D53"/>
          </w:rPr>
          <w:t>T06  Service nghiệp vụ quản trị ô kho</w:t>
        </w:r>
      </w:hyperlink>
    </w:p>
    <w:p>
      <w:pPr>
        <w:spacing w:after="60"/>
      </w:pPr>
      <w:r/>
      <w:hyperlink w:anchor="T07">
        <w:r>
          <w:rPr>
            <w:color w:val="243D53"/>
          </w:rPr>
          <w:t>T07  Catalog bộ lọc và sơ đồ ô kho</w:t>
        </w:r>
      </w:hyperlink>
    </w:p>
    <w:p>
      <w:pPr>
        <w:spacing w:after="60"/>
      </w:pPr>
      <w:r/>
      <w:hyperlink w:anchor="T08">
        <w:r>
          <w:rPr>
            <w:color w:val="243D53"/>
          </w:rPr>
          <w:t>T08  Tích hợp nền và kiểm tra điểm bàn giao</w:t>
        </w:r>
      </w:hyperlink>
    </w:p>
    <w:p>
      <w:pPr>
        <w:spacing w:after="60"/>
      </w:pPr>
      <w:r/>
      <w:hyperlink w:anchor="T09">
        <w:r>
          <w:rPr>
            <w:color w:val="243D53"/>
          </w:rPr>
          <w:t>T09  Razor Pages CRUD ô kho bằng form</w:t>
        </w:r>
      </w:hyperlink>
    </w:p>
    <w:p>
      <w:pPr>
        <w:spacing w:after="60"/>
      </w:pPr>
      <w:r/>
      <w:hyperlink w:anchor="T10">
        <w:r>
          <w:rPr>
            <w:color w:val="243D53"/>
          </w:rPr>
          <w:t>T10  Reservation countdown và worker hết hạn</w:t>
        </w:r>
      </w:hyperlink>
    </w:p>
    <w:p>
      <w:pPr>
        <w:spacing w:after="60"/>
      </w:pPr>
      <w:r/>
      <w:hyperlink w:anchor="T11">
        <w:r>
          <w:rPr>
            <w:color w:val="243D53"/>
          </w:rPr>
          <w:t>T11  Quầy check in inspection và bàn giao</w:t>
        </w:r>
      </w:hyperlink>
    </w:p>
    <w:p>
      <w:pPr>
        <w:spacing w:after="60"/>
      </w:pPr>
      <w:r/>
      <w:hyperlink w:anchor="T12">
        <w:r>
          <w:rPr>
            <w:color w:val="243D53"/>
          </w:rPr>
          <w:t>T12  Thanh toán hóa đơn hợp đồng và refund</w:t>
        </w:r>
      </w:hyperlink>
    </w:p>
    <w:p>
      <w:pPr>
        <w:spacing w:after="60"/>
      </w:pPr>
      <w:r/>
      <w:hyperlink w:anchor="T13">
        <w:r>
          <w:rPr>
            <w:color w:val="243D53"/>
          </w:rPr>
          <w:t>T13  SignalR Create Update Delete theo mẫu thầy</w:t>
        </w:r>
      </w:hyperlink>
    </w:p>
    <w:p>
      <w:pPr>
        <w:spacing w:after="60"/>
      </w:pPr>
      <w:r/>
      <w:hyperlink w:anchor="T14">
        <w:r>
          <w:rPr>
            <w:color w:val="243D53"/>
          </w:rPr>
          <w:t>T14  Quản trị tài khoản và trang của khách</w:t>
        </w:r>
      </w:hyperlink>
    </w:p>
    <w:p>
      <w:pPr>
        <w:spacing w:after="60"/>
      </w:pPr>
      <w:r/>
      <w:hyperlink w:anchor="T15">
        <w:r>
          <w:rPr>
            <w:color w:val="243D53"/>
          </w:rPr>
          <w:t>T15  Tích hợp realtime cả năm chức năng</w:t>
        </w:r>
      </w:hyperlink>
    </w:p>
    <w:p>
      <w:pPr>
        <w:spacing w:after="60"/>
      </w:pPr>
      <w:r/>
      <w:hyperlink w:anchor="T16">
        <w:r>
          <w:rPr>
            <w:color w:val="243D53"/>
          </w:rPr>
          <w:t>T16  Kiểm thử Cookie quyền và HTTP</w:t>
        </w:r>
      </w:hyperlink>
    </w:p>
    <w:p>
      <w:pPr>
        <w:spacing w:after="60"/>
      </w:pPr>
      <w:r/>
      <w:hyperlink w:anchor="T17">
        <w:r>
          <w:rPr>
            <w:color w:val="243D53"/>
          </w:rPr>
          <w:t>T17  Kiểm thử SQL concurrency và rollback</w:t>
        </w:r>
      </w:hyperlink>
    </w:p>
    <w:p>
      <w:pPr>
        <w:spacing w:after="60"/>
      </w:pPr>
      <w:r/>
      <w:hyperlink w:anchor="T18">
        <w:r>
          <w:rPr>
            <w:color w:val="243D53"/>
          </w:rPr>
          <w:t>T18  Kiểm thử hai trình duyệt và luồng giao diện</w:t>
        </w:r>
      </w:hyperlink>
    </w:p>
    <w:p>
      <w:pPr>
        <w:spacing w:after="60"/>
      </w:pPr>
      <w:r/>
      <w:hyperlink w:anchor="T19">
        <w:r>
          <w:rPr>
            <w:color w:val="243D53"/>
          </w:rPr>
          <w:t>T19  Đóng gói bàn giao cho Codex</w:t>
        </w:r>
      </w:hyperlink>
    </w:p>
    <w:p>
      <w:pPr>
        <w:spacing w:after="60"/>
      </w:pPr>
      <w:r/>
      <w:hyperlink w:anchor="T20">
        <w:r>
          <w:rPr>
            <w:color w:val="243D53"/>
          </w:rPr>
          <w:t>T20  Review độc lập sau bàn giao Gemini</w:t>
        </w:r>
      </w:hyperlink>
    </w:p>
    <w:p>
      <w:pPr>
        <w:spacing w:after="60"/>
      </w:pPr>
      <w:r/>
      <w:hyperlink w:anchor="T21">
        <w:r>
          <w:rPr>
            <w:color w:val="243D53"/>
          </w:rPr>
          <w:t>T21  Sửa các finding Codex đã giao</w:t>
        </w:r>
      </w:hyperlink>
    </w:p>
    <w:p>
      <w:pPr>
        <w:spacing w:after="60"/>
      </w:pPr>
      <w:r/>
      <w:hyperlink w:anchor="T22">
        <w:r>
          <w:rPr>
            <w:color w:val="243D53"/>
          </w:rPr>
          <w:t>T22  Review lại và kết luận nghiệm thu</w:t>
        </w:r>
      </w:hyperlink>
    </w:p>
    <w:p>
      <w:bookmarkStart w:id="2" w:name="scope"/>
      <w:pPr>
        <w:pStyle w:val="Heading1"/>
        <w:pageBreakBefore/>
      </w:pPr>
      <w:r>
        <w:t>1 Quyết định và phạm vi</w:t>
      </w:r>
      <w:bookmarkEnd w:id="2"/>
    </w:p>
    <w:p>
      <w:pPr>
        <w:pStyle w:val="Heading2"/>
      </w:pPr>
      <w:r>
        <w:t>Bản Save As độc lập</w:t>
      </w:r>
    </w:p>
    <w:p>
      <w:r>
        <w:t>Tạo Final_Project_Web từ working tree thực tế, gồm cả Function 5 chưa commit. Bản sao có source và cấu hình riêng; không reference project bằng đường dẫn quay về Final_Project. Giữ API, WPF và solution cũ trong bản sao để kiểm tra hồi quy, nhưng host web mới không cần chúng chạy.</w:t>
      </w:r>
    </w:p>
    <w:p>
      <w:pPr>
        <w:pStyle w:val="Heading2"/>
      </w:pPr>
      <w:r>
        <w:t>Năm chức năng phải chuyển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2088"/>
        <w:gridCol w:w="7762"/>
      </w:tblGrid>
      <w:tr>
        <w:trPr>
          <w:tblHeader/>
        </w:trPr>
        <w:tc>
          <w:tcPr>
            <w:tcW w:type="dxa" w:w="2088"/>
            <w:vAlign w:val="center"/>
            <w:shd w:fill="243D53"/>
          </w:tcPr>
          <w:p>
            <w:pPr>
              <w:spacing w:after="40" w:line="250" w:lineRule="auto"/>
            </w:pPr>
            <w:r>
              <w:rPr>
                <w:rFonts w:ascii="Arial" w:hAnsi="Arial"/>
                <w:b/>
                <w:color w:val="FFFFFF"/>
                <w:sz w:val="20"/>
              </w:rPr>
              <w:t>Chức năng</w:t>
            </w:r>
          </w:p>
        </w:tc>
        <w:tc>
          <w:tcPr>
            <w:tcW w:type="dxa" w:w="7762"/>
            <w:vAlign w:val="center"/>
            <w:shd w:fill="243D53"/>
          </w:tcPr>
          <w:p>
            <w:pPr>
              <w:spacing w:after="40" w:line="250" w:lineRule="auto"/>
            </w:pPr>
            <w:r>
              <w:rPr>
                <w:rFonts w:ascii="Arial" w:hAnsi="Arial"/>
                <w:b/>
                <w:color w:val="FFFFFF"/>
                <w:sz w:val="20"/>
              </w:rPr>
              <w:t>Phạm vi giao diện web</w:t>
            </w:r>
          </w:p>
        </w:tc>
      </w:tr>
      <w:tr>
        <w:trPr>
          <w:cantSplit/>
        </w:trPr>
        <w:tc>
          <w:tcPr>
            <w:tcW w:type="dxa" w:w="2088"/>
            <w:vAlign w:val="center"/>
            <w:shd w:fill="FFFFFF"/>
          </w:tcPr>
          <w:p>
            <w:pPr>
              <w:spacing w:after="40" w:line="250" w:lineRule="auto"/>
            </w:pPr>
            <w:r>
              <w:rPr>
                <w:rFonts w:ascii="Arial" w:hAnsi="Arial"/>
                <w:b w:val="0"/>
                <w:color w:val="000000"/>
                <w:sz w:val="20"/>
              </w:rPr>
              <w:t>1 Tài khoản</w:t>
            </w:r>
          </w:p>
        </w:tc>
        <w:tc>
          <w:tcPr>
            <w:tcW w:type="dxa" w:w="7762"/>
            <w:vAlign w:val="center"/>
            <w:shd w:fill="FFFFFF"/>
          </w:tcPr>
          <w:p>
            <w:pPr>
              <w:spacing w:after="40" w:line="250" w:lineRule="auto"/>
            </w:pPr>
            <w:r>
              <w:rPr>
                <w:rFonts w:ascii="Arial" w:hAnsi="Arial"/>
                <w:b w:val="0"/>
                <w:color w:val="000000"/>
                <w:sz w:val="20"/>
              </w:rPr>
              <w:t>Login, Register, Logout, Forbidden; tài khoản staff, role và phân công cơ sở.</w:t>
            </w:r>
          </w:p>
        </w:tc>
      </w:tr>
      <w:tr>
        <w:trPr>
          <w:cantSplit/>
        </w:trPr>
        <w:tc>
          <w:tcPr>
            <w:tcW w:type="dxa" w:w="2088"/>
            <w:vAlign w:val="center"/>
            <w:shd w:fill="F1F5F8"/>
          </w:tcPr>
          <w:p>
            <w:pPr>
              <w:spacing w:after="40" w:line="250" w:lineRule="auto"/>
            </w:pPr>
            <w:r>
              <w:rPr>
                <w:rFonts w:ascii="Arial" w:hAnsi="Arial"/>
                <w:b w:val="0"/>
                <w:color w:val="000000"/>
                <w:sz w:val="20"/>
              </w:rPr>
              <w:t>2 Catalog và ô kho</w:t>
            </w:r>
          </w:p>
        </w:tc>
        <w:tc>
          <w:tcPr>
            <w:tcW w:type="dxa" w:w="7762"/>
            <w:vAlign w:val="center"/>
            <w:shd w:fill="F1F5F8"/>
          </w:tcPr>
          <w:p>
            <w:pPr>
              <w:spacing w:after="40" w:line="250" w:lineRule="auto"/>
            </w:pPr>
            <w:r>
              <w:rPr>
                <w:rFonts w:ascii="Arial" w:hAnsi="Arial"/>
                <w:b w:val="0"/>
                <w:color w:val="000000"/>
                <w:sz w:val="20"/>
              </w:rPr>
              <w:t>Cơ sở, loại kho, giá, capacity, sơ đồ; Razor Pages quản trị CRUD Storage Unit.</w:t>
            </w:r>
          </w:p>
        </w:tc>
      </w:tr>
      <w:tr>
        <w:trPr>
          <w:cantSplit/>
        </w:trPr>
        <w:tc>
          <w:tcPr>
            <w:tcW w:type="dxa" w:w="2088"/>
            <w:vAlign w:val="center"/>
            <w:shd w:fill="FFFFFF"/>
          </w:tcPr>
          <w:p>
            <w:pPr>
              <w:spacing w:after="40" w:line="250" w:lineRule="auto"/>
            </w:pPr>
            <w:r>
              <w:rPr>
                <w:rFonts w:ascii="Arial" w:hAnsi="Arial"/>
                <w:b w:val="0"/>
                <w:color w:val="000000"/>
                <w:sz w:val="20"/>
              </w:rPr>
              <w:t>3 Reservation</w:t>
            </w:r>
          </w:p>
        </w:tc>
        <w:tc>
          <w:tcPr>
            <w:tcW w:type="dxa" w:w="7762"/>
            <w:vAlign w:val="center"/>
            <w:shd w:fill="FFFFFF"/>
          </w:tcPr>
          <w:p>
            <w:pPr>
              <w:spacing w:after="40" w:line="250" w:lineRule="auto"/>
            </w:pPr>
            <w:r>
              <w:rPr>
                <w:rFonts w:ascii="Arial" w:hAnsi="Arial"/>
                <w:b w:val="0"/>
                <w:color w:val="000000"/>
                <w:sz w:val="20"/>
              </w:rPr>
              <w:t>Create, My Reservations, Details, Cancel; hold 15 phút và countdown từ server.</w:t>
            </w:r>
          </w:p>
        </w:tc>
      </w:tr>
      <w:tr>
        <w:trPr>
          <w:cantSplit/>
        </w:trPr>
        <w:tc>
          <w:tcPr>
            <w:tcW w:type="dxa" w:w="2088"/>
            <w:vAlign w:val="center"/>
            <w:shd w:fill="F1F5F8"/>
          </w:tcPr>
          <w:p>
            <w:pPr>
              <w:spacing w:after="40" w:line="250" w:lineRule="auto"/>
            </w:pPr>
            <w:r>
              <w:rPr>
                <w:rFonts w:ascii="Arial" w:hAnsi="Arial"/>
                <w:b w:val="0"/>
                <w:color w:val="000000"/>
                <w:sz w:val="20"/>
              </w:rPr>
              <w:t>4 Thanh toán</w:t>
            </w:r>
          </w:p>
        </w:tc>
        <w:tc>
          <w:tcPr>
            <w:tcW w:type="dxa" w:w="7762"/>
            <w:vAlign w:val="center"/>
            <w:shd w:fill="F1F5F8"/>
          </w:tcPr>
          <w:p>
            <w:pPr>
              <w:spacing w:after="40" w:line="250" w:lineRule="auto"/>
            </w:pPr>
            <w:r>
              <w:rPr>
                <w:rFonts w:ascii="Arial" w:hAnsi="Arial"/>
                <w:b w:val="0"/>
                <w:color w:val="000000"/>
                <w:sz w:val="20"/>
              </w:rPr>
              <w:t>Checkout, Demo, VNPAY adapter, kết quả, invoice, agreement, reconciliation và refund review.</w:t>
            </w:r>
          </w:p>
        </w:tc>
      </w:tr>
      <w:tr>
        <w:trPr>
          <w:cantSplit/>
        </w:trPr>
        <w:tc>
          <w:tcPr>
            <w:tcW w:type="dxa" w:w="2088"/>
            <w:vAlign w:val="center"/>
            <w:shd w:fill="FFFFFF"/>
          </w:tcPr>
          <w:p>
            <w:pPr>
              <w:spacing w:after="40" w:line="250" w:lineRule="auto"/>
            </w:pPr>
            <w:r>
              <w:rPr>
                <w:rFonts w:ascii="Arial" w:hAnsi="Arial"/>
                <w:b w:val="0"/>
                <w:color w:val="000000"/>
                <w:sz w:val="20"/>
              </w:rPr>
              <w:t>5 Check in</w:t>
            </w:r>
          </w:p>
        </w:tc>
        <w:tc>
          <w:tcPr>
            <w:tcW w:type="dxa" w:w="7762"/>
            <w:vAlign w:val="center"/>
            <w:shd w:fill="FFFFFF"/>
          </w:tcPr>
          <w:p>
            <w:pPr>
              <w:spacing w:after="40" w:line="250" w:lineRule="auto"/>
            </w:pPr>
            <w:r>
              <w:rPr>
                <w:rFonts w:ascii="Arial" w:hAnsi="Arial"/>
                <w:b w:val="0"/>
                <w:color w:val="000000"/>
                <w:sz w:val="20"/>
              </w:rPr>
              <w:t>Search, Verify ID, Assign/Release, Inspection, Complete, Reissue PIN; My Units, Handover và Notifications.</w:t>
            </w:r>
          </w:p>
        </w:tc>
      </w:tr>
    </w:tbl>
    <w:p>
      <w:r/>
    </w:p>
    <w:p>
      <w:pPr>
        <w:pStyle w:val="Heading2"/>
      </w:pPr>
      <w:r>
        <w:t>Giới hạn đợt chuyển đổi</w:t>
      </w:r>
    </w:p>
    <w:p>
      <w:r>
        <w:t>Chuyển những nghiệp vụ đã có sang web và bổ sung CRUD ô kho theo mẫu. Không thêm QR scanner, email chứa PIN, nghiệp vụ move-out mới hoặc chức năng xem lại plaintext PIN. Không thay DB-first bằng Code First, không thêm migration của schema hiện hữu.</w:t>
      </w:r>
    </w:p>
    <w:p>
      <w:pPr>
        <w:pStyle w:val="Heading2"/>
      </w:pPr>
      <w:r>
        <w:t>Baseline và bằng chứng hiện có</w:t>
      </w:r>
    </w:p>
    <w:p>
      <w:r>
        <w:t>Workspace nguồn ở nhánh Check-in-and-Digital-Handover, HEAD ba59920. Function 5 còn modified/untracked. Lần kiểm tra trước trong cuộc trao đổi ghi nhận 208 test thường pass; bốn test CheckIn SQL bị skip trong môi trường thiếu biến connection string. Báo cáo lịch sử ghi từng chạy SQL pass không thay thế việc chạy lại trên database mới.</w:t>
      </w:r>
    </w:p>
    <w:p>
      <w:r>
        <w:t>T00 phải ghi nhận lại trạng thái thật tại lúc bắt đầu. Tất cả task trong tài liệu là công việc được giao, chưa được đánh dấu hoàn tất chỉ vì kế hoạch đã được xuất Word.</w:t>
      </w:r>
    </w:p>
    <w:p>
      <w:bookmarkStart w:id="3" w:name="architecture"/>
      <w:pPr>
        <w:pStyle w:val="Heading1"/>
        <w:pageBreakBefore/>
      </w:pPr>
      <w:r>
        <w:t>2 Kiến trúc và hợp đồng triển khai</w:t>
      </w:r>
      <w:bookmarkEnd w:id="3"/>
    </w:p>
    <w:p>
      <w:pPr>
        <w:pStyle w:val="Heading2"/>
      </w:pPr>
      <w:r>
        <w:t>Ba lớp và host web</w:t>
      </w:r>
    </w:p>
    <w:p>
      <w:pPr>
        <w:pStyle w:val="Code"/>
      </w:pPr>
      <w:r>
        <w:t>MvcWebApp  -&gt;  BusinessLogic  -&gt;  DataAccess  -&gt;  SQL Server</w:t>
      </w:r>
    </w:p>
    <w:p>
      <w:pPr>
        <w:pStyle w:val="Code"/>
      </w:pPr>
      <w:r>
        <w:t>WebTests   -&gt;  MvcWebApp và các dependency cần cho fixtures</w:t>
      </w:r>
    </w:p>
    <w:p>
      <w:pPr>
        <w:pStyle w:val="Code"/>
      </w:pPr>
      <w:r>
        <w:t>API + WPF + bộ test cũ được giữ để kiểm tra hồi quy</w:t>
      </w:r>
    </w:p>
    <w:p>
      <w:r>
        <w:t>MvcWebApp chỉ reference trực tiếp BusinessLogic. Composition entrypoint trong BLL gọi registration persistence và core nghiệp vụ. MVC Controller, Razor PageModel và Hub không inject Repository hoặc DbContext. WebTests có thể dùng DAL trong fixture; đó không phải đường runtime của Presentation.</w:t>
      </w:r>
    </w:p>
    <w:p>
      <w:pPr>
        <w:pStyle w:val="Heading2"/>
      </w:pPr>
      <w:r>
        <w:t>Đối chiếu code thầy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2520"/>
        <w:gridCol w:w="7330"/>
      </w:tblGrid>
      <w:tr>
        <w:trPr>
          <w:tblHeader/>
        </w:trPr>
        <w:tc>
          <w:tcPr>
            <w:tcW w:type="dxa" w:w="2520"/>
            <w:vAlign w:val="center"/>
            <w:shd w:fill="243D53"/>
          </w:tcPr>
          <w:p>
            <w:pPr>
              <w:spacing w:after="40" w:line="250" w:lineRule="auto"/>
            </w:pPr>
            <w:r>
              <w:rPr>
                <w:rFonts w:ascii="Arial" w:hAnsi="Arial"/>
                <w:b/>
                <w:color w:val="FFFFFF"/>
                <w:sz w:val="20"/>
              </w:rPr>
              <w:t>Nguồn TeacherCode</w:t>
            </w:r>
          </w:p>
        </w:tc>
        <w:tc>
          <w:tcPr>
            <w:tcW w:type="dxa" w:w="7330"/>
            <w:vAlign w:val="center"/>
            <w:shd w:fill="243D53"/>
          </w:tcPr>
          <w:p>
            <w:pPr>
              <w:spacing w:after="40" w:line="250" w:lineRule="auto"/>
            </w:pPr>
            <w:r>
              <w:rPr>
                <w:rFonts w:ascii="Arial" w:hAnsi="Arial"/>
                <w:b/>
                <w:color w:val="FFFFFF"/>
                <w:sz w:val="20"/>
              </w:rPr>
              <w:t>Cách áp dụng</w:t>
            </w:r>
          </w:p>
        </w:tc>
      </w:tr>
      <w:tr>
        <w:trPr>
          <w:cantSplit/>
        </w:trPr>
        <w:tc>
          <w:tcPr>
            <w:tcW w:type="dxa" w:w="2520"/>
            <w:vAlign w:val="center"/>
            <w:shd w:fill="FFFFFF"/>
          </w:tcPr>
          <w:p>
            <w:pPr>
              <w:spacing w:after="40" w:line="250" w:lineRule="auto"/>
            </w:pPr>
            <w:r>
              <w:rPr>
                <w:rFonts w:ascii="Arial" w:hAnsi="Arial"/>
                <w:b w:val="0"/>
                <w:color w:val="000000"/>
                <w:sz w:val="20"/>
              </w:rPr>
              <w:t>1.txt</w:t>
            </w:r>
          </w:p>
        </w:tc>
        <w:tc>
          <w:tcPr>
            <w:tcW w:type="dxa" w:w="7330"/>
            <w:vAlign w:val="center"/>
            <w:shd w:fill="FFFFFF"/>
          </w:tcPr>
          <w:p>
            <w:pPr>
              <w:spacing w:after="40" w:line="250" w:lineRule="auto"/>
            </w:pPr>
            <w:r>
              <w:rPr>
                <w:rFonts w:ascii="Arial" w:hAnsi="Arial"/>
                <w:b w:val="0"/>
                <w:color w:val="000000"/>
                <w:sz w:val="20"/>
              </w:rPr>
              <w:t>AddCookie; LoginPath /Account/Login; AccessDeniedPath /Account/Forbidden; ExpireTimeSpan 5 phút.</w:t>
            </w:r>
          </w:p>
        </w:tc>
      </w:tr>
      <w:tr>
        <w:trPr>
          <w:cantSplit/>
        </w:trPr>
        <w:tc>
          <w:tcPr>
            <w:tcW w:type="dxa" w:w="2520"/>
            <w:vAlign w:val="center"/>
            <w:shd w:fill="F1F5F8"/>
          </w:tcPr>
          <w:p>
            <w:pPr>
              <w:spacing w:after="40" w:line="250" w:lineRule="auto"/>
            </w:pPr>
            <w:r>
              <w:rPr>
                <w:rFonts w:ascii="Arial" w:hAnsi="Arial"/>
                <w:b w:val="0"/>
                <w:color w:val="000000"/>
                <w:sz w:val="20"/>
              </w:rPr>
              <w:t>AccountController và Views</w:t>
            </w:r>
          </w:p>
        </w:tc>
        <w:tc>
          <w:tcPr>
            <w:tcW w:type="dxa" w:w="7330"/>
            <w:vAlign w:val="center"/>
            <w:shd w:fill="F1F5F8"/>
          </w:tcPr>
          <w:p>
            <w:pPr>
              <w:spacing w:after="40" w:line="250" w:lineRule="auto"/>
            </w:pPr>
            <w:r>
              <w:rPr>
                <w:rFonts w:ascii="Arial" w:hAnsi="Arial"/>
                <w:b w:val="0"/>
                <w:color w:val="000000"/>
                <w:sz w:val="20"/>
              </w:rPr>
              <w:t>MVC AccountController; UserName/Password; ClaimsIdentity; SignInAsync/SignOutAsync; Login và Forbidden.</w:t>
            </w:r>
          </w:p>
        </w:tc>
      </w:tr>
      <w:tr>
        <w:trPr>
          <w:cantSplit/>
        </w:trPr>
        <w:tc>
          <w:tcPr>
            <w:tcW w:type="dxa" w:w="2520"/>
            <w:vAlign w:val="center"/>
            <w:shd w:fill="FFFFFF"/>
          </w:tcPr>
          <w:p>
            <w:pPr>
              <w:spacing w:after="40" w:line="250" w:lineRule="auto"/>
            </w:pPr>
            <w:r>
              <w:rPr>
                <w:rFonts w:ascii="Arial" w:hAnsi="Arial"/>
                <w:b w:val="0"/>
                <w:color w:val="000000"/>
                <w:sz w:val="20"/>
              </w:rPr>
              <w:t>5.txt</w:t>
            </w:r>
          </w:p>
        </w:tc>
        <w:tc>
          <w:tcPr>
            <w:tcW w:type="dxa" w:w="7330"/>
            <w:vAlign w:val="center"/>
            <w:shd w:fill="FFFFFF"/>
          </w:tcPr>
          <w:p>
            <w:pPr>
              <w:spacing w:after="40" w:line="250" w:lineRule="auto"/>
            </w:pPr>
            <w:r>
              <w:rPr>
                <w:rFonts w:ascii="Arial" w:hAnsi="Arial"/>
                <w:b w:val="0"/>
                <w:color w:val="000000"/>
                <w:sz w:val="20"/>
              </w:rPr>
              <w:t>Razor Pages scaffolding cho storage_unit trong scratch project, sau đó refactor sang service/DTO.</w:t>
            </w:r>
          </w:p>
        </w:tc>
      </w:tr>
      <w:tr>
        <w:trPr>
          <w:cantSplit/>
        </w:trPr>
        <w:tc>
          <w:tcPr>
            <w:tcW w:type="dxa" w:w="2520"/>
            <w:vAlign w:val="center"/>
            <w:shd w:fill="F1F5F8"/>
          </w:tcPr>
          <w:p>
            <w:pPr>
              <w:spacing w:after="40" w:line="250" w:lineRule="auto"/>
            </w:pPr>
            <w:r>
              <w:rPr>
                <w:rFonts w:ascii="Arial" w:hAnsi="Arial"/>
                <w:b w:val="0"/>
                <w:color w:val="000000"/>
                <w:sz w:val="20"/>
              </w:rPr>
              <w:t>2.txt và 3.txt</w:t>
            </w:r>
          </w:p>
        </w:tc>
        <w:tc>
          <w:tcPr>
            <w:tcW w:type="dxa" w:w="7330"/>
            <w:vAlign w:val="center"/>
            <w:shd w:fill="F1F5F8"/>
          </w:tcPr>
          <w:p>
            <w:pPr>
              <w:spacing w:after="40" w:line="250" w:lineRule="auto"/>
            </w:pPr>
            <w:r>
              <w:rPr>
                <w:rFonts w:ascii="Arial" w:hAnsi="Arial"/>
                <w:b w:val="0"/>
                <w:color w:val="000000"/>
                <w:sz w:val="20"/>
              </w:rPr>
              <w:t>Delete qua invoke; receiver xóa dòng và thông báo tại Details đang mở.</w:t>
            </w:r>
          </w:p>
        </w:tc>
      </w:tr>
      <w:tr>
        <w:trPr>
          <w:cantSplit/>
        </w:trPr>
        <w:tc>
          <w:tcPr>
            <w:tcW w:type="dxa" w:w="2520"/>
            <w:vAlign w:val="center"/>
            <w:shd w:fill="FFFFFF"/>
          </w:tcPr>
          <w:p>
            <w:pPr>
              <w:spacing w:after="40" w:line="250" w:lineRule="auto"/>
            </w:pPr>
            <w:r>
              <w:rPr>
                <w:rFonts w:ascii="Arial" w:hAnsi="Arial"/>
                <w:b w:val="0"/>
                <w:color w:val="000000"/>
                <w:sz w:val="20"/>
              </w:rPr>
              <w:t>10092026.txt và 4.txt</w:t>
            </w:r>
          </w:p>
        </w:tc>
        <w:tc>
          <w:tcPr>
            <w:tcW w:type="dxa" w:w="7330"/>
            <w:vAlign w:val="center"/>
            <w:shd w:fill="FFFFFF"/>
          </w:tcPr>
          <w:p>
            <w:pPr>
              <w:spacing w:after="40" w:line="250" w:lineRule="auto"/>
            </w:pPr>
            <w:r>
              <w:rPr>
                <w:rFonts w:ascii="Arial" w:hAnsi="Arial"/>
                <w:b w:val="0"/>
                <w:color w:val="000000"/>
                <w:sz w:val="20"/>
              </w:rPr>
              <w:t>Create/Update/Delete, JSON.stringify, HubConnectionBuilder, invoke/on, cập nhật DOM thời gian thực.</w:t>
            </w:r>
          </w:p>
        </w:tc>
      </w:tr>
    </w:tbl>
    <w:p>
      <w:r/>
    </w:p>
    <w:p>
      <w:r>
        <w:t>Đổi zPayment và TransactionCashDepositSlip sang namespace/entity Self Storage; /zPaymentHub thành /storageUnitHub. Không copy lỗi connection trùng, chữ dính, catch rỗng, cookie Role phụ hoặc thiếu await. Giữ cấu trúc giảng dạy và kiểm tra quyền thực tế.</w:t>
      </w:r>
    </w:p>
    <w:p>
      <w:pPr>
        <w:pStyle w:val="Heading2"/>
      </w:pPr>
      <w:r>
        <w:t>Role code chính xác</w:t>
      </w:r>
    </w:p>
    <w:p>
      <w:pPr>
        <w:pStyle w:val="Code"/>
      </w:pPr>
      <w:r>
        <w:t>storage_customer</w:t>
      </w:r>
    </w:p>
    <w:p>
      <w:pPr>
        <w:pStyle w:val="Code"/>
      </w:pPr>
      <w:r>
        <w:t>facility_staff</w:t>
      </w:r>
    </w:p>
    <w:p>
      <w:pPr>
        <w:pStyle w:val="Code"/>
      </w:pPr>
      <w:r>
        <w:t>facility_manager</w:t>
      </w:r>
    </w:p>
    <w:p>
      <w:pPr>
        <w:pStyle w:val="Code"/>
      </w:pPr>
      <w:r>
        <w:t>business_operations_manager</w:t>
      </w:r>
    </w:p>
    <w:p>
      <w:pPr>
        <w:pStyle w:val="Code"/>
      </w:pPr>
      <w:r>
        <w:t>system_administrator</w:t>
      </w:r>
    </w:p>
    <w:p>
      <w:pPr>
        <w:pStyle w:val="Heading1"/>
        <w:pageBreakBefore/>
      </w:pPr>
      <w:r>
        <w:t>Hợp đồng service và mutation</w:t>
      </w:r>
    </w:p>
    <w:p>
      <w:pPr>
        <w:pStyle w:val="Heading2"/>
      </w:pPr>
      <w:r>
        <w:t>Identity không phát JWT</w:t>
      </w:r>
    </w:p>
    <w:p>
      <w:r>
        <w:t>IAccountIdentityService cung cấp AuthenticateAsync(LoginRequest, ipAddress, userAgent, cancellationToken), RegisterCustomerAsync và GetCurrentUserAsync. AuthenticatedAccountResponse chứa UserId, DisplayName, Email, Roles; không chứa token hoặc password hash. IAuthService API hiện tại giữ contract cũ và dùng chung identity core khi tạo JWT.</w:t>
      </w:r>
    </w:p>
    <w:p>
      <w:r>
        <w:t>Cookie giữ tên model UserName/Password như mẫu; UserName map sang email. ValidatePrincipal phải đọc snapshot quyền mới, từ chối account inactive và đồng bộ roles. Host web không resolve JwtTokenGenerator và không cần JWT secret.</w:t>
      </w:r>
    </w:p>
    <w:p>
      <w:pPr>
        <w:pStyle w:val="Heading2"/>
      </w:pPr>
      <w:r>
        <w:t>CRUD ô kho</w:t>
      </w:r>
    </w:p>
    <w:p>
      <w:r>
        <w:t>IStorageUnitAdminService có ListAsync, GetByIdAsync, GetLookupsAsync, CreateAsync, UpdateAsync và DeleteAsync. Service nhận actorUserId tin cậy từ Claims, request DTO và CancellationToken. List trả PagedResult; đọc chi tiết/create/update trả DTO; delete trả kết quả không chứa EF entity.</w:t>
      </w:r>
    </w:p>
    <w:p>
      <w:pPr>
        <w:pStyle w:val="ListBullet"/>
        <w:spacing w:after="80"/>
      </w:pPr>
      <w:r>
        <w:t>Create: FacilityId, UnitTypeId, AreaId, UnitCode, FloorLabel, ZoneLabel, Notes. Server gán available, is_listed=true và audit timestamps.</w:t>
      </w:r>
    </w:p>
    <w:p>
      <w:pPr>
        <w:pStyle w:val="ListBullet"/>
        <w:spacing w:after="80"/>
      </w:pPr>
      <w:r>
        <w:t>Update: ID từ route; AreaId, UnitCode, FloorLabel, ZoneLabel, Notes và ExpectedUpdatedAt. Không đổi facility/type/physical_status/is_listed.</w:t>
      </w:r>
    </w:p>
    <w:p>
      <w:pPr>
        <w:pStyle w:val="ListBullet"/>
        <w:spacing w:after="80"/>
      </w:pPr>
      <w:r>
        <w:t>Delete: ID và ExpectedUpdatedAt; chỉ xóa ô available chưa có history/reference. Không có soft-delete giả khi schema chưa hỗ trợ.</w:t>
      </w:r>
    </w:p>
    <w:p>
      <w:pPr>
        <w:pStyle w:val="ListBullet"/>
        <w:spacing w:after="80"/>
      </w:pPr>
      <w:r>
        <w:t>Chặn Delete nếu facility/type còn hold hiệu lực hoặc confirmed chưa gán còn kỳ thuê. Kiểm tra dưới cùng capacity lock, không check ngoài transaction rồi xóa.</w:t>
      </w:r>
    </w:p>
    <w:p>
      <w:pPr>
        <w:pStyle w:val="ListBullet"/>
        <w:spacing w:after="80"/>
      </w:pPr>
      <w:r>
        <w:t>Datetimeoffset dùng round-trip, không làm tròn ở JavaScript. Long ID đi qua HTML/JavaScript dưới dạng chuỗi; parse/validate ở server để tránh mất chính xác.</w:t>
      </w:r>
    </w:p>
    <w:p>
      <w:pPr>
        <w:pStyle w:val="ListBullet"/>
        <w:spacing w:after="80"/>
      </w:pPr>
      <w:r>
        <w:t>Duplicate/known FK/stale data là lỗi domain có thông điệp an toàn; lỗi kết nối/SQL chưa biết vẫn là lỗi server.</w:t>
      </w:r>
    </w:p>
    <w:p>
      <w:pPr>
        <w:pStyle w:val="Heading2"/>
      </w:pPr>
      <w:r>
        <w:t>Quyền quản trị ô và quyền quầy</w:t>
      </w:r>
    </w:p>
    <w:p>
      <w:r>
        <w:t>Manager ghi ô tại cơ sở có phân công manager active; Operations/Admin quản trị toàn hệ thống; Staff chỉ đọc cơ sở được giao. Quyền quầy check-in chặt hơn: phải có staff hoặc manager role, employee active và assignment hợp lệ đúng cơ sở. Không thêm bypass Admin/Operations cho quầy.</w:t>
      </w:r>
    </w:p>
    <w:p>
      <w:pPr>
        <w:pStyle w:val="Heading1"/>
        <w:pageBreakBefore/>
      </w:pPr>
      <w:r>
        <w:t>Hợp đồng realtime và dữ liệu</w:t>
      </w:r>
    </w:p>
    <w:p>
      <w:pPr>
        <w:pStyle w:val="Heading2"/>
      </w:pPr>
      <w:r>
        <w:t>SignalR invoke và receiver</w:t>
      </w:r>
    </w:p>
    <w:p>
      <w:pPr>
        <w:pStyle w:val="Code"/>
      </w:pPr>
      <w:r>
        <w:t>/storageUnitHub</w:t>
      </w:r>
    </w:p>
    <w:p>
      <w:pPr>
        <w:pStyle w:val="Code"/>
      </w:pPr>
      <w:r>
        <w:t>HubCreate_StorageUnit(dataObj)</w:t>
      </w:r>
    </w:p>
    <w:p>
      <w:pPr>
        <w:pStyle w:val="Code"/>
      </w:pPr>
      <w:r>
        <w:t>HubUpdate_StorageUnit(dataObj)</w:t>
      </w:r>
    </w:p>
    <w:p>
      <w:pPr>
        <w:pStyle w:val="Code"/>
      </w:pPr>
      <w:r>
        <w:t>HubDelete_StorageUnit(id, expectedUpdatedAt)</w:t>
      </w:r>
    </w:p>
    <w:p>
      <w:pPr>
        <w:pStyle w:val="Code"/>
      </w:pPr>
      <w:r/>
    </w:p>
    <w:p>
      <w:pPr>
        <w:pStyle w:val="Code"/>
      </w:pPr>
      <w:r>
        <w:t>Receiver_CreateStorageUnit</w:t>
      </w:r>
    </w:p>
    <w:p>
      <w:pPr>
        <w:pStyle w:val="Code"/>
      </w:pPr>
      <w:r>
        <w:t>Receiver_UpdateStorageUnit</w:t>
      </w:r>
    </w:p>
    <w:p>
      <w:pPr>
        <w:pStyle w:val="Code"/>
      </w:pPr>
      <w:r>
        <w:t>Receiver_DeleteStorageUnit</w:t>
      </w:r>
    </w:p>
    <w:p>
      <w:pPr>
        <w:pStyle w:val="Code"/>
      </w:pPr>
      <w:r>
        <w:t>CatalogInvalidated | ReservationChanged | PaymentChanged</w:t>
      </w:r>
    </w:p>
    <w:p>
      <w:pPr>
        <w:pStyle w:val="Code"/>
      </w:pPr>
      <w:r>
        <w:t>CheckInChanged | NotificationsChanged</w:t>
      </w:r>
    </w:p>
    <w:p>
      <w:r>
        <w:t>dataObj là JSON string từ form như mẫu thầy, deserialize thành DTO whitelist và validate đầy đủ. Delete thêm expectedUpdatedAt để bảo vệ stale request. Với JSON chứa ID dạng chuỗi, server phải có parse/number handling phù hợp; không giả định JavaScript Number giữ được mọi bigint.</w:t>
      </w:r>
    </w:p>
    <w:p>
      <w:pPr>
        <w:pStyle w:val="ListBullet"/>
        <w:spacing w:after="80"/>
      </w:pPr>
      <w:r>
        <w:t>Hub và form POST dùng chung command flow. Client dùng nút type=button hoặc preventDefault để không ghi cả form và Hub.</w:t>
      </w:r>
    </w:p>
    <w:p>
      <w:pPr>
        <w:pStyle w:val="ListBullet"/>
        <w:spacing w:after="80"/>
      </w:pPr>
      <w:r>
        <w:t>Event CRUD chứa ID, FacilityId, UnitTypeId và UpdatedAt cần cho refresh; receiver lấy lại row/detail qua handler có quyền. Không gửi Notes nhạy cảm hoặc EF navigation graph.</w:t>
      </w:r>
    </w:p>
    <w:p>
      <w:pPr>
        <w:pStyle w:val="ListBullet"/>
        <w:spacing w:after="80"/>
      </w:pPr>
      <w:r>
        <w:t>Event riêng chỉ đến chủ sở hữu hoặc staff được phép tại thời điểm phát. Group membership cũ không tự chứng minh quyền sau khi assignment đã bị thu hồi.</w:t>
      </w:r>
    </w:p>
    <w:p>
      <w:pPr>
        <w:pStyle w:val="ListBullet"/>
        <w:spacing w:after="80"/>
      </w:pPr>
      <w:r>
        <w:t>Listener đăng ký trước start; reconnect refetch state; xử lý lặp theo ID. Create/Update/Delete giữ đúng filter/pagination và không chèn HTML chưa encode.</w:t>
      </w:r>
    </w:p>
    <w:p>
      <w:pPr>
        <w:pStyle w:val="ListBullet"/>
        <w:spacing w:after="80"/>
      </w:pPr>
      <w:r>
        <w:t>HTTP POST dùng antiforgery. Hub dùng Cookie, authorization mới và kiểm tra Origin trên negotiate/WebSocket; chỉ cấu hình CORS là chưa đủ.</w:t>
      </w:r>
    </w:p>
    <w:p>
      <w:pPr>
        <w:pStyle w:val="ListBullet"/>
        <w:spacing w:after="80"/>
      </w:pPr>
      <w:r>
        <w:t>Broadcast chỉ sau commit; notification lỗi không biến nghiệp vụ đã commit thành lỗi giả. Log không chứa PIN hoặc giấy tờ.</w:t>
      </w:r>
    </w:p>
    <w:p>
      <w:pPr>
        <w:pStyle w:val="Heading2"/>
      </w:pPr>
      <w:r>
        <w:t>PIN và thanh toán</w:t>
      </w:r>
    </w:p>
    <w:p>
      <w:r>
        <w:t>Complete/Reissue chỉ render PIN từ response cấp mới; no-store/no-cache. Không dùng URL, TempData, Cookie, localStorage/sessionStorage hoặc realtime cho PIN. Checkout giữ cùng idempotency key cho cùng attempt; IPN đã xác minh chữ ký mới cập nhật tài chính, Return chỉ hiển thị.</w:t>
      </w:r>
    </w:p>
    <w:p>
      <w:pPr>
        <w:pStyle w:val="Heading1"/>
        <w:pageBreakBefore/>
      </w:pPr>
      <w:r>
        <w:t>Database cấu hình và đường dẫn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2880"/>
        <w:gridCol w:w="6970"/>
      </w:tblGrid>
      <w:tr>
        <w:trPr>
          <w:tblHeader/>
        </w:trPr>
        <w:tc>
          <w:tcPr>
            <w:tcW w:type="dxa" w:w="2880"/>
            <w:vAlign w:val="center"/>
            <w:shd w:fill="243D53"/>
          </w:tcPr>
          <w:p>
            <w:pPr>
              <w:spacing w:after="40" w:line="250" w:lineRule="auto"/>
            </w:pPr>
            <w:r>
              <w:rPr>
                <w:rFonts w:ascii="Arial" w:hAnsi="Arial"/>
                <w:b/>
                <w:color w:val="FFFFFF"/>
                <w:sz w:val="20"/>
              </w:rPr>
              <w:t>Mục đích</w:t>
            </w:r>
          </w:p>
        </w:tc>
        <w:tc>
          <w:tcPr>
            <w:tcW w:type="dxa" w:w="6970"/>
            <w:vAlign w:val="center"/>
            <w:shd w:fill="243D53"/>
          </w:tcPr>
          <w:p>
            <w:pPr>
              <w:spacing w:after="40" w:line="250" w:lineRule="auto"/>
            </w:pPr>
            <w:r>
              <w:rPr>
                <w:rFonts w:ascii="Arial" w:hAnsi="Arial"/>
                <w:b/>
                <w:color w:val="FFFFFF"/>
                <w:sz w:val="20"/>
              </w:rPr>
              <w:t>Database</w:t>
            </w:r>
          </w:p>
        </w:tc>
      </w:tr>
      <w:tr>
        <w:trPr>
          <w:cantSplit/>
        </w:trPr>
        <w:tc>
          <w:tcPr>
            <w:tcW w:type="dxa" w:w="2880"/>
            <w:vAlign w:val="center"/>
            <w:shd w:fill="FFFFFF"/>
          </w:tcPr>
          <w:p>
            <w:pPr>
              <w:spacing w:after="40" w:line="250" w:lineRule="auto"/>
            </w:pPr>
            <w:r>
              <w:rPr>
                <w:rFonts w:ascii="Arial" w:hAnsi="Arial"/>
                <w:b w:val="0"/>
                <w:color w:val="000000"/>
                <w:sz w:val="20"/>
              </w:rPr>
              <w:t>Demo thủ công</w:t>
            </w:r>
          </w:p>
        </w:tc>
        <w:tc>
          <w:tcPr>
            <w:tcW w:type="dxa" w:w="6970"/>
            <w:vAlign w:val="center"/>
            <w:shd w:fill="FFFFFF"/>
          </w:tcPr>
          <w:p>
            <w:pPr>
              <w:spacing w:after="40" w:line="250" w:lineRule="auto"/>
            </w:pPr>
            <w:r>
              <w:rPr>
                <w:rFonts w:ascii="Arial" w:hAnsi="Arial"/>
                <w:b w:val="0"/>
                <w:color w:val="000000"/>
                <w:sz w:val="20"/>
              </w:rPr>
              <w:t>SelfStoragePRN222_WebDemo</w:t>
            </w:r>
          </w:p>
        </w:tc>
      </w:tr>
      <w:tr>
        <w:trPr>
          <w:cantSplit/>
        </w:trPr>
        <w:tc>
          <w:tcPr>
            <w:tcW w:type="dxa" w:w="2880"/>
            <w:vAlign w:val="center"/>
            <w:shd w:fill="F1F5F8"/>
          </w:tcPr>
          <w:p>
            <w:pPr>
              <w:spacing w:after="40" w:line="250" w:lineRule="auto"/>
            </w:pPr>
            <w:r>
              <w:rPr>
                <w:rFonts w:ascii="Arial" w:hAnsi="Arial"/>
                <w:b w:val="0"/>
                <w:color w:val="000000"/>
                <w:sz w:val="20"/>
              </w:rPr>
              <w:t>SQL integration</w:t>
            </w:r>
          </w:p>
        </w:tc>
        <w:tc>
          <w:tcPr>
            <w:tcW w:type="dxa" w:w="6970"/>
            <w:vAlign w:val="center"/>
            <w:shd w:fill="F1F5F8"/>
          </w:tcPr>
          <w:p>
            <w:pPr>
              <w:spacing w:after="40" w:line="250" w:lineRule="auto"/>
            </w:pPr>
            <w:r>
              <w:rPr>
                <w:rFonts w:ascii="Arial" w:hAnsi="Arial"/>
                <w:b w:val="0"/>
                <w:color w:val="000000"/>
                <w:sz w:val="20"/>
              </w:rPr>
              <w:t>SelfStoragePRN222_WebTest</w:t>
            </w:r>
          </w:p>
        </w:tc>
      </w:tr>
      <w:tr>
        <w:trPr>
          <w:cantSplit/>
        </w:trPr>
        <w:tc>
          <w:tcPr>
            <w:tcW w:type="dxa" w:w="2880"/>
            <w:vAlign w:val="center"/>
            <w:shd w:fill="FFFFFF"/>
          </w:tcPr>
          <w:p>
            <w:pPr>
              <w:spacing w:after="40" w:line="250" w:lineRule="auto"/>
            </w:pPr>
            <w:r>
              <w:rPr>
                <w:rFonts w:ascii="Arial" w:hAnsi="Arial"/>
                <w:b w:val="0"/>
                <w:color w:val="000000"/>
                <w:sz w:val="20"/>
              </w:rPr>
              <w:t>Browser end to end</w:t>
            </w:r>
          </w:p>
        </w:tc>
        <w:tc>
          <w:tcPr>
            <w:tcW w:type="dxa" w:w="6970"/>
            <w:vAlign w:val="center"/>
            <w:shd w:fill="FFFFFF"/>
          </w:tcPr>
          <w:p>
            <w:pPr>
              <w:spacing w:after="40" w:line="250" w:lineRule="auto"/>
            </w:pPr>
            <w:r>
              <w:rPr>
                <w:rFonts w:ascii="Arial" w:hAnsi="Arial"/>
                <w:b w:val="0"/>
                <w:color w:val="000000"/>
                <w:sz w:val="20"/>
              </w:rPr>
              <w:t>SelfStoragePRN222_WebE2eTest</w:t>
            </w:r>
          </w:p>
        </w:tc>
      </w:tr>
    </w:tbl>
    <w:p>
      <w:r/>
    </w:p>
    <w:p>
      <w:r>
        <w:t>Bootstrap chỉ cho phép ba tên trên, kiểm tra master/target rõ ràng, dừng nếu đã tồn tại và không có DROP tự động. Giữ nguyên tables, constraints, indexes và triggers. Không chạy nguyên CleanInstall vì script hiện tại drop SelfStoragePRN222. Test cleanup chỉ đụng record của test run.</w:t>
      </w:r>
    </w:p>
    <w:p>
      <w:pPr>
        <w:pStyle w:val="Heading2"/>
      </w:pPr>
      <w:r>
        <w:t>Cấu hình bắt buộc và tùy chọn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3139"/>
        <w:gridCol w:w="6710"/>
      </w:tblGrid>
      <w:tr>
        <w:trPr>
          <w:tblHeader/>
        </w:trPr>
        <w:tc>
          <w:tcPr>
            <w:tcW w:type="dxa" w:w="3139"/>
            <w:vAlign w:val="center"/>
            <w:shd w:fill="243D53"/>
          </w:tcPr>
          <w:p>
            <w:pPr>
              <w:spacing w:after="40" w:line="250" w:lineRule="auto"/>
            </w:pPr>
            <w:r>
              <w:rPr>
                <w:rFonts w:ascii="Arial" w:hAnsi="Arial"/>
                <w:b/>
                <w:color w:val="FFFFFF"/>
                <w:sz w:val="20"/>
              </w:rPr>
              <w:t>Khóa</w:t>
            </w:r>
          </w:p>
        </w:tc>
        <w:tc>
          <w:tcPr>
            <w:tcW w:type="dxa" w:w="6710"/>
            <w:vAlign w:val="center"/>
            <w:shd w:fill="243D53"/>
          </w:tcPr>
          <w:p>
            <w:pPr>
              <w:spacing w:after="40" w:line="250" w:lineRule="auto"/>
            </w:pPr>
            <w:r>
              <w:rPr>
                <w:rFonts w:ascii="Arial" w:hAnsi="Arial"/>
                <w:b/>
                <w:color w:val="FFFFFF"/>
                <w:sz w:val="20"/>
              </w:rPr>
              <w:t>Cách sử dụng</w:t>
            </w:r>
          </w:p>
        </w:tc>
      </w:tr>
      <w:tr>
        <w:trPr>
          <w:cantSplit/>
        </w:trPr>
        <w:tc>
          <w:tcPr>
            <w:tcW w:type="dxa" w:w="3139"/>
            <w:vAlign w:val="center"/>
            <w:shd w:fill="FFFFFF"/>
          </w:tcPr>
          <w:p>
            <w:pPr>
              <w:spacing w:after="40" w:line="250" w:lineRule="auto"/>
            </w:pPr>
            <w:r>
              <w:rPr>
                <w:rFonts w:ascii="Arial" w:hAnsi="Arial"/>
                <w:b w:val="0"/>
                <w:color w:val="000000"/>
                <w:sz w:val="20"/>
              </w:rPr>
              <w:t>ConnectionStrings:DefaultConnection</w:t>
            </w:r>
          </w:p>
        </w:tc>
        <w:tc>
          <w:tcPr>
            <w:tcW w:type="dxa" w:w="6710"/>
            <w:vAlign w:val="center"/>
            <w:shd w:fill="FFFFFF"/>
          </w:tcPr>
          <w:p>
            <w:pPr>
              <w:spacing w:after="40" w:line="250" w:lineRule="auto"/>
            </w:pPr>
            <w:r>
              <w:rPr>
                <w:rFonts w:ascii="Arial" w:hAnsi="Arial"/>
                <w:b w:val="0"/>
                <w:color w:val="000000"/>
                <w:sz w:val="20"/>
              </w:rPr>
              <w:t>Cấu hình riêng cho từng host/test; không ghi credential thật vào source hoặc báo cáo.</w:t>
            </w:r>
          </w:p>
        </w:tc>
      </w:tr>
      <w:tr>
        <w:trPr>
          <w:cantSplit/>
        </w:trPr>
        <w:tc>
          <w:tcPr>
            <w:tcW w:type="dxa" w:w="3139"/>
            <w:vAlign w:val="center"/>
            <w:shd w:fill="F1F5F8"/>
          </w:tcPr>
          <w:p>
            <w:pPr>
              <w:spacing w:after="40" w:line="250" w:lineRule="auto"/>
            </w:pPr>
            <w:r>
              <w:rPr>
                <w:rFonts w:ascii="Arial" w:hAnsi="Arial"/>
                <w:b w:val="0"/>
                <w:color w:val="000000"/>
                <w:sz w:val="20"/>
              </w:rPr>
              <w:t>CheckIn:PinHmacSecret</w:t>
            </w:r>
          </w:p>
        </w:tc>
        <w:tc>
          <w:tcPr>
            <w:tcW w:type="dxa" w:w="6710"/>
            <w:vAlign w:val="center"/>
            <w:shd w:fill="F1F5F8"/>
          </w:tcPr>
          <w:p>
            <w:pPr>
              <w:spacing w:after="40" w:line="250" w:lineRule="auto"/>
            </w:pPr>
            <w:r>
              <w:rPr>
                <w:rFonts w:ascii="Arial" w:hAnsi="Arial"/>
                <w:b w:val="0"/>
                <w:color w:val="000000"/>
                <w:sz w:val="20"/>
              </w:rPr>
              <w:t>Secret cục bộ, hoặc CheckIn__PinHmacSecret/CHECKIN_PIN_HMAC_SECRET đúng implementation.</w:t>
            </w:r>
          </w:p>
        </w:tc>
      </w:tr>
      <w:tr>
        <w:trPr>
          <w:cantSplit/>
        </w:trPr>
        <w:tc>
          <w:tcPr>
            <w:tcW w:type="dxa" w:w="3139"/>
            <w:vAlign w:val="center"/>
            <w:shd w:fill="FFFFFF"/>
          </w:tcPr>
          <w:p>
            <w:pPr>
              <w:spacing w:after="40" w:line="250" w:lineRule="auto"/>
            </w:pPr>
            <w:r>
              <w:rPr>
                <w:rFonts w:ascii="Arial" w:hAnsi="Arial"/>
                <w:b w:val="0"/>
                <w:color w:val="000000"/>
                <w:sz w:val="20"/>
              </w:rPr>
              <w:t>Payment:AllowDemoSimulator</w:t>
            </w:r>
          </w:p>
        </w:tc>
        <w:tc>
          <w:tcPr>
            <w:tcW w:type="dxa" w:w="6710"/>
            <w:vAlign w:val="center"/>
            <w:shd w:fill="FFFFFF"/>
          </w:tcPr>
          <w:p>
            <w:pPr>
              <w:spacing w:after="40" w:line="250" w:lineRule="auto"/>
            </w:pPr>
            <w:r>
              <w:rPr>
                <w:rFonts w:ascii="Arial" w:hAnsi="Arial"/>
                <w:b w:val="0"/>
                <w:color w:val="000000"/>
                <w:sz w:val="20"/>
              </w:rPr>
              <w:t>Bật rõ trong Development/Test; Production vẫn phải từ chối Demo.</w:t>
            </w:r>
          </w:p>
        </w:tc>
      </w:tr>
      <w:tr>
        <w:trPr>
          <w:cantSplit/>
        </w:trPr>
        <w:tc>
          <w:tcPr>
            <w:tcW w:type="dxa" w:w="3139"/>
            <w:vAlign w:val="center"/>
            <w:shd w:fill="F1F5F8"/>
          </w:tcPr>
          <w:p>
            <w:pPr>
              <w:spacing w:after="40" w:line="250" w:lineRule="auto"/>
            </w:pPr>
            <w:r>
              <w:rPr>
                <w:rFonts w:ascii="Arial" w:hAnsi="Arial"/>
                <w:b w:val="0"/>
                <w:color w:val="000000"/>
                <w:sz w:val="20"/>
              </w:rPr>
              <w:t>Payment:DemoBaseUrl</w:t>
            </w:r>
          </w:p>
        </w:tc>
        <w:tc>
          <w:tcPr>
            <w:tcW w:type="dxa" w:w="6710"/>
            <w:vAlign w:val="center"/>
            <w:shd w:fill="F1F5F8"/>
          </w:tcPr>
          <w:p>
            <w:pPr>
              <w:spacing w:after="40" w:line="250" w:lineRule="auto"/>
            </w:pPr>
            <w:r>
              <w:rPr>
                <w:rFonts w:ascii="Arial" w:hAnsi="Arial"/>
                <w:b w:val="0"/>
                <w:color w:val="000000"/>
                <w:sz w:val="20"/>
              </w:rPr>
              <w:t>https://localhost:7041 cho bản web.</w:t>
            </w:r>
          </w:p>
        </w:tc>
      </w:tr>
      <w:tr>
        <w:trPr>
          <w:cantSplit/>
        </w:trPr>
        <w:tc>
          <w:tcPr>
            <w:tcW w:type="dxa" w:w="3139"/>
            <w:vAlign w:val="center"/>
            <w:shd w:fill="FFFFFF"/>
          </w:tcPr>
          <w:p>
            <w:pPr>
              <w:spacing w:after="40" w:line="250" w:lineRule="auto"/>
            </w:pPr>
            <w:r>
              <w:rPr>
                <w:rFonts w:ascii="Arial" w:hAnsi="Arial"/>
                <w:b w:val="0"/>
                <w:color w:val="000000"/>
                <w:sz w:val="20"/>
              </w:rPr>
              <w:t>Vnpay:TmnCode và HashSecret</w:t>
            </w:r>
          </w:p>
        </w:tc>
        <w:tc>
          <w:tcPr>
            <w:tcW w:type="dxa" w:w="6710"/>
            <w:vAlign w:val="center"/>
            <w:shd w:fill="FFFFFF"/>
          </w:tcPr>
          <w:p>
            <w:pPr>
              <w:spacing w:after="40" w:line="250" w:lineRule="auto"/>
            </w:pPr>
            <w:r>
              <w:rPr>
                <w:rFonts w:ascii="Arial" w:hAnsi="Arial"/>
                <w:b w:val="0"/>
                <w:color w:val="000000"/>
                <w:sz w:val="20"/>
              </w:rPr>
              <w:t>Chỉ cần khi xác minh VNPAY Sandbox; thiết lập cục bộ.</w:t>
            </w:r>
          </w:p>
        </w:tc>
      </w:tr>
      <w:tr>
        <w:trPr>
          <w:cantSplit/>
        </w:trPr>
        <w:tc>
          <w:tcPr>
            <w:tcW w:type="dxa" w:w="3139"/>
            <w:vAlign w:val="center"/>
            <w:shd w:fill="F1F5F8"/>
          </w:tcPr>
          <w:p>
            <w:pPr>
              <w:spacing w:after="40" w:line="250" w:lineRule="auto"/>
            </w:pPr>
            <w:r>
              <w:rPr>
                <w:rFonts w:ascii="Arial" w:hAnsi="Arial"/>
                <w:b w:val="0"/>
                <w:color w:val="000000"/>
                <w:sz w:val="20"/>
              </w:rPr>
              <w:t>Vnpay:ReturnUrl</w:t>
            </w:r>
          </w:p>
        </w:tc>
        <w:tc>
          <w:tcPr>
            <w:tcW w:type="dxa" w:w="6710"/>
            <w:vAlign w:val="center"/>
            <w:shd w:fill="F1F5F8"/>
          </w:tcPr>
          <w:p>
            <w:pPr>
              <w:spacing w:after="40" w:line="250" w:lineRule="auto"/>
            </w:pPr>
            <w:r>
              <w:rPr>
                <w:rFonts w:ascii="Arial" w:hAnsi="Arial"/>
                <w:b w:val="0"/>
                <w:color w:val="000000"/>
                <w:sz w:val="20"/>
              </w:rPr>
              <w:t>https://localhost:7041/api/payments/vnpay/return; IPN endpoint được provider gọi đến host web.</w:t>
            </w:r>
          </w:p>
        </w:tc>
      </w:tr>
    </w:tbl>
    <w:p>
      <w:r/>
    </w:p>
    <w:p>
      <w:pPr>
        <w:pStyle w:val="Heading2"/>
      </w:pPr>
      <w:r>
        <w:t>Route chức năng</w:t>
      </w:r>
    </w:p>
    <w:p>
      <w:r>
        <w:t>MVC /Account/Login, /Account/Register, /Account/Logout và /Account/Forbidden. Razor Pages /Catalog, /StorageUnits, /Reservations, /Payments, /Invoices, /Agreements, /Staff/CheckIn, /Admin/Accounts, /MyUnits và /Notifications. Chi tiết route/handler được ghi vào contract T01 và chốt v1 ở T08.</w:t>
      </w:r>
    </w:p>
    <w:p>
      <w:r>
        <w:t>VNPAY IPN server-to-server không phụ thuộc Cookie hoặc antiforgery trình duyệt; sự tin cậy đến từ signature/transaction validation trong payment core. Các mutation từ browser vẫn yêu cầu Cookie và antiforgery.</w:t>
      </w:r>
    </w:p>
    <w:p>
      <w:bookmarkStart w:id="4" w:name="schedule"/>
      <w:pPr>
        <w:pStyle w:val="Heading1"/>
        <w:pageBreakBefore/>
      </w:pPr>
      <w:r>
        <w:t>3 Thứ tự thực hiện và phối hợp song song</w:t>
      </w:r>
      <w:bookmarkEnd w:id="4"/>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792"/>
        <w:gridCol w:w="2736"/>
        <w:gridCol w:w="6322"/>
      </w:tblGrid>
      <w:tr>
        <w:trPr>
          <w:tblHeader/>
        </w:trPr>
        <w:tc>
          <w:tcPr>
            <w:tcW w:type="dxa" w:w="792"/>
            <w:vAlign w:val="center"/>
            <w:shd w:fill="243D53"/>
          </w:tcPr>
          <w:p>
            <w:pPr>
              <w:spacing w:after="40" w:line="250" w:lineRule="auto"/>
              <w:jc w:val="center"/>
            </w:pPr>
            <w:r>
              <w:rPr>
                <w:rFonts w:ascii="Arial" w:hAnsi="Arial"/>
                <w:b/>
                <w:color w:val="FFFFFF"/>
                <w:sz w:val="20"/>
              </w:rPr>
              <w:t>Đợt</w:t>
            </w:r>
          </w:p>
        </w:tc>
        <w:tc>
          <w:tcPr>
            <w:tcW w:type="dxa" w:w="2736"/>
            <w:vAlign w:val="center"/>
            <w:shd w:fill="243D53"/>
          </w:tcPr>
          <w:p>
            <w:pPr>
              <w:spacing w:after="40" w:line="250" w:lineRule="auto"/>
            </w:pPr>
            <w:r>
              <w:rPr>
                <w:rFonts w:ascii="Arial" w:hAnsi="Arial"/>
                <w:b/>
                <w:color w:val="FFFFFF"/>
                <w:sz w:val="20"/>
              </w:rPr>
              <w:t>Task</w:t>
            </w:r>
          </w:p>
        </w:tc>
        <w:tc>
          <w:tcPr>
            <w:tcW w:type="dxa" w:w="6322"/>
            <w:vAlign w:val="center"/>
            <w:shd w:fill="243D53"/>
          </w:tcPr>
          <w:p>
            <w:pPr>
              <w:spacing w:after="40" w:line="250" w:lineRule="auto"/>
            </w:pPr>
            <w:r>
              <w:rPr>
                <w:rFonts w:ascii="Arial" w:hAnsi="Arial"/>
                <w:b/>
                <w:color w:val="FFFFFF"/>
                <w:sz w:val="20"/>
              </w:rPr>
              <w:t>Điều kiện mở đợt</w:t>
            </w:r>
          </w:p>
        </w:tc>
      </w:tr>
      <w:tr>
        <w:trPr>
          <w:cantSplit/>
        </w:trPr>
        <w:tc>
          <w:tcPr>
            <w:tcW w:type="dxa" w:w="792"/>
            <w:vAlign w:val="center"/>
            <w:shd w:fill="FFFFFF"/>
          </w:tcPr>
          <w:p>
            <w:pPr>
              <w:spacing w:after="40" w:line="250" w:lineRule="auto"/>
              <w:jc w:val="center"/>
            </w:pPr>
            <w:r>
              <w:rPr>
                <w:rFonts w:ascii="Arial" w:hAnsi="Arial"/>
                <w:b w:val="0"/>
                <w:color w:val="000000"/>
                <w:sz w:val="20"/>
              </w:rPr>
              <w:t>0</w:t>
            </w:r>
          </w:p>
        </w:tc>
        <w:tc>
          <w:tcPr>
            <w:tcW w:type="dxa" w:w="2736"/>
            <w:vAlign w:val="center"/>
            <w:shd w:fill="FFFFFF"/>
          </w:tcPr>
          <w:p>
            <w:pPr>
              <w:spacing w:after="40" w:line="250" w:lineRule="auto"/>
            </w:pPr>
            <w:r>
              <w:rPr>
                <w:rFonts w:ascii="Arial" w:hAnsi="Arial"/>
                <w:b w:val="0"/>
                <w:color w:val="000000"/>
                <w:sz w:val="20"/>
              </w:rPr>
              <w:t>T00 -&gt; T01</w:t>
            </w:r>
          </w:p>
        </w:tc>
        <w:tc>
          <w:tcPr>
            <w:tcW w:type="dxa" w:w="6322"/>
            <w:vAlign w:val="center"/>
            <w:shd w:fill="FFFFFF"/>
          </w:tcPr>
          <w:p>
            <w:pPr>
              <w:spacing w:after="40" w:line="250" w:lineRule="auto"/>
            </w:pPr>
            <w:r>
              <w:rPr>
                <w:rFonts w:ascii="Arial" w:hAnsi="Arial"/>
                <w:b w:val="0"/>
                <w:color w:val="000000"/>
                <w:sz w:val="20"/>
              </w:rPr>
              <w:t>Chạy tuần tự; tạo snapshot trước nền web.</w:t>
            </w:r>
          </w:p>
        </w:tc>
      </w:tr>
      <w:tr>
        <w:trPr>
          <w:cantSplit/>
        </w:trPr>
        <w:tc>
          <w:tcPr>
            <w:tcW w:type="dxa" w:w="792"/>
            <w:vAlign w:val="center"/>
            <w:shd w:fill="F1F5F8"/>
          </w:tcPr>
          <w:p>
            <w:pPr>
              <w:spacing w:after="40" w:line="250" w:lineRule="auto"/>
              <w:jc w:val="center"/>
            </w:pPr>
            <w:r>
              <w:rPr>
                <w:rFonts w:ascii="Arial" w:hAnsi="Arial"/>
                <w:b w:val="0"/>
                <w:color w:val="000000"/>
                <w:sz w:val="20"/>
              </w:rPr>
              <w:t>1</w:t>
            </w:r>
          </w:p>
        </w:tc>
        <w:tc>
          <w:tcPr>
            <w:tcW w:type="dxa" w:w="2736"/>
            <w:vAlign w:val="center"/>
            <w:shd w:fill="F1F5F8"/>
          </w:tcPr>
          <w:p>
            <w:pPr>
              <w:spacing w:after="40" w:line="250" w:lineRule="auto"/>
            </w:pPr>
            <w:r>
              <w:rPr>
                <w:rFonts w:ascii="Arial" w:hAnsi="Arial"/>
                <w:b w:val="0"/>
                <w:color w:val="000000"/>
                <w:sz w:val="20"/>
              </w:rPr>
              <w:t>T02 | T03 | T04</w:t>
            </w:r>
          </w:p>
        </w:tc>
        <w:tc>
          <w:tcPr>
            <w:tcW w:type="dxa" w:w="6322"/>
            <w:vAlign w:val="center"/>
            <w:shd w:fill="F1F5F8"/>
          </w:tcPr>
          <w:p>
            <w:pPr>
              <w:spacing w:after="40" w:line="250" w:lineRule="auto"/>
            </w:pPr>
            <w:r>
              <w:rPr>
                <w:rFonts w:ascii="Arial" w:hAnsi="Arial"/>
                <w:b w:val="0"/>
                <w:color w:val="000000"/>
                <w:sz w:val="20"/>
              </w:rPr>
              <w:t>T01 VERIFIED.</w:t>
            </w:r>
          </w:p>
        </w:tc>
      </w:tr>
      <w:tr>
        <w:trPr>
          <w:cantSplit/>
        </w:trPr>
        <w:tc>
          <w:tcPr>
            <w:tcW w:type="dxa" w:w="792"/>
            <w:vAlign w:val="center"/>
            <w:shd w:fill="FFFFFF"/>
          </w:tcPr>
          <w:p>
            <w:pPr>
              <w:spacing w:after="40" w:line="250" w:lineRule="auto"/>
              <w:jc w:val="center"/>
            </w:pPr>
            <w:r>
              <w:rPr>
                <w:rFonts w:ascii="Arial" w:hAnsi="Arial"/>
                <w:b w:val="0"/>
                <w:color w:val="000000"/>
                <w:sz w:val="20"/>
              </w:rPr>
              <w:t>2</w:t>
            </w:r>
          </w:p>
        </w:tc>
        <w:tc>
          <w:tcPr>
            <w:tcW w:type="dxa" w:w="2736"/>
            <w:vAlign w:val="center"/>
            <w:shd w:fill="FFFFFF"/>
          </w:tcPr>
          <w:p>
            <w:pPr>
              <w:spacing w:after="40" w:line="250" w:lineRule="auto"/>
            </w:pPr>
            <w:r>
              <w:rPr>
                <w:rFonts w:ascii="Arial" w:hAnsi="Arial"/>
                <w:b w:val="0"/>
                <w:color w:val="000000"/>
                <w:sz w:val="20"/>
              </w:rPr>
              <w:t>T05 | T06 | T07</w:t>
            </w:r>
          </w:p>
        </w:tc>
        <w:tc>
          <w:tcPr>
            <w:tcW w:type="dxa" w:w="6322"/>
            <w:vAlign w:val="center"/>
            <w:shd w:fill="FFFFFF"/>
          </w:tcPr>
          <w:p>
            <w:pPr>
              <w:spacing w:after="40" w:line="250" w:lineRule="auto"/>
            </w:pPr>
            <w:r>
              <w:rPr>
                <w:rFonts w:ascii="Arial" w:hAnsi="Arial"/>
                <w:b w:val="0"/>
                <w:color w:val="000000"/>
                <w:sz w:val="20"/>
              </w:rPr>
              <w:t>T02/T03/T04 tương ứng VERIFIED.</w:t>
            </w:r>
          </w:p>
        </w:tc>
      </w:tr>
      <w:tr>
        <w:trPr>
          <w:cantSplit/>
        </w:trPr>
        <w:tc>
          <w:tcPr>
            <w:tcW w:type="dxa" w:w="792"/>
            <w:vAlign w:val="center"/>
            <w:shd w:fill="F1F5F8"/>
          </w:tcPr>
          <w:p>
            <w:pPr>
              <w:spacing w:after="40" w:line="250" w:lineRule="auto"/>
              <w:jc w:val="center"/>
            </w:pPr>
            <w:r>
              <w:rPr>
                <w:rFonts w:ascii="Arial" w:hAnsi="Arial"/>
                <w:b w:val="0"/>
                <w:color w:val="000000"/>
                <w:sz w:val="20"/>
              </w:rPr>
              <w:t>3</w:t>
            </w:r>
          </w:p>
        </w:tc>
        <w:tc>
          <w:tcPr>
            <w:tcW w:type="dxa" w:w="2736"/>
            <w:vAlign w:val="center"/>
            <w:shd w:fill="F1F5F8"/>
          </w:tcPr>
          <w:p>
            <w:pPr>
              <w:spacing w:after="40" w:line="250" w:lineRule="auto"/>
            </w:pPr>
            <w:r>
              <w:rPr>
                <w:rFonts w:ascii="Arial" w:hAnsi="Arial"/>
                <w:b w:val="0"/>
                <w:color w:val="000000"/>
                <w:sz w:val="20"/>
              </w:rPr>
              <w:t>T08</w:t>
            </w:r>
          </w:p>
        </w:tc>
        <w:tc>
          <w:tcPr>
            <w:tcW w:type="dxa" w:w="6322"/>
            <w:vAlign w:val="center"/>
            <w:shd w:fill="F1F5F8"/>
          </w:tcPr>
          <w:p>
            <w:pPr>
              <w:spacing w:after="40" w:line="250" w:lineRule="auto"/>
            </w:pPr>
            <w:r>
              <w:rPr>
                <w:rFonts w:ascii="Arial" w:hAnsi="Arial"/>
                <w:b w:val="0"/>
                <w:color w:val="000000"/>
                <w:sz w:val="20"/>
              </w:rPr>
              <w:t>T05, T06, T07 VERIFIED.</w:t>
            </w:r>
          </w:p>
        </w:tc>
      </w:tr>
      <w:tr>
        <w:trPr>
          <w:cantSplit/>
        </w:trPr>
        <w:tc>
          <w:tcPr>
            <w:tcW w:type="dxa" w:w="792"/>
            <w:vAlign w:val="center"/>
            <w:shd w:fill="FFFFFF"/>
          </w:tcPr>
          <w:p>
            <w:pPr>
              <w:spacing w:after="40" w:line="250" w:lineRule="auto"/>
              <w:jc w:val="center"/>
            </w:pPr>
            <w:r>
              <w:rPr>
                <w:rFonts w:ascii="Arial" w:hAnsi="Arial"/>
                <w:b w:val="0"/>
                <w:color w:val="000000"/>
                <w:sz w:val="20"/>
              </w:rPr>
              <w:t>4</w:t>
            </w:r>
          </w:p>
        </w:tc>
        <w:tc>
          <w:tcPr>
            <w:tcW w:type="dxa" w:w="2736"/>
            <w:vAlign w:val="center"/>
            <w:shd w:fill="FFFFFF"/>
          </w:tcPr>
          <w:p>
            <w:pPr>
              <w:spacing w:after="40" w:line="250" w:lineRule="auto"/>
            </w:pPr>
            <w:r>
              <w:rPr>
                <w:rFonts w:ascii="Arial" w:hAnsi="Arial"/>
                <w:b w:val="0"/>
                <w:color w:val="000000"/>
                <w:sz w:val="20"/>
              </w:rPr>
              <w:t>T09 | T10 | T11</w:t>
            </w:r>
          </w:p>
        </w:tc>
        <w:tc>
          <w:tcPr>
            <w:tcW w:type="dxa" w:w="6322"/>
            <w:vAlign w:val="center"/>
            <w:shd w:fill="FFFFFF"/>
          </w:tcPr>
          <w:p>
            <w:pPr>
              <w:spacing w:after="40" w:line="250" w:lineRule="auto"/>
            </w:pPr>
            <w:r>
              <w:rPr>
                <w:rFonts w:ascii="Arial" w:hAnsi="Arial"/>
                <w:b w:val="0"/>
                <w:color w:val="000000"/>
                <w:sz w:val="20"/>
              </w:rPr>
              <w:t>T08 VERIFIED.</w:t>
            </w:r>
          </w:p>
        </w:tc>
      </w:tr>
      <w:tr>
        <w:trPr>
          <w:cantSplit/>
        </w:trPr>
        <w:tc>
          <w:tcPr>
            <w:tcW w:type="dxa" w:w="792"/>
            <w:vAlign w:val="center"/>
            <w:shd w:fill="F1F5F8"/>
          </w:tcPr>
          <w:p>
            <w:pPr>
              <w:spacing w:after="40" w:line="250" w:lineRule="auto"/>
              <w:jc w:val="center"/>
            </w:pPr>
            <w:r>
              <w:rPr>
                <w:rFonts w:ascii="Arial" w:hAnsi="Arial"/>
                <w:b w:val="0"/>
                <w:color w:val="000000"/>
                <w:sz w:val="20"/>
              </w:rPr>
              <w:t>5</w:t>
            </w:r>
          </w:p>
        </w:tc>
        <w:tc>
          <w:tcPr>
            <w:tcW w:type="dxa" w:w="2736"/>
            <w:vAlign w:val="center"/>
            <w:shd w:fill="F1F5F8"/>
          </w:tcPr>
          <w:p>
            <w:pPr>
              <w:spacing w:after="40" w:line="250" w:lineRule="auto"/>
            </w:pPr>
            <w:r>
              <w:rPr>
                <w:rFonts w:ascii="Arial" w:hAnsi="Arial"/>
                <w:b w:val="0"/>
                <w:color w:val="000000"/>
                <w:sz w:val="20"/>
              </w:rPr>
              <w:t>T12 | T13 | T14</w:t>
            </w:r>
          </w:p>
        </w:tc>
        <w:tc>
          <w:tcPr>
            <w:tcW w:type="dxa" w:w="6322"/>
            <w:vAlign w:val="center"/>
            <w:shd w:fill="F1F5F8"/>
          </w:tcPr>
          <w:p>
            <w:pPr>
              <w:spacing w:after="40" w:line="250" w:lineRule="auto"/>
            </w:pPr>
            <w:r>
              <w:rPr>
                <w:rFonts w:ascii="Arial" w:hAnsi="Arial"/>
                <w:b w:val="0"/>
                <w:color w:val="000000"/>
                <w:sz w:val="20"/>
              </w:rPr>
              <w:t>T10, T09, T11 tương ứng VERIFIED.</w:t>
            </w:r>
          </w:p>
        </w:tc>
      </w:tr>
      <w:tr>
        <w:trPr>
          <w:cantSplit/>
        </w:trPr>
        <w:tc>
          <w:tcPr>
            <w:tcW w:type="dxa" w:w="792"/>
            <w:vAlign w:val="center"/>
            <w:shd w:fill="FFFFFF"/>
          </w:tcPr>
          <w:p>
            <w:pPr>
              <w:spacing w:after="40" w:line="250" w:lineRule="auto"/>
              <w:jc w:val="center"/>
            </w:pPr>
            <w:r>
              <w:rPr>
                <w:rFonts w:ascii="Arial" w:hAnsi="Arial"/>
                <w:b w:val="0"/>
                <w:color w:val="000000"/>
                <w:sz w:val="20"/>
              </w:rPr>
              <w:t>6</w:t>
            </w:r>
          </w:p>
        </w:tc>
        <w:tc>
          <w:tcPr>
            <w:tcW w:type="dxa" w:w="2736"/>
            <w:vAlign w:val="center"/>
            <w:shd w:fill="FFFFFF"/>
          </w:tcPr>
          <w:p>
            <w:pPr>
              <w:spacing w:after="40" w:line="250" w:lineRule="auto"/>
            </w:pPr>
            <w:r>
              <w:rPr>
                <w:rFonts w:ascii="Arial" w:hAnsi="Arial"/>
                <w:b w:val="0"/>
                <w:color w:val="000000"/>
                <w:sz w:val="20"/>
              </w:rPr>
              <w:t>T15</w:t>
            </w:r>
          </w:p>
        </w:tc>
        <w:tc>
          <w:tcPr>
            <w:tcW w:type="dxa" w:w="6322"/>
            <w:vAlign w:val="center"/>
            <w:shd w:fill="FFFFFF"/>
          </w:tcPr>
          <w:p>
            <w:pPr>
              <w:spacing w:after="40" w:line="250" w:lineRule="auto"/>
            </w:pPr>
            <w:r>
              <w:rPr>
                <w:rFonts w:ascii="Arial" w:hAnsi="Arial"/>
                <w:b w:val="0"/>
                <w:color w:val="000000"/>
                <w:sz w:val="20"/>
              </w:rPr>
              <w:t>T12, T13, T14 VERIFIED.</w:t>
            </w:r>
          </w:p>
        </w:tc>
      </w:tr>
      <w:tr>
        <w:trPr>
          <w:cantSplit/>
        </w:trPr>
        <w:tc>
          <w:tcPr>
            <w:tcW w:type="dxa" w:w="792"/>
            <w:vAlign w:val="center"/>
            <w:shd w:fill="F1F5F8"/>
          </w:tcPr>
          <w:p>
            <w:pPr>
              <w:spacing w:after="40" w:line="250" w:lineRule="auto"/>
              <w:jc w:val="center"/>
            </w:pPr>
            <w:r>
              <w:rPr>
                <w:rFonts w:ascii="Arial" w:hAnsi="Arial"/>
                <w:b w:val="0"/>
                <w:color w:val="000000"/>
                <w:sz w:val="20"/>
              </w:rPr>
              <w:t>7</w:t>
            </w:r>
          </w:p>
        </w:tc>
        <w:tc>
          <w:tcPr>
            <w:tcW w:type="dxa" w:w="2736"/>
            <w:vAlign w:val="center"/>
            <w:shd w:fill="F1F5F8"/>
          </w:tcPr>
          <w:p>
            <w:pPr>
              <w:spacing w:after="40" w:line="250" w:lineRule="auto"/>
            </w:pPr>
            <w:r>
              <w:rPr>
                <w:rFonts w:ascii="Arial" w:hAnsi="Arial"/>
                <w:b w:val="0"/>
                <w:color w:val="000000"/>
                <w:sz w:val="20"/>
              </w:rPr>
              <w:t>T16 | T17 | T18</w:t>
            </w:r>
          </w:p>
        </w:tc>
        <w:tc>
          <w:tcPr>
            <w:tcW w:type="dxa" w:w="6322"/>
            <w:vAlign w:val="center"/>
            <w:shd w:fill="F1F5F8"/>
          </w:tcPr>
          <w:p>
            <w:pPr>
              <w:spacing w:after="40" w:line="250" w:lineRule="auto"/>
            </w:pPr>
            <w:r>
              <w:rPr>
                <w:rFonts w:ascii="Arial" w:hAnsi="Arial"/>
                <w:b w:val="0"/>
                <w:color w:val="000000"/>
                <w:sz w:val="20"/>
              </w:rPr>
              <w:t>T15 build/smoke đạt.</w:t>
            </w:r>
          </w:p>
        </w:tc>
      </w:tr>
      <w:tr>
        <w:trPr>
          <w:cantSplit/>
        </w:trPr>
        <w:tc>
          <w:tcPr>
            <w:tcW w:type="dxa" w:w="792"/>
            <w:vAlign w:val="center"/>
            <w:shd w:fill="FFFFFF"/>
          </w:tcPr>
          <w:p>
            <w:pPr>
              <w:spacing w:after="40" w:line="250" w:lineRule="auto"/>
              <w:jc w:val="center"/>
            </w:pPr>
            <w:r>
              <w:rPr>
                <w:rFonts w:ascii="Arial" w:hAnsi="Arial"/>
                <w:b w:val="0"/>
                <w:color w:val="000000"/>
                <w:sz w:val="20"/>
              </w:rPr>
              <w:t>8</w:t>
            </w:r>
          </w:p>
        </w:tc>
        <w:tc>
          <w:tcPr>
            <w:tcW w:type="dxa" w:w="2736"/>
            <w:vAlign w:val="center"/>
            <w:shd w:fill="FFFFFF"/>
          </w:tcPr>
          <w:p>
            <w:pPr>
              <w:spacing w:after="40" w:line="250" w:lineRule="auto"/>
            </w:pPr>
            <w:r>
              <w:rPr>
                <w:rFonts w:ascii="Arial" w:hAnsi="Arial"/>
                <w:b w:val="0"/>
                <w:color w:val="000000"/>
                <w:sz w:val="20"/>
              </w:rPr>
              <w:t>T19 -&gt; T20</w:t>
            </w:r>
          </w:p>
        </w:tc>
        <w:tc>
          <w:tcPr>
            <w:tcW w:type="dxa" w:w="6322"/>
            <w:vAlign w:val="center"/>
            <w:shd w:fill="FFFFFF"/>
          </w:tcPr>
          <w:p>
            <w:pPr>
              <w:spacing w:after="40" w:line="250" w:lineRule="auto"/>
            </w:pPr>
            <w:r>
              <w:rPr>
                <w:rFonts w:ascii="Arial" w:hAnsi="Arial"/>
                <w:b w:val="0"/>
                <w:color w:val="000000"/>
                <w:sz w:val="20"/>
              </w:rPr>
              <w:t>T16/T17/T18 đã bàn giao đủ kết quả.</w:t>
            </w:r>
          </w:p>
        </w:tc>
      </w:tr>
      <w:tr>
        <w:trPr>
          <w:cantSplit/>
        </w:trPr>
        <w:tc>
          <w:tcPr>
            <w:tcW w:type="dxa" w:w="792"/>
            <w:vAlign w:val="center"/>
            <w:shd w:fill="F1F5F8"/>
          </w:tcPr>
          <w:p>
            <w:pPr>
              <w:spacing w:after="40" w:line="250" w:lineRule="auto"/>
              <w:jc w:val="center"/>
            </w:pPr>
            <w:r>
              <w:rPr>
                <w:rFonts w:ascii="Arial" w:hAnsi="Arial"/>
                <w:b w:val="0"/>
                <w:color w:val="000000"/>
                <w:sz w:val="20"/>
              </w:rPr>
              <w:t>9</w:t>
            </w:r>
          </w:p>
        </w:tc>
        <w:tc>
          <w:tcPr>
            <w:tcW w:type="dxa" w:w="2736"/>
            <w:vAlign w:val="center"/>
            <w:shd w:fill="F1F5F8"/>
          </w:tcPr>
          <w:p>
            <w:pPr>
              <w:spacing w:after="40" w:line="250" w:lineRule="auto"/>
            </w:pPr>
            <w:r>
              <w:rPr>
                <w:rFonts w:ascii="Arial" w:hAnsi="Arial"/>
                <w:b w:val="0"/>
                <w:color w:val="000000"/>
                <w:sz w:val="20"/>
              </w:rPr>
              <w:t>T21 -&gt; T22</w:t>
            </w:r>
          </w:p>
        </w:tc>
        <w:tc>
          <w:tcPr>
            <w:tcW w:type="dxa" w:w="6322"/>
            <w:vAlign w:val="center"/>
            <w:shd w:fill="F1F5F8"/>
          </w:tcPr>
          <w:p>
            <w:pPr>
              <w:spacing w:after="40" w:line="250" w:lineRule="auto"/>
            </w:pPr>
            <w:r>
              <w:rPr>
                <w:rFonts w:ascii="Arial" w:hAnsi="Arial"/>
                <w:b w:val="0"/>
                <w:color w:val="000000"/>
                <w:sz w:val="20"/>
              </w:rPr>
              <w:t>Chỉ khi Codex yêu cầu sửa; còn lỗi thì lặp T21/T22.</w:t>
            </w:r>
          </w:p>
        </w:tc>
      </w:tr>
    </w:tbl>
    <w:p>
      <w:r/>
    </w:p>
    <w:p>
      <w:r>
        <w:t>Dấu | thể hiện các task có thể chạy song song. Bảng tổ chức theo đợt để dễ điều phối; dependency chính xác nằm trên mỗi thẻ task. Nếu dùng một Gemini, chạy theo ID tăng dần vẫn đúng thứ tự.</w:t>
      </w:r>
    </w:p>
    <w:p>
      <w:pPr>
        <w:pStyle w:val="Heading2"/>
      </w:pPr>
      <w:r>
        <w:t>Vai trò</w:t>
      </w:r>
    </w:p>
    <w:p>
      <w:pPr>
        <w:pStyle w:val="ListBullet"/>
        <w:spacing w:after="80"/>
      </w:pPr>
      <w:r>
        <w:t>Gemini A: nền móng, Identity/Auth, Reservation, Payment và tích hợp. Là đầu mối sửa shared files.</w:t>
      </w:r>
    </w:p>
    <w:p>
      <w:pPr>
        <w:pStyle w:val="ListBullet"/>
        <w:spacing w:after="80"/>
      </w:pPr>
      <w:r>
        <w:t>Gemini B: persistence/service quản trị ô kho, Razor CRUD, Hub/CRUD JavaScript và SQL tests.</w:t>
      </w:r>
    </w:p>
    <w:p>
      <w:pPr>
        <w:pStyle w:val="ListBullet"/>
        <w:spacing w:after="80"/>
      </w:pPr>
      <w:r>
        <w:t>Gemini C: layout ban đầu, Catalog, CheckIn UI, Admin/My Units/Notifications và browser tests.</w:t>
      </w:r>
    </w:p>
    <w:p>
      <w:pPr>
        <w:pStyle w:val="ListBullet"/>
        <w:spacing w:after="80"/>
      </w:pPr>
      <w:r>
        <w:t>Codex: review độc lập T20/T22 khi nhận bàn giao. Không tự coi báo cáo Gemini là nghiệm thu.</w:t>
      </w:r>
    </w:p>
    <w:p>
      <w:pPr>
        <w:pStyle w:val="Heading1"/>
        <w:pageBreakBefore/>
      </w:pPr>
      <w:r>
        <w:t>Sơ đồ các đợt phụ thuộc</w:t>
      </w:r>
    </w:p>
    <w:p>
      <w:r>
        <w:drawing>
          <wp:inline xmlns:a="http://schemas.openxmlformats.org/drawingml/2006/main" xmlns:pic="http://schemas.openxmlformats.org/drawingml/2006/picture">
            <wp:extent cx="5806440" cy="6541922"/>
            <wp:docPr id="1" name="Picture 1" descr="Sơ đồ mười đợt triển khai từ T00 đến T22, chỉ rõ nhóm task song song và các bước tuần tự."/>
            <wp:cNvGraphicFramePr>
              <a:graphicFrameLocks noChangeAspect="1"/>
            </wp:cNvGraphicFramePr>
            <a:graphic>
              <a:graphicData uri="http://schemas.openxmlformats.org/drawingml/2006/picture">
                <pic:pic>
                  <pic:nvPicPr>
                    <pic:cNvPr id="0" name="dependency_waves.png"/>
                    <pic:cNvPicPr/>
                  </pic:nvPicPr>
                  <pic:blipFill>
                    <a:blip r:embed="rId10"/>
                    <a:stretch>
                      <a:fillRect/>
                    </a:stretch>
                  </pic:blipFill>
                  <pic:spPr>
                    <a:xfrm>
                      <a:off x="0" y="0"/>
                      <a:ext cx="5806440" cy="6541922"/>
                    </a:xfrm>
                    <a:prstGeom prst="rect"/>
                  </pic:spPr>
                </pic:pic>
              </a:graphicData>
            </a:graphic>
          </wp:inline>
        </w:drawing>
      </w:r>
    </w:p>
    <w:p>
      <w:r>
        <w:t>Các ô cùng hàng có thể chạy song song, ngoại trừ các hàng có mũi tên ngang. Đây là sơ đồ đợt; điều kiện chính xác của từng task nằm trong thẻ giao việc.</w:t>
      </w:r>
    </w:p>
    <w:p>
      <w:pPr>
        <w:pStyle w:val="Heading1"/>
        <w:pageBreakBefore/>
      </w:pPr>
      <w:r>
        <w:t>Quyền sửa file và điều kiện bàn giao</w:t>
      </w:r>
    </w:p>
    <w:p>
      <w:pPr>
        <w:pStyle w:val="Heading2"/>
      </w:pPr>
      <w:r>
        <w:t>Shared files</w:t>
      </w:r>
    </w:p>
    <w:p>
      <w:r>
        <w:t>Chỉ A sửa solution/project files, Program.cs, DependencyInjection, appsettings/launchSettings, package/tool manifests và shared layout/navigation sau T04. T04 là ngoại lệ có kiểm soát để C tạo layout ban đầu, rồi chuyển ownership về A.</w:t>
      </w:r>
    </w:p>
    <w:p>
      <w:r>
        <w:t>B/C ghi yêu cầu DI/package/menu vào báo cáo của mình. A áp dụng tại điểm tích hợp và trả kết quả. Nếu một task cần shared registration để chạy kiểm tra ngay, A áp dụng sớm phần registration đó; không để task chờ vòng phụ thuộc ngược đến T08.</w:t>
      </w:r>
    </w:p>
    <w:p>
      <w:pPr>
        <w:pStyle w:val="Heading2"/>
      </w:pPr>
      <w:r>
        <w:t>Điều kiện VERIFIED</w:t>
      </w:r>
    </w:p>
    <w:p>
      <w:pPr>
        <w:pStyle w:val="ListBullet"/>
        <w:spacing w:after="80"/>
      </w:pPr>
      <w:r>
        <w:t>Đầu ra đúng contract, không còn compile error và build thành công.</w:t>
      </w:r>
    </w:p>
    <w:p>
      <w:pPr>
        <w:pStyle w:val="ListBullet"/>
        <w:spacing w:after="80"/>
      </w:pPr>
      <w:r>
        <w:t>Đã chạy kiểm tra phù hợp và ghi đúng kết quả; skipped không phải pass.</w:t>
      </w:r>
    </w:p>
    <w:p>
      <w:pPr>
        <w:pStyle w:val="ListBullet"/>
        <w:spacing w:after="80"/>
      </w:pPr>
      <w:r>
        <w:t>Registration/menu/config cần thiết đã được A tích hợp và kiểm tra.</w:t>
      </w:r>
    </w:p>
    <w:p>
      <w:pPr>
        <w:pStyle w:val="ListBullet"/>
        <w:spacing w:after="80"/>
      </w:pPr>
      <w:r>
        <w:t>Có báo cáo task cùng evidence; dependency có thể dùng mà không đoán interface.</w:t>
      </w:r>
    </w:p>
    <w:p>
      <w:pPr>
        <w:pStyle w:val="ListBullet"/>
        <w:spacing w:after="80"/>
      </w:pPr>
      <w:r>
        <w:t>Không sửa file ngoài ownership; nếu có phát sinh thì ghi rõ và giao lại đầu mối.</w:t>
      </w:r>
    </w:p>
    <w:p>
      <w:pPr>
        <w:pStyle w:val="Heading2"/>
      </w:pPr>
      <w:r>
        <w:t>Xử lý khi thiếu đầu vào</w:t>
      </w:r>
    </w:p>
    <w:p>
      <w:r>
        <w:t>BLOCKED phải nêu dependency nào thiếu, bằng chứng lỗi và điều kiện gỡ. Không thêm stub trả thành công, fake data hoặc tự đổi contract để mở task sau. Có thể tiếp tục việc độc lập trong vùng được giao, nhưng không đánh dấu VERIFIED cho phần chưa kiểm chứng.</w:t>
      </w:r>
    </w:p>
    <w:p>
      <w:pPr>
        <w:pStyle w:val="Heading2"/>
      </w:pPr>
      <w:r>
        <w:t>Theo dõi tiến độ</w:t>
      </w:r>
    </w:p>
    <w:p>
      <w:r>
        <w:t>A duy trì AgentReport/WebMigration_TaskBoard.md với ID, owner, trạng thái, dependency, report và evidence. Ban đầu chỉ T00 READY; T01 đến T22 WAITING. T21/T22 là bước có điều kiện, không phải yêu cầu sửa giả nếu T20 đã Accepted.</w:t>
      </w:r>
    </w:p>
    <w:p>
      <w:r>
        <w:t>WAITING: thiếu đầu vào. READY: đủ điều kiện mở task. IN_PROGRESS: đang làm. IMPLEMENTED: đã viết xong nhưng chưa đủ kiểm chứng. VERIFIED: đã tích hợp và kiểm tra đạt. BLOCKED: có trở ngại cụ thể. Báo cáo “gần xong” hoặc test bị skip không đủ để mở task phụ thuộc.</w:t>
      </w:r>
    </w:p>
    <w:p>
      <w:bookmarkStart w:id="5" w:name="tasks"/>
      <w:pPr>
        <w:pStyle w:val="Heading1"/>
        <w:pageBreakBefore/>
      </w:pPr>
      <w:r>
        <w:t>4 Thẻ giao việc chi tiết</w:t>
      </w:r>
      <w:bookmarkEnd w:id="5"/>
    </w:p>
    <w:p>
      <w:r>
        <w:t>Mỗi task bắt đầu ở trang riêng để dễ giao cho một phiên Gemini hoặc reviewer. Dependency phải VERIFIED trước khi bắt đầu. Prompt riêng cuối thẻ được dùng cùng prompt chung ở phần 5. Đọc mục Ownership trước khi sửa code.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936"/>
        <w:gridCol w:w="2880"/>
        <w:gridCol w:w="6034"/>
      </w:tblGrid>
      <w:tr>
        <w:trPr>
          <w:tblHeader/>
        </w:trPr>
        <w:tc>
          <w:tcPr>
            <w:tcW w:type="dxa" w:w="936"/>
            <w:vAlign w:val="center"/>
            <w:shd w:fill="243D53"/>
          </w:tcPr>
          <w:p>
            <w:pPr>
              <w:spacing w:after="40" w:line="250" w:lineRule="auto"/>
              <w:jc w:val="center"/>
            </w:pPr>
            <w:r>
              <w:rPr>
                <w:rFonts w:ascii="Arial" w:hAnsi="Arial"/>
                <w:b/>
                <w:color w:val="FFFFFF"/>
                <w:sz w:val="20"/>
              </w:rPr>
              <w:t>Mã</w:t>
            </w:r>
          </w:p>
        </w:tc>
        <w:tc>
          <w:tcPr>
            <w:tcW w:type="dxa" w:w="2880"/>
            <w:vAlign w:val="center"/>
            <w:shd w:fill="243D53"/>
          </w:tcPr>
          <w:p>
            <w:pPr>
              <w:spacing w:after="40" w:line="250" w:lineRule="auto"/>
            </w:pPr>
            <w:r>
              <w:rPr>
                <w:rFonts w:ascii="Arial" w:hAnsi="Arial"/>
                <w:b/>
                <w:color w:val="FFFFFF"/>
                <w:sz w:val="20"/>
              </w:rPr>
              <w:t>Owner</w:t>
            </w:r>
          </w:p>
        </w:tc>
        <w:tc>
          <w:tcPr>
            <w:tcW w:type="dxa" w:w="6034"/>
            <w:vAlign w:val="center"/>
            <w:shd w:fill="243D53"/>
          </w:tcPr>
          <w:p>
            <w:pPr>
              <w:spacing w:after="40" w:line="250" w:lineRule="auto"/>
            </w:pPr>
            <w:r>
              <w:rPr>
                <w:rFonts w:ascii="Arial" w:hAnsi="Arial"/>
                <w:b/>
                <w:color w:val="FFFFFF"/>
                <w:sz w:val="20"/>
              </w:rPr>
              <w:t>Phụ thuộc</w:t>
            </w:r>
          </w:p>
        </w:tc>
      </w:tr>
      <w:tr>
        <w:trPr>
          <w:cantSplit/>
        </w:trPr>
        <w:tc>
          <w:tcPr>
            <w:tcW w:type="dxa" w:w="936"/>
            <w:vAlign w:val="center"/>
            <w:shd w:fill="FFFFFF"/>
          </w:tcPr>
          <w:p>
            <w:pPr>
              <w:spacing w:after="40" w:line="250" w:lineRule="auto"/>
              <w:jc w:val="center"/>
            </w:pPr>
            <w:r>
              <w:rPr>
                <w:rFonts w:ascii="Arial" w:hAnsi="Arial"/>
                <w:b w:val="0"/>
                <w:color w:val="000000"/>
                <w:sz w:val="20"/>
              </w:rPr>
              <w:t>T00</w:t>
            </w:r>
          </w:p>
        </w:tc>
        <w:tc>
          <w:tcPr>
            <w:tcW w:type="dxa" w:w="2880"/>
            <w:vAlign w:val="center"/>
            <w:shd w:fill="FFFFFF"/>
          </w:tcPr>
          <w:p>
            <w:pPr>
              <w:spacing w:after="40" w:line="250" w:lineRule="auto"/>
            </w:pPr>
            <w:r>
              <w:rPr>
                <w:rFonts w:ascii="Arial" w:hAnsi="Arial"/>
                <w:b w:val="0"/>
                <w:color w:val="000000"/>
                <w:sz w:val="20"/>
              </w:rPr>
              <w:t>Gemini A</w:t>
            </w:r>
          </w:p>
        </w:tc>
        <w:tc>
          <w:tcPr>
            <w:tcW w:type="dxa" w:w="6034"/>
            <w:vAlign w:val="center"/>
            <w:shd w:fill="FFFFFF"/>
          </w:tcPr>
          <w:p>
            <w:pPr>
              <w:spacing w:after="40" w:line="250" w:lineRule="auto"/>
            </w:pPr>
            <w:r>
              <w:rPr>
                <w:rFonts w:ascii="Arial" w:hAnsi="Arial"/>
                <w:b w:val="0"/>
                <w:color w:val="000000"/>
                <w:sz w:val="20"/>
              </w:rPr>
              <w:t>Không</w:t>
            </w:r>
          </w:p>
        </w:tc>
      </w:tr>
      <w:tr>
        <w:trPr>
          <w:cantSplit/>
        </w:trPr>
        <w:tc>
          <w:tcPr>
            <w:tcW w:type="dxa" w:w="936"/>
            <w:vAlign w:val="center"/>
            <w:shd w:fill="F1F5F8"/>
          </w:tcPr>
          <w:p>
            <w:pPr>
              <w:spacing w:after="40" w:line="250" w:lineRule="auto"/>
              <w:jc w:val="center"/>
            </w:pPr>
            <w:r>
              <w:rPr>
                <w:rFonts w:ascii="Arial" w:hAnsi="Arial"/>
                <w:b w:val="0"/>
                <w:color w:val="000000"/>
                <w:sz w:val="20"/>
              </w:rPr>
              <w:t>T01</w:t>
            </w:r>
          </w:p>
        </w:tc>
        <w:tc>
          <w:tcPr>
            <w:tcW w:type="dxa" w:w="2880"/>
            <w:vAlign w:val="center"/>
            <w:shd w:fill="F1F5F8"/>
          </w:tcPr>
          <w:p>
            <w:pPr>
              <w:spacing w:after="40" w:line="250" w:lineRule="auto"/>
            </w:pPr>
            <w:r>
              <w:rPr>
                <w:rFonts w:ascii="Arial" w:hAnsi="Arial"/>
                <w:b w:val="0"/>
                <w:color w:val="000000"/>
                <w:sz w:val="20"/>
              </w:rPr>
              <w:t>Gemini A</w:t>
            </w:r>
          </w:p>
        </w:tc>
        <w:tc>
          <w:tcPr>
            <w:tcW w:type="dxa" w:w="6034"/>
            <w:vAlign w:val="center"/>
            <w:shd w:fill="F1F5F8"/>
          </w:tcPr>
          <w:p>
            <w:pPr>
              <w:spacing w:after="40" w:line="250" w:lineRule="auto"/>
            </w:pPr>
            <w:r>
              <w:rPr>
                <w:rFonts w:ascii="Arial" w:hAnsi="Arial"/>
                <w:b w:val="0"/>
                <w:color w:val="000000"/>
                <w:sz w:val="20"/>
              </w:rPr>
              <w:t>T00</w:t>
            </w:r>
          </w:p>
        </w:tc>
      </w:tr>
      <w:tr>
        <w:trPr>
          <w:cantSplit/>
        </w:trPr>
        <w:tc>
          <w:tcPr>
            <w:tcW w:type="dxa" w:w="936"/>
            <w:vAlign w:val="center"/>
            <w:shd w:fill="FFFFFF"/>
          </w:tcPr>
          <w:p>
            <w:pPr>
              <w:spacing w:after="40" w:line="250" w:lineRule="auto"/>
              <w:jc w:val="center"/>
            </w:pPr>
            <w:r>
              <w:rPr>
                <w:rFonts w:ascii="Arial" w:hAnsi="Arial"/>
                <w:b w:val="0"/>
                <w:color w:val="000000"/>
                <w:sz w:val="20"/>
              </w:rPr>
              <w:t>T02</w:t>
            </w:r>
          </w:p>
        </w:tc>
        <w:tc>
          <w:tcPr>
            <w:tcW w:type="dxa" w:w="2880"/>
            <w:vAlign w:val="center"/>
            <w:shd w:fill="FFFFFF"/>
          </w:tcPr>
          <w:p>
            <w:pPr>
              <w:spacing w:after="40" w:line="250" w:lineRule="auto"/>
            </w:pPr>
            <w:r>
              <w:rPr>
                <w:rFonts w:ascii="Arial" w:hAnsi="Arial"/>
                <w:b w:val="0"/>
                <w:color w:val="000000"/>
                <w:sz w:val="20"/>
              </w:rPr>
              <w:t>Gemini A</w:t>
            </w:r>
          </w:p>
        </w:tc>
        <w:tc>
          <w:tcPr>
            <w:tcW w:type="dxa" w:w="6034"/>
            <w:vAlign w:val="center"/>
            <w:shd w:fill="FFFFFF"/>
          </w:tcPr>
          <w:p>
            <w:pPr>
              <w:spacing w:after="40" w:line="250" w:lineRule="auto"/>
            </w:pPr>
            <w:r>
              <w:rPr>
                <w:rFonts w:ascii="Arial" w:hAnsi="Arial"/>
                <w:b w:val="0"/>
                <w:color w:val="000000"/>
                <w:sz w:val="20"/>
              </w:rPr>
              <w:t>T01</w:t>
            </w:r>
          </w:p>
        </w:tc>
      </w:tr>
      <w:tr>
        <w:trPr>
          <w:cantSplit/>
        </w:trPr>
        <w:tc>
          <w:tcPr>
            <w:tcW w:type="dxa" w:w="936"/>
            <w:vAlign w:val="center"/>
            <w:shd w:fill="F1F5F8"/>
          </w:tcPr>
          <w:p>
            <w:pPr>
              <w:spacing w:after="40" w:line="250" w:lineRule="auto"/>
              <w:jc w:val="center"/>
            </w:pPr>
            <w:r>
              <w:rPr>
                <w:rFonts w:ascii="Arial" w:hAnsi="Arial"/>
                <w:b w:val="0"/>
                <w:color w:val="000000"/>
                <w:sz w:val="20"/>
              </w:rPr>
              <w:t>T03</w:t>
            </w:r>
          </w:p>
        </w:tc>
        <w:tc>
          <w:tcPr>
            <w:tcW w:type="dxa" w:w="2880"/>
            <w:vAlign w:val="center"/>
            <w:shd w:fill="F1F5F8"/>
          </w:tcPr>
          <w:p>
            <w:pPr>
              <w:spacing w:after="40" w:line="250" w:lineRule="auto"/>
            </w:pPr>
            <w:r>
              <w:rPr>
                <w:rFonts w:ascii="Arial" w:hAnsi="Arial"/>
                <w:b w:val="0"/>
                <w:color w:val="000000"/>
                <w:sz w:val="20"/>
              </w:rPr>
              <w:t>Gemini B</w:t>
            </w:r>
          </w:p>
        </w:tc>
        <w:tc>
          <w:tcPr>
            <w:tcW w:type="dxa" w:w="6034"/>
            <w:vAlign w:val="center"/>
            <w:shd w:fill="F1F5F8"/>
          </w:tcPr>
          <w:p>
            <w:pPr>
              <w:spacing w:after="40" w:line="250" w:lineRule="auto"/>
            </w:pPr>
            <w:r>
              <w:rPr>
                <w:rFonts w:ascii="Arial" w:hAnsi="Arial"/>
                <w:b w:val="0"/>
                <w:color w:val="000000"/>
                <w:sz w:val="20"/>
              </w:rPr>
              <w:t>T01</w:t>
            </w:r>
          </w:p>
        </w:tc>
      </w:tr>
      <w:tr>
        <w:trPr>
          <w:cantSplit/>
        </w:trPr>
        <w:tc>
          <w:tcPr>
            <w:tcW w:type="dxa" w:w="936"/>
            <w:vAlign w:val="center"/>
            <w:shd w:fill="FFFFFF"/>
          </w:tcPr>
          <w:p>
            <w:pPr>
              <w:spacing w:after="40" w:line="250" w:lineRule="auto"/>
              <w:jc w:val="center"/>
            </w:pPr>
            <w:r>
              <w:rPr>
                <w:rFonts w:ascii="Arial" w:hAnsi="Arial"/>
                <w:b w:val="0"/>
                <w:color w:val="000000"/>
                <w:sz w:val="20"/>
              </w:rPr>
              <w:t>T04</w:t>
            </w:r>
          </w:p>
        </w:tc>
        <w:tc>
          <w:tcPr>
            <w:tcW w:type="dxa" w:w="2880"/>
            <w:vAlign w:val="center"/>
            <w:shd w:fill="FFFFFF"/>
          </w:tcPr>
          <w:p>
            <w:pPr>
              <w:spacing w:after="40" w:line="250" w:lineRule="auto"/>
            </w:pPr>
            <w:r>
              <w:rPr>
                <w:rFonts w:ascii="Arial" w:hAnsi="Arial"/>
                <w:b w:val="0"/>
                <w:color w:val="000000"/>
                <w:sz w:val="20"/>
              </w:rPr>
              <w:t>Gemini C</w:t>
            </w:r>
          </w:p>
        </w:tc>
        <w:tc>
          <w:tcPr>
            <w:tcW w:type="dxa" w:w="6034"/>
            <w:vAlign w:val="center"/>
            <w:shd w:fill="FFFFFF"/>
          </w:tcPr>
          <w:p>
            <w:pPr>
              <w:spacing w:after="40" w:line="250" w:lineRule="auto"/>
            </w:pPr>
            <w:r>
              <w:rPr>
                <w:rFonts w:ascii="Arial" w:hAnsi="Arial"/>
                <w:b w:val="0"/>
                <w:color w:val="000000"/>
                <w:sz w:val="20"/>
              </w:rPr>
              <w:t>T01</w:t>
            </w:r>
          </w:p>
        </w:tc>
      </w:tr>
      <w:tr>
        <w:trPr>
          <w:cantSplit/>
        </w:trPr>
        <w:tc>
          <w:tcPr>
            <w:tcW w:type="dxa" w:w="936"/>
            <w:vAlign w:val="center"/>
            <w:shd w:fill="F1F5F8"/>
          </w:tcPr>
          <w:p>
            <w:pPr>
              <w:spacing w:after="40" w:line="250" w:lineRule="auto"/>
              <w:jc w:val="center"/>
            </w:pPr>
            <w:r>
              <w:rPr>
                <w:rFonts w:ascii="Arial" w:hAnsi="Arial"/>
                <w:b w:val="0"/>
                <w:color w:val="000000"/>
                <w:sz w:val="20"/>
              </w:rPr>
              <w:t>T05</w:t>
            </w:r>
          </w:p>
        </w:tc>
        <w:tc>
          <w:tcPr>
            <w:tcW w:type="dxa" w:w="2880"/>
            <w:vAlign w:val="center"/>
            <w:shd w:fill="F1F5F8"/>
          </w:tcPr>
          <w:p>
            <w:pPr>
              <w:spacing w:after="40" w:line="250" w:lineRule="auto"/>
            </w:pPr>
            <w:r>
              <w:rPr>
                <w:rFonts w:ascii="Arial" w:hAnsi="Arial"/>
                <w:b w:val="0"/>
                <w:color w:val="000000"/>
                <w:sz w:val="20"/>
              </w:rPr>
              <w:t>Gemini A</w:t>
            </w:r>
          </w:p>
        </w:tc>
        <w:tc>
          <w:tcPr>
            <w:tcW w:type="dxa" w:w="6034"/>
            <w:vAlign w:val="center"/>
            <w:shd w:fill="F1F5F8"/>
          </w:tcPr>
          <w:p>
            <w:pPr>
              <w:spacing w:after="40" w:line="250" w:lineRule="auto"/>
            </w:pPr>
            <w:r>
              <w:rPr>
                <w:rFonts w:ascii="Arial" w:hAnsi="Arial"/>
                <w:b w:val="0"/>
                <w:color w:val="000000"/>
                <w:sz w:val="20"/>
              </w:rPr>
              <w:t>T02, T04</w:t>
            </w:r>
          </w:p>
        </w:tc>
      </w:tr>
      <w:tr>
        <w:trPr>
          <w:cantSplit/>
        </w:trPr>
        <w:tc>
          <w:tcPr>
            <w:tcW w:type="dxa" w:w="936"/>
            <w:vAlign w:val="center"/>
            <w:shd w:fill="FFFFFF"/>
          </w:tcPr>
          <w:p>
            <w:pPr>
              <w:spacing w:after="40" w:line="250" w:lineRule="auto"/>
              <w:jc w:val="center"/>
            </w:pPr>
            <w:r>
              <w:rPr>
                <w:rFonts w:ascii="Arial" w:hAnsi="Arial"/>
                <w:b w:val="0"/>
                <w:color w:val="000000"/>
                <w:sz w:val="20"/>
              </w:rPr>
              <w:t>T06</w:t>
            </w:r>
          </w:p>
        </w:tc>
        <w:tc>
          <w:tcPr>
            <w:tcW w:type="dxa" w:w="2880"/>
            <w:vAlign w:val="center"/>
            <w:shd w:fill="FFFFFF"/>
          </w:tcPr>
          <w:p>
            <w:pPr>
              <w:spacing w:after="40" w:line="250" w:lineRule="auto"/>
            </w:pPr>
            <w:r>
              <w:rPr>
                <w:rFonts w:ascii="Arial" w:hAnsi="Arial"/>
                <w:b w:val="0"/>
                <w:color w:val="000000"/>
                <w:sz w:val="20"/>
              </w:rPr>
              <w:t>Gemini B</w:t>
            </w:r>
          </w:p>
        </w:tc>
        <w:tc>
          <w:tcPr>
            <w:tcW w:type="dxa" w:w="6034"/>
            <w:vAlign w:val="center"/>
            <w:shd w:fill="FFFFFF"/>
          </w:tcPr>
          <w:p>
            <w:pPr>
              <w:spacing w:after="40" w:line="250" w:lineRule="auto"/>
            </w:pPr>
            <w:r>
              <w:rPr>
                <w:rFonts w:ascii="Arial" w:hAnsi="Arial"/>
                <w:b w:val="0"/>
                <w:color w:val="000000"/>
                <w:sz w:val="20"/>
              </w:rPr>
              <w:t>T02, T03</w:t>
            </w:r>
          </w:p>
        </w:tc>
      </w:tr>
      <w:tr>
        <w:trPr>
          <w:cantSplit/>
        </w:trPr>
        <w:tc>
          <w:tcPr>
            <w:tcW w:type="dxa" w:w="936"/>
            <w:vAlign w:val="center"/>
            <w:shd w:fill="F1F5F8"/>
          </w:tcPr>
          <w:p>
            <w:pPr>
              <w:spacing w:after="40" w:line="250" w:lineRule="auto"/>
              <w:jc w:val="center"/>
            </w:pPr>
            <w:r>
              <w:rPr>
                <w:rFonts w:ascii="Arial" w:hAnsi="Arial"/>
                <w:b w:val="0"/>
                <w:color w:val="000000"/>
                <w:sz w:val="20"/>
              </w:rPr>
              <w:t>T07</w:t>
            </w:r>
          </w:p>
        </w:tc>
        <w:tc>
          <w:tcPr>
            <w:tcW w:type="dxa" w:w="2880"/>
            <w:vAlign w:val="center"/>
            <w:shd w:fill="F1F5F8"/>
          </w:tcPr>
          <w:p>
            <w:pPr>
              <w:spacing w:after="40" w:line="250" w:lineRule="auto"/>
            </w:pPr>
            <w:r>
              <w:rPr>
                <w:rFonts w:ascii="Arial" w:hAnsi="Arial"/>
                <w:b w:val="0"/>
                <w:color w:val="000000"/>
                <w:sz w:val="20"/>
              </w:rPr>
              <w:t>Gemini C</w:t>
            </w:r>
          </w:p>
        </w:tc>
        <w:tc>
          <w:tcPr>
            <w:tcW w:type="dxa" w:w="6034"/>
            <w:vAlign w:val="center"/>
            <w:shd w:fill="F1F5F8"/>
          </w:tcPr>
          <w:p>
            <w:pPr>
              <w:spacing w:after="40" w:line="250" w:lineRule="auto"/>
            </w:pPr>
            <w:r>
              <w:rPr>
                <w:rFonts w:ascii="Arial" w:hAnsi="Arial"/>
                <w:b w:val="0"/>
                <w:color w:val="000000"/>
                <w:sz w:val="20"/>
              </w:rPr>
              <w:t>T04</w:t>
            </w:r>
          </w:p>
        </w:tc>
      </w:tr>
      <w:tr>
        <w:trPr>
          <w:cantSplit/>
        </w:trPr>
        <w:tc>
          <w:tcPr>
            <w:tcW w:type="dxa" w:w="936"/>
            <w:vAlign w:val="center"/>
            <w:shd w:fill="FFFFFF"/>
          </w:tcPr>
          <w:p>
            <w:pPr>
              <w:spacing w:after="40" w:line="250" w:lineRule="auto"/>
              <w:jc w:val="center"/>
            </w:pPr>
            <w:r>
              <w:rPr>
                <w:rFonts w:ascii="Arial" w:hAnsi="Arial"/>
                <w:b w:val="0"/>
                <w:color w:val="000000"/>
                <w:sz w:val="20"/>
              </w:rPr>
              <w:t>T08</w:t>
            </w:r>
          </w:p>
        </w:tc>
        <w:tc>
          <w:tcPr>
            <w:tcW w:type="dxa" w:w="2880"/>
            <w:vAlign w:val="center"/>
            <w:shd w:fill="FFFFFF"/>
          </w:tcPr>
          <w:p>
            <w:pPr>
              <w:spacing w:after="40" w:line="250" w:lineRule="auto"/>
            </w:pPr>
            <w:r>
              <w:rPr>
                <w:rFonts w:ascii="Arial" w:hAnsi="Arial"/>
                <w:b w:val="0"/>
                <w:color w:val="000000"/>
                <w:sz w:val="20"/>
              </w:rPr>
              <w:t>Gemini A</w:t>
            </w:r>
          </w:p>
        </w:tc>
        <w:tc>
          <w:tcPr>
            <w:tcW w:type="dxa" w:w="6034"/>
            <w:vAlign w:val="center"/>
            <w:shd w:fill="FFFFFF"/>
          </w:tcPr>
          <w:p>
            <w:pPr>
              <w:spacing w:after="40" w:line="250" w:lineRule="auto"/>
            </w:pPr>
            <w:r>
              <w:rPr>
                <w:rFonts w:ascii="Arial" w:hAnsi="Arial"/>
                <w:b w:val="0"/>
                <w:color w:val="000000"/>
                <w:sz w:val="20"/>
              </w:rPr>
              <w:t>T05, T06, T07</w:t>
            </w:r>
          </w:p>
        </w:tc>
      </w:tr>
      <w:tr>
        <w:trPr>
          <w:cantSplit/>
        </w:trPr>
        <w:tc>
          <w:tcPr>
            <w:tcW w:type="dxa" w:w="936"/>
            <w:vAlign w:val="center"/>
            <w:shd w:fill="F1F5F8"/>
          </w:tcPr>
          <w:p>
            <w:pPr>
              <w:spacing w:after="40" w:line="250" w:lineRule="auto"/>
              <w:jc w:val="center"/>
            </w:pPr>
            <w:r>
              <w:rPr>
                <w:rFonts w:ascii="Arial" w:hAnsi="Arial"/>
                <w:b w:val="0"/>
                <w:color w:val="000000"/>
                <w:sz w:val="20"/>
              </w:rPr>
              <w:t>T09</w:t>
            </w:r>
          </w:p>
        </w:tc>
        <w:tc>
          <w:tcPr>
            <w:tcW w:type="dxa" w:w="2880"/>
            <w:vAlign w:val="center"/>
            <w:shd w:fill="F1F5F8"/>
          </w:tcPr>
          <w:p>
            <w:pPr>
              <w:spacing w:after="40" w:line="250" w:lineRule="auto"/>
            </w:pPr>
            <w:r>
              <w:rPr>
                <w:rFonts w:ascii="Arial" w:hAnsi="Arial"/>
                <w:b w:val="0"/>
                <w:color w:val="000000"/>
                <w:sz w:val="20"/>
              </w:rPr>
              <w:t>Gemini B</w:t>
            </w:r>
          </w:p>
        </w:tc>
        <w:tc>
          <w:tcPr>
            <w:tcW w:type="dxa" w:w="6034"/>
            <w:vAlign w:val="center"/>
            <w:shd w:fill="F1F5F8"/>
          </w:tcPr>
          <w:p>
            <w:pPr>
              <w:spacing w:after="40" w:line="250" w:lineRule="auto"/>
            </w:pPr>
            <w:r>
              <w:rPr>
                <w:rFonts w:ascii="Arial" w:hAnsi="Arial"/>
                <w:b w:val="0"/>
                <w:color w:val="000000"/>
                <w:sz w:val="20"/>
              </w:rPr>
              <w:t>T08</w:t>
            </w:r>
          </w:p>
        </w:tc>
      </w:tr>
      <w:tr>
        <w:trPr>
          <w:cantSplit/>
        </w:trPr>
        <w:tc>
          <w:tcPr>
            <w:tcW w:type="dxa" w:w="936"/>
            <w:vAlign w:val="center"/>
            <w:shd w:fill="FFFFFF"/>
          </w:tcPr>
          <w:p>
            <w:pPr>
              <w:spacing w:after="40" w:line="250" w:lineRule="auto"/>
              <w:jc w:val="center"/>
            </w:pPr>
            <w:r>
              <w:rPr>
                <w:rFonts w:ascii="Arial" w:hAnsi="Arial"/>
                <w:b w:val="0"/>
                <w:color w:val="000000"/>
                <w:sz w:val="20"/>
              </w:rPr>
              <w:t>T10</w:t>
            </w:r>
          </w:p>
        </w:tc>
        <w:tc>
          <w:tcPr>
            <w:tcW w:type="dxa" w:w="2880"/>
            <w:vAlign w:val="center"/>
            <w:shd w:fill="FFFFFF"/>
          </w:tcPr>
          <w:p>
            <w:pPr>
              <w:spacing w:after="40" w:line="250" w:lineRule="auto"/>
            </w:pPr>
            <w:r>
              <w:rPr>
                <w:rFonts w:ascii="Arial" w:hAnsi="Arial"/>
                <w:b w:val="0"/>
                <w:color w:val="000000"/>
                <w:sz w:val="20"/>
              </w:rPr>
              <w:t>Gemini A</w:t>
            </w:r>
          </w:p>
        </w:tc>
        <w:tc>
          <w:tcPr>
            <w:tcW w:type="dxa" w:w="6034"/>
            <w:vAlign w:val="center"/>
            <w:shd w:fill="FFFFFF"/>
          </w:tcPr>
          <w:p>
            <w:pPr>
              <w:spacing w:after="40" w:line="250" w:lineRule="auto"/>
            </w:pPr>
            <w:r>
              <w:rPr>
                <w:rFonts w:ascii="Arial" w:hAnsi="Arial"/>
                <w:b w:val="0"/>
                <w:color w:val="000000"/>
                <w:sz w:val="20"/>
              </w:rPr>
              <w:t>T08</w:t>
            </w:r>
          </w:p>
        </w:tc>
      </w:tr>
      <w:tr>
        <w:trPr>
          <w:cantSplit/>
        </w:trPr>
        <w:tc>
          <w:tcPr>
            <w:tcW w:type="dxa" w:w="936"/>
            <w:vAlign w:val="center"/>
            <w:shd w:fill="F1F5F8"/>
          </w:tcPr>
          <w:p>
            <w:pPr>
              <w:spacing w:after="40" w:line="250" w:lineRule="auto"/>
              <w:jc w:val="center"/>
            </w:pPr>
            <w:r>
              <w:rPr>
                <w:rFonts w:ascii="Arial" w:hAnsi="Arial"/>
                <w:b w:val="0"/>
                <w:color w:val="000000"/>
                <w:sz w:val="20"/>
              </w:rPr>
              <w:t>T11</w:t>
            </w:r>
          </w:p>
        </w:tc>
        <w:tc>
          <w:tcPr>
            <w:tcW w:type="dxa" w:w="2880"/>
            <w:vAlign w:val="center"/>
            <w:shd w:fill="F1F5F8"/>
          </w:tcPr>
          <w:p>
            <w:pPr>
              <w:spacing w:after="40" w:line="250" w:lineRule="auto"/>
            </w:pPr>
            <w:r>
              <w:rPr>
                <w:rFonts w:ascii="Arial" w:hAnsi="Arial"/>
                <w:b w:val="0"/>
                <w:color w:val="000000"/>
                <w:sz w:val="20"/>
              </w:rPr>
              <w:t>Gemini C</w:t>
            </w:r>
          </w:p>
        </w:tc>
        <w:tc>
          <w:tcPr>
            <w:tcW w:type="dxa" w:w="6034"/>
            <w:vAlign w:val="center"/>
            <w:shd w:fill="F1F5F8"/>
          </w:tcPr>
          <w:p>
            <w:pPr>
              <w:spacing w:after="40" w:line="250" w:lineRule="auto"/>
            </w:pPr>
            <w:r>
              <w:rPr>
                <w:rFonts w:ascii="Arial" w:hAnsi="Arial"/>
                <w:b w:val="0"/>
                <w:color w:val="000000"/>
                <w:sz w:val="20"/>
              </w:rPr>
              <w:t>T08</w:t>
            </w:r>
          </w:p>
        </w:tc>
      </w:tr>
      <w:tr>
        <w:trPr>
          <w:cantSplit/>
        </w:trPr>
        <w:tc>
          <w:tcPr>
            <w:tcW w:type="dxa" w:w="936"/>
            <w:vAlign w:val="center"/>
            <w:shd w:fill="FFFFFF"/>
          </w:tcPr>
          <w:p>
            <w:pPr>
              <w:spacing w:after="40" w:line="250" w:lineRule="auto"/>
              <w:jc w:val="center"/>
            </w:pPr>
            <w:r>
              <w:rPr>
                <w:rFonts w:ascii="Arial" w:hAnsi="Arial"/>
                <w:b w:val="0"/>
                <w:color w:val="000000"/>
                <w:sz w:val="20"/>
              </w:rPr>
              <w:t>T12</w:t>
            </w:r>
          </w:p>
        </w:tc>
        <w:tc>
          <w:tcPr>
            <w:tcW w:type="dxa" w:w="2880"/>
            <w:vAlign w:val="center"/>
            <w:shd w:fill="FFFFFF"/>
          </w:tcPr>
          <w:p>
            <w:pPr>
              <w:spacing w:after="40" w:line="250" w:lineRule="auto"/>
            </w:pPr>
            <w:r>
              <w:rPr>
                <w:rFonts w:ascii="Arial" w:hAnsi="Arial"/>
                <w:b w:val="0"/>
                <w:color w:val="000000"/>
                <w:sz w:val="20"/>
              </w:rPr>
              <w:t>Gemini A</w:t>
            </w:r>
          </w:p>
        </w:tc>
        <w:tc>
          <w:tcPr>
            <w:tcW w:type="dxa" w:w="6034"/>
            <w:vAlign w:val="center"/>
            <w:shd w:fill="FFFFFF"/>
          </w:tcPr>
          <w:p>
            <w:pPr>
              <w:spacing w:after="40" w:line="250" w:lineRule="auto"/>
            </w:pPr>
            <w:r>
              <w:rPr>
                <w:rFonts w:ascii="Arial" w:hAnsi="Arial"/>
                <w:b w:val="0"/>
                <w:color w:val="000000"/>
                <w:sz w:val="20"/>
              </w:rPr>
              <w:t>T10</w:t>
            </w:r>
          </w:p>
        </w:tc>
      </w:tr>
      <w:tr>
        <w:trPr>
          <w:cantSplit/>
        </w:trPr>
        <w:tc>
          <w:tcPr>
            <w:tcW w:type="dxa" w:w="936"/>
            <w:vAlign w:val="center"/>
            <w:shd w:fill="F1F5F8"/>
          </w:tcPr>
          <w:p>
            <w:pPr>
              <w:spacing w:after="40" w:line="250" w:lineRule="auto"/>
              <w:jc w:val="center"/>
            </w:pPr>
            <w:r>
              <w:rPr>
                <w:rFonts w:ascii="Arial" w:hAnsi="Arial"/>
                <w:b w:val="0"/>
                <w:color w:val="000000"/>
                <w:sz w:val="20"/>
              </w:rPr>
              <w:t>T13</w:t>
            </w:r>
          </w:p>
        </w:tc>
        <w:tc>
          <w:tcPr>
            <w:tcW w:type="dxa" w:w="2880"/>
            <w:vAlign w:val="center"/>
            <w:shd w:fill="F1F5F8"/>
          </w:tcPr>
          <w:p>
            <w:pPr>
              <w:spacing w:after="40" w:line="250" w:lineRule="auto"/>
            </w:pPr>
            <w:r>
              <w:rPr>
                <w:rFonts w:ascii="Arial" w:hAnsi="Arial"/>
                <w:b w:val="0"/>
                <w:color w:val="000000"/>
                <w:sz w:val="20"/>
              </w:rPr>
              <w:t>Gemini B</w:t>
            </w:r>
          </w:p>
        </w:tc>
        <w:tc>
          <w:tcPr>
            <w:tcW w:type="dxa" w:w="6034"/>
            <w:vAlign w:val="center"/>
            <w:shd w:fill="F1F5F8"/>
          </w:tcPr>
          <w:p>
            <w:pPr>
              <w:spacing w:after="40" w:line="250" w:lineRule="auto"/>
            </w:pPr>
            <w:r>
              <w:rPr>
                <w:rFonts w:ascii="Arial" w:hAnsi="Arial"/>
                <w:b w:val="0"/>
                <w:color w:val="000000"/>
                <w:sz w:val="20"/>
              </w:rPr>
              <w:t>T09</w:t>
            </w:r>
          </w:p>
        </w:tc>
      </w:tr>
      <w:tr>
        <w:trPr>
          <w:cantSplit/>
        </w:trPr>
        <w:tc>
          <w:tcPr>
            <w:tcW w:type="dxa" w:w="936"/>
            <w:vAlign w:val="center"/>
            <w:shd w:fill="FFFFFF"/>
          </w:tcPr>
          <w:p>
            <w:pPr>
              <w:spacing w:after="40" w:line="250" w:lineRule="auto"/>
              <w:jc w:val="center"/>
            </w:pPr>
            <w:r>
              <w:rPr>
                <w:rFonts w:ascii="Arial" w:hAnsi="Arial"/>
                <w:b w:val="0"/>
                <w:color w:val="000000"/>
                <w:sz w:val="20"/>
              </w:rPr>
              <w:t>T14</w:t>
            </w:r>
          </w:p>
        </w:tc>
        <w:tc>
          <w:tcPr>
            <w:tcW w:type="dxa" w:w="2880"/>
            <w:vAlign w:val="center"/>
            <w:shd w:fill="FFFFFF"/>
          </w:tcPr>
          <w:p>
            <w:pPr>
              <w:spacing w:after="40" w:line="250" w:lineRule="auto"/>
            </w:pPr>
            <w:r>
              <w:rPr>
                <w:rFonts w:ascii="Arial" w:hAnsi="Arial"/>
                <w:b w:val="0"/>
                <w:color w:val="000000"/>
                <w:sz w:val="20"/>
              </w:rPr>
              <w:t>Gemini C</w:t>
            </w:r>
          </w:p>
        </w:tc>
        <w:tc>
          <w:tcPr>
            <w:tcW w:type="dxa" w:w="6034"/>
            <w:vAlign w:val="center"/>
            <w:shd w:fill="FFFFFF"/>
          </w:tcPr>
          <w:p>
            <w:pPr>
              <w:spacing w:after="40" w:line="250" w:lineRule="auto"/>
            </w:pPr>
            <w:r>
              <w:rPr>
                <w:rFonts w:ascii="Arial" w:hAnsi="Arial"/>
                <w:b w:val="0"/>
                <w:color w:val="000000"/>
                <w:sz w:val="20"/>
              </w:rPr>
              <w:t>T11</w:t>
            </w:r>
          </w:p>
        </w:tc>
      </w:tr>
      <w:tr>
        <w:trPr>
          <w:cantSplit/>
        </w:trPr>
        <w:tc>
          <w:tcPr>
            <w:tcW w:type="dxa" w:w="936"/>
            <w:vAlign w:val="center"/>
            <w:shd w:fill="F1F5F8"/>
          </w:tcPr>
          <w:p>
            <w:pPr>
              <w:spacing w:after="40" w:line="250" w:lineRule="auto"/>
              <w:jc w:val="center"/>
            </w:pPr>
            <w:r>
              <w:rPr>
                <w:rFonts w:ascii="Arial" w:hAnsi="Arial"/>
                <w:b w:val="0"/>
                <w:color w:val="000000"/>
                <w:sz w:val="20"/>
              </w:rPr>
              <w:t>T15</w:t>
            </w:r>
          </w:p>
        </w:tc>
        <w:tc>
          <w:tcPr>
            <w:tcW w:type="dxa" w:w="2880"/>
            <w:vAlign w:val="center"/>
            <w:shd w:fill="F1F5F8"/>
          </w:tcPr>
          <w:p>
            <w:pPr>
              <w:spacing w:after="40" w:line="250" w:lineRule="auto"/>
            </w:pPr>
            <w:r>
              <w:rPr>
                <w:rFonts w:ascii="Arial" w:hAnsi="Arial"/>
                <w:b w:val="0"/>
                <w:color w:val="000000"/>
                <w:sz w:val="20"/>
              </w:rPr>
              <w:t>Gemini A</w:t>
            </w:r>
          </w:p>
        </w:tc>
        <w:tc>
          <w:tcPr>
            <w:tcW w:type="dxa" w:w="6034"/>
            <w:vAlign w:val="center"/>
            <w:shd w:fill="F1F5F8"/>
          </w:tcPr>
          <w:p>
            <w:pPr>
              <w:spacing w:after="40" w:line="250" w:lineRule="auto"/>
            </w:pPr>
            <w:r>
              <w:rPr>
                <w:rFonts w:ascii="Arial" w:hAnsi="Arial"/>
                <w:b w:val="0"/>
                <w:color w:val="000000"/>
                <w:sz w:val="20"/>
              </w:rPr>
              <w:t>T12, T13, T14</w:t>
            </w:r>
          </w:p>
        </w:tc>
      </w:tr>
      <w:tr>
        <w:trPr>
          <w:cantSplit/>
        </w:trPr>
        <w:tc>
          <w:tcPr>
            <w:tcW w:type="dxa" w:w="936"/>
            <w:vAlign w:val="center"/>
            <w:shd w:fill="FFFFFF"/>
          </w:tcPr>
          <w:p>
            <w:pPr>
              <w:spacing w:after="40" w:line="250" w:lineRule="auto"/>
              <w:jc w:val="center"/>
            </w:pPr>
            <w:r>
              <w:rPr>
                <w:rFonts w:ascii="Arial" w:hAnsi="Arial"/>
                <w:b w:val="0"/>
                <w:color w:val="000000"/>
                <w:sz w:val="20"/>
              </w:rPr>
              <w:t>T16</w:t>
            </w:r>
          </w:p>
        </w:tc>
        <w:tc>
          <w:tcPr>
            <w:tcW w:type="dxa" w:w="2880"/>
            <w:vAlign w:val="center"/>
            <w:shd w:fill="FFFFFF"/>
          </w:tcPr>
          <w:p>
            <w:pPr>
              <w:spacing w:after="40" w:line="250" w:lineRule="auto"/>
            </w:pPr>
            <w:r>
              <w:rPr>
                <w:rFonts w:ascii="Arial" w:hAnsi="Arial"/>
                <w:b w:val="0"/>
                <w:color w:val="000000"/>
                <w:sz w:val="20"/>
              </w:rPr>
              <w:t>Gemini A</w:t>
            </w:r>
          </w:p>
        </w:tc>
        <w:tc>
          <w:tcPr>
            <w:tcW w:type="dxa" w:w="6034"/>
            <w:vAlign w:val="center"/>
            <w:shd w:fill="FFFFFF"/>
          </w:tcPr>
          <w:p>
            <w:pPr>
              <w:spacing w:after="40" w:line="250" w:lineRule="auto"/>
            </w:pPr>
            <w:r>
              <w:rPr>
                <w:rFonts w:ascii="Arial" w:hAnsi="Arial"/>
                <w:b w:val="0"/>
                <w:color w:val="000000"/>
                <w:sz w:val="20"/>
              </w:rPr>
              <w:t>T15</w:t>
            </w:r>
          </w:p>
        </w:tc>
      </w:tr>
      <w:tr>
        <w:trPr>
          <w:cantSplit/>
        </w:trPr>
        <w:tc>
          <w:tcPr>
            <w:tcW w:type="dxa" w:w="936"/>
            <w:vAlign w:val="center"/>
            <w:shd w:fill="F1F5F8"/>
          </w:tcPr>
          <w:p>
            <w:pPr>
              <w:spacing w:after="40" w:line="250" w:lineRule="auto"/>
              <w:jc w:val="center"/>
            </w:pPr>
            <w:r>
              <w:rPr>
                <w:rFonts w:ascii="Arial" w:hAnsi="Arial"/>
                <w:b w:val="0"/>
                <w:color w:val="000000"/>
                <w:sz w:val="20"/>
              </w:rPr>
              <w:t>T17</w:t>
            </w:r>
          </w:p>
        </w:tc>
        <w:tc>
          <w:tcPr>
            <w:tcW w:type="dxa" w:w="2880"/>
            <w:vAlign w:val="center"/>
            <w:shd w:fill="F1F5F8"/>
          </w:tcPr>
          <w:p>
            <w:pPr>
              <w:spacing w:after="40" w:line="250" w:lineRule="auto"/>
            </w:pPr>
            <w:r>
              <w:rPr>
                <w:rFonts w:ascii="Arial" w:hAnsi="Arial"/>
                <w:b w:val="0"/>
                <w:color w:val="000000"/>
                <w:sz w:val="20"/>
              </w:rPr>
              <w:t>Gemini B</w:t>
            </w:r>
          </w:p>
        </w:tc>
        <w:tc>
          <w:tcPr>
            <w:tcW w:type="dxa" w:w="6034"/>
            <w:vAlign w:val="center"/>
            <w:shd w:fill="F1F5F8"/>
          </w:tcPr>
          <w:p>
            <w:pPr>
              <w:spacing w:after="40" w:line="250" w:lineRule="auto"/>
            </w:pPr>
            <w:r>
              <w:rPr>
                <w:rFonts w:ascii="Arial" w:hAnsi="Arial"/>
                <w:b w:val="0"/>
                <w:color w:val="000000"/>
                <w:sz w:val="20"/>
              </w:rPr>
              <w:t>T15</w:t>
            </w:r>
          </w:p>
        </w:tc>
      </w:tr>
      <w:tr>
        <w:trPr>
          <w:cantSplit/>
        </w:trPr>
        <w:tc>
          <w:tcPr>
            <w:tcW w:type="dxa" w:w="936"/>
            <w:vAlign w:val="center"/>
            <w:shd w:fill="FFFFFF"/>
          </w:tcPr>
          <w:p>
            <w:pPr>
              <w:spacing w:after="40" w:line="250" w:lineRule="auto"/>
              <w:jc w:val="center"/>
            </w:pPr>
            <w:r>
              <w:rPr>
                <w:rFonts w:ascii="Arial" w:hAnsi="Arial"/>
                <w:b w:val="0"/>
                <w:color w:val="000000"/>
                <w:sz w:val="20"/>
              </w:rPr>
              <w:t>T18</w:t>
            </w:r>
          </w:p>
        </w:tc>
        <w:tc>
          <w:tcPr>
            <w:tcW w:type="dxa" w:w="2880"/>
            <w:vAlign w:val="center"/>
            <w:shd w:fill="FFFFFF"/>
          </w:tcPr>
          <w:p>
            <w:pPr>
              <w:spacing w:after="40" w:line="250" w:lineRule="auto"/>
            </w:pPr>
            <w:r>
              <w:rPr>
                <w:rFonts w:ascii="Arial" w:hAnsi="Arial"/>
                <w:b w:val="0"/>
                <w:color w:val="000000"/>
                <w:sz w:val="20"/>
              </w:rPr>
              <w:t>Gemini C</w:t>
            </w:r>
          </w:p>
        </w:tc>
        <w:tc>
          <w:tcPr>
            <w:tcW w:type="dxa" w:w="6034"/>
            <w:vAlign w:val="center"/>
            <w:shd w:fill="FFFFFF"/>
          </w:tcPr>
          <w:p>
            <w:pPr>
              <w:spacing w:after="40" w:line="250" w:lineRule="auto"/>
            </w:pPr>
            <w:r>
              <w:rPr>
                <w:rFonts w:ascii="Arial" w:hAnsi="Arial"/>
                <w:b w:val="0"/>
                <w:color w:val="000000"/>
                <w:sz w:val="20"/>
              </w:rPr>
              <w:t>T15</w:t>
            </w:r>
          </w:p>
        </w:tc>
      </w:tr>
      <w:tr>
        <w:trPr>
          <w:cantSplit/>
        </w:trPr>
        <w:tc>
          <w:tcPr>
            <w:tcW w:type="dxa" w:w="936"/>
            <w:vAlign w:val="center"/>
            <w:shd w:fill="F1F5F8"/>
          </w:tcPr>
          <w:p>
            <w:pPr>
              <w:spacing w:after="40" w:line="250" w:lineRule="auto"/>
              <w:jc w:val="center"/>
            </w:pPr>
            <w:r>
              <w:rPr>
                <w:rFonts w:ascii="Arial" w:hAnsi="Arial"/>
                <w:b w:val="0"/>
                <w:color w:val="000000"/>
                <w:sz w:val="20"/>
              </w:rPr>
              <w:t>T19</w:t>
            </w:r>
          </w:p>
        </w:tc>
        <w:tc>
          <w:tcPr>
            <w:tcW w:type="dxa" w:w="2880"/>
            <w:vAlign w:val="center"/>
            <w:shd w:fill="F1F5F8"/>
          </w:tcPr>
          <w:p>
            <w:pPr>
              <w:spacing w:after="40" w:line="250" w:lineRule="auto"/>
            </w:pPr>
            <w:r>
              <w:rPr>
                <w:rFonts w:ascii="Arial" w:hAnsi="Arial"/>
                <w:b w:val="0"/>
                <w:color w:val="000000"/>
                <w:sz w:val="20"/>
              </w:rPr>
              <w:t>Gemini A</w:t>
            </w:r>
          </w:p>
        </w:tc>
        <w:tc>
          <w:tcPr>
            <w:tcW w:type="dxa" w:w="6034"/>
            <w:vAlign w:val="center"/>
            <w:shd w:fill="F1F5F8"/>
          </w:tcPr>
          <w:p>
            <w:pPr>
              <w:spacing w:after="40" w:line="250" w:lineRule="auto"/>
            </w:pPr>
            <w:r>
              <w:rPr>
                <w:rFonts w:ascii="Arial" w:hAnsi="Arial"/>
                <w:b w:val="0"/>
                <w:color w:val="000000"/>
                <w:sz w:val="20"/>
              </w:rPr>
              <w:t>T16, T17, T18</w:t>
            </w:r>
          </w:p>
        </w:tc>
      </w:tr>
      <w:tr>
        <w:trPr>
          <w:cantSplit/>
        </w:trPr>
        <w:tc>
          <w:tcPr>
            <w:tcW w:type="dxa" w:w="936"/>
            <w:vAlign w:val="center"/>
            <w:shd w:fill="FFFFFF"/>
          </w:tcPr>
          <w:p>
            <w:pPr>
              <w:spacing w:after="40" w:line="250" w:lineRule="auto"/>
              <w:jc w:val="center"/>
            </w:pPr>
            <w:r>
              <w:rPr>
                <w:rFonts w:ascii="Arial" w:hAnsi="Arial"/>
                <w:b w:val="0"/>
                <w:color w:val="000000"/>
                <w:sz w:val="20"/>
              </w:rPr>
              <w:t>T20</w:t>
            </w:r>
          </w:p>
        </w:tc>
        <w:tc>
          <w:tcPr>
            <w:tcW w:type="dxa" w:w="2880"/>
            <w:vAlign w:val="center"/>
            <w:shd w:fill="FFFFFF"/>
          </w:tcPr>
          <w:p>
            <w:pPr>
              <w:spacing w:after="40" w:line="250" w:lineRule="auto"/>
            </w:pPr>
            <w:r>
              <w:rPr>
                <w:rFonts w:ascii="Arial" w:hAnsi="Arial"/>
                <w:b w:val="0"/>
                <w:color w:val="000000"/>
                <w:sz w:val="20"/>
              </w:rPr>
              <w:t>Codex</w:t>
            </w:r>
          </w:p>
        </w:tc>
        <w:tc>
          <w:tcPr>
            <w:tcW w:type="dxa" w:w="6034"/>
            <w:vAlign w:val="center"/>
            <w:shd w:fill="FFFFFF"/>
          </w:tcPr>
          <w:p>
            <w:pPr>
              <w:spacing w:after="40" w:line="250" w:lineRule="auto"/>
            </w:pPr>
            <w:r>
              <w:rPr>
                <w:rFonts w:ascii="Arial" w:hAnsi="Arial"/>
                <w:b w:val="0"/>
                <w:color w:val="000000"/>
                <w:sz w:val="20"/>
              </w:rPr>
              <w:t>T19</w:t>
            </w:r>
          </w:p>
        </w:tc>
      </w:tr>
      <w:tr>
        <w:trPr>
          <w:cantSplit/>
        </w:trPr>
        <w:tc>
          <w:tcPr>
            <w:tcW w:type="dxa" w:w="936"/>
            <w:vAlign w:val="center"/>
            <w:shd w:fill="F1F5F8"/>
          </w:tcPr>
          <w:p>
            <w:pPr>
              <w:spacing w:after="40" w:line="250" w:lineRule="auto"/>
              <w:jc w:val="center"/>
            </w:pPr>
            <w:r>
              <w:rPr>
                <w:rFonts w:ascii="Arial" w:hAnsi="Arial"/>
                <w:b w:val="0"/>
                <w:color w:val="000000"/>
                <w:sz w:val="20"/>
              </w:rPr>
              <w:t>T21</w:t>
            </w:r>
          </w:p>
        </w:tc>
        <w:tc>
          <w:tcPr>
            <w:tcW w:type="dxa" w:w="2880"/>
            <w:vAlign w:val="center"/>
            <w:shd w:fill="F1F5F8"/>
          </w:tcPr>
          <w:p>
            <w:pPr>
              <w:spacing w:after="40" w:line="250" w:lineRule="auto"/>
            </w:pPr>
            <w:r>
              <w:rPr>
                <w:rFonts w:ascii="Arial" w:hAnsi="Arial"/>
                <w:b w:val="0"/>
                <w:color w:val="000000"/>
                <w:sz w:val="20"/>
              </w:rPr>
              <w:t>Gemini theo ownership</w:t>
            </w:r>
          </w:p>
        </w:tc>
        <w:tc>
          <w:tcPr>
            <w:tcW w:type="dxa" w:w="6034"/>
            <w:vAlign w:val="center"/>
            <w:shd w:fill="F1F5F8"/>
          </w:tcPr>
          <w:p>
            <w:pPr>
              <w:spacing w:after="40" w:line="250" w:lineRule="auto"/>
            </w:pPr>
            <w:r>
              <w:rPr>
                <w:rFonts w:ascii="Arial" w:hAnsi="Arial"/>
                <w:b w:val="0"/>
                <w:color w:val="000000"/>
                <w:sz w:val="20"/>
              </w:rPr>
              <w:t>T20</w:t>
            </w:r>
          </w:p>
        </w:tc>
      </w:tr>
      <w:tr>
        <w:trPr>
          <w:cantSplit/>
        </w:trPr>
        <w:tc>
          <w:tcPr>
            <w:tcW w:type="dxa" w:w="936"/>
            <w:vAlign w:val="center"/>
            <w:shd w:fill="FFFFFF"/>
          </w:tcPr>
          <w:p>
            <w:pPr>
              <w:spacing w:after="40" w:line="250" w:lineRule="auto"/>
              <w:jc w:val="center"/>
            </w:pPr>
            <w:r>
              <w:rPr>
                <w:rFonts w:ascii="Arial" w:hAnsi="Arial"/>
                <w:b w:val="0"/>
                <w:color w:val="000000"/>
                <w:sz w:val="20"/>
              </w:rPr>
              <w:t>T22</w:t>
            </w:r>
          </w:p>
        </w:tc>
        <w:tc>
          <w:tcPr>
            <w:tcW w:type="dxa" w:w="2880"/>
            <w:vAlign w:val="center"/>
            <w:shd w:fill="FFFFFF"/>
          </w:tcPr>
          <w:p>
            <w:pPr>
              <w:spacing w:after="40" w:line="250" w:lineRule="auto"/>
            </w:pPr>
            <w:r>
              <w:rPr>
                <w:rFonts w:ascii="Arial" w:hAnsi="Arial"/>
                <w:b w:val="0"/>
                <w:color w:val="000000"/>
                <w:sz w:val="20"/>
              </w:rPr>
              <w:t>Codex</w:t>
            </w:r>
          </w:p>
        </w:tc>
        <w:tc>
          <w:tcPr>
            <w:tcW w:type="dxa" w:w="6034"/>
            <w:vAlign w:val="center"/>
            <w:shd w:fill="FFFFFF"/>
          </w:tcPr>
          <w:p>
            <w:pPr>
              <w:spacing w:after="40" w:line="250" w:lineRule="auto"/>
            </w:pPr>
            <w:r>
              <w:rPr>
                <w:rFonts w:ascii="Arial" w:hAnsi="Arial"/>
                <w:b w:val="0"/>
                <w:color w:val="000000"/>
                <w:sz w:val="20"/>
              </w:rPr>
              <w:t>T21</w:t>
            </w:r>
          </w:p>
        </w:tc>
      </w:tr>
    </w:tbl>
    <w:p>
      <w:r/>
    </w:p>
    <w:p>
      <w:bookmarkStart w:id="6" w:name="T00"/>
      <w:pPr>
        <w:pStyle w:val="Heading1"/>
        <w:pageBreakBefore/>
      </w:pPr>
      <w:r>
        <w:t>T00 Tạo bản Save As và ghi nhận baseline</w:t>
      </w:r>
      <w:bookmarkEnd w:id="6"/>
    </w:p>
    <w:p>
      <w:pPr>
        <w:spacing w:after="180"/>
      </w:pPr>
      <w:r>
        <w:rPr>
          <w:b/>
        </w:rPr>
        <w:t>Owner:</w:t>
      </w:r>
      <w:r>
        <w:t xml:space="preserve"> Gemini A   |   Đợt: 0   |   Chờ: Không</w:t>
      </w:r>
    </w:p>
    <w:p>
      <w:r>
        <w:rPr>
          <w:b/>
        </w:rPr>
        <w:t>Phạm vi sửa:</w:t>
      </w:r>
      <w:r>
        <w:t xml:space="preserve"> Thư mục bản sao mới; manifest baseline và báo cáo T00. Thư mục nguồn chỉ được đọc.</w:t>
      </w:r>
    </w:p>
    <w:p>
      <w:r>
        <w:rPr>
          <w:b/>
        </w:rPr>
        <w:t>Đầu vào:</w:t>
      </w:r>
      <w:r>
        <w:t xml:space="preserve"> Working tree thực tế của Final_Project, gồm file modified và untracked; CODEX_RULE.md, Agent/Gemini/RULE.md và TeacherCode.</w:t>
      </w:r>
    </w:p>
    <w:p>
      <w:pPr>
        <w:pStyle w:val="Heading2"/>
      </w:pPr>
      <w:r>
        <w:t>Việc phải thực hiện</w:t>
      </w:r>
    </w:p>
    <w:p>
      <w:pPr>
        <w:pStyle w:val="ListBullet"/>
        <w:spacing w:after="80"/>
      </w:pPr>
      <w:r>
        <w:t>Xác nhận thư mục đích chưa tồn tại hoặc rỗng. Nếu có dữ liệu, dừng thao tác sao chép và báo rõ; không ghi đè.</w:t>
      </w:r>
    </w:p>
    <w:p>
      <w:pPr>
        <w:pStyle w:val="ListBullet"/>
        <w:spacing w:after="80"/>
      </w:pPr>
      <w:r>
        <w:t>Sao chép source, tests, DB, docs, Agent, AgentReport, TeacherCode và tài liệu đầu vào cần thiết. Mang đủ Function 5 chưa commit, cả TeacherCode/4.txt và 5.txt.</w:t>
      </w:r>
    </w:p>
    <w:p>
      <w:pPr>
        <w:pStyle w:val="ListBullet"/>
        <w:spacing w:after="80"/>
      </w:pPr>
      <w:r>
        <w:t>Loại trừ .git, .vs, bin, obj, file *.user, cấu hình bí mật và dữ liệu máy cá nhân. Không dùng git clone hay git archive một mình vì sẽ thiếu working tree.</w:t>
      </w:r>
    </w:p>
    <w:p>
      <w:pPr>
        <w:pStyle w:val="ListBullet"/>
        <w:spacing w:after="80"/>
      </w:pPr>
      <w:r>
        <w:t>Lập manifest đường dẫn tương đối và SHA256 cho file nguồn đã chọn và bản sao; ghi rõ các nhóm bị loại trừ, không ghi nội dung secret.</w:t>
      </w:r>
    </w:p>
    <w:p>
      <w:pPr>
        <w:pStyle w:val="ListBullet"/>
        <w:spacing w:after="80"/>
      </w:pPr>
      <w:r>
        <w:t>Restore, build solution cũ trên bản sao và chạy test thường. Ghi kết quả SQL riêng nếu chưa có connection string test.</w:t>
      </w:r>
    </w:p>
    <w:p>
      <w:pPr>
        <w:pStyle w:val="Heading2"/>
      </w:pPr>
      <w:r>
        <w:t>Kiểm tra và điều kiện đạt</w:t>
      </w:r>
    </w:p>
    <w:p>
      <w:r>
        <w:t>Đối chiếu hash và danh sách file; build bản sao; chạy bộ test không chứa SqlServerConcurrencyTests.</w:t>
      </w:r>
    </w:p>
    <w:p>
      <w:r>
        <w:rPr>
          <w:b/>
        </w:rPr>
        <w:t>VERIFIED khi:</w:t>
      </w:r>
      <w:r>
        <w:t xml:space="preserve"> Không thiếu code Function 5 hoặc TeacherCode mới; source gốc không thay đổi; baseline có kết quả thật và phân biệt skipped.</w:t>
      </w:r>
    </w:p>
    <w:p>
      <w:pPr>
        <w:pStyle w:val="Heading2"/>
      </w:pPr>
      <w:r>
        <w:t>Đầu ra bàn giao</w:t>
      </w:r>
    </w:p>
    <w:p>
      <w:r>
        <w:t>Source snapshot, AgentReport/WebMigration_BaselineManifest.json và báo cáo T00.</w:t>
      </w:r>
    </w:p>
    <w:p>
      <w:r>
        <w:t>Báo cáo: AgentReport/WebMigration_T00.md</w:t>
      </w:r>
    </w:p>
    <w:p>
      <w:pPr>
        <w:pStyle w:val="Heading2"/>
      </w:pPr>
      <w:r>
        <w:t>Prompt riêng cho task</w:t>
      </w:r>
    </w:p>
    <w:p>
      <w:r>
        <w:t>Thực hiện T00. Tạo bản sao từ working tree hiện có, bảo toàn toàn bộ code chưa commit. Chỉ đọc thư mục nguồn; chưa tạo MVC hoặc thay nghiệp vụ.</w:t>
      </w:r>
    </w:p>
    <w:p>
      <w:bookmarkStart w:id="7" w:name="T01"/>
      <w:pPr>
        <w:pStyle w:val="Heading1"/>
        <w:pageBreakBefore/>
      </w:pPr>
      <w:r>
        <w:t>T01 Tạo solution web và chốt contract</w:t>
      </w:r>
      <w:bookmarkEnd w:id="7"/>
    </w:p>
    <w:p>
      <w:pPr>
        <w:spacing w:after="180"/>
      </w:pPr>
      <w:r>
        <w:rPr>
          <w:b/>
        </w:rPr>
        <w:t>Owner:</w:t>
      </w:r>
      <w:r>
        <w:t xml:space="preserve"> Gemini A   |   Đợt: 0   |   Chờ: T00</w:t>
      </w:r>
    </w:p>
    <w:p>
      <w:r>
        <w:rPr>
          <w:b/>
        </w:rPr>
        <w:t>Phạm vi sửa:</w:t>
      </w:r>
      <w:r>
        <w:t xml:space="preserve"> Solution mới, MvcWebApp, WebTests, composition/DI, cấu hình, rules bản sao, script DB và contract.</w:t>
      </w:r>
    </w:p>
    <w:p>
      <w:r>
        <w:rPr>
          <w:b/>
        </w:rPr>
        <w:t>Đầu vào:</w:t>
      </w:r>
      <w:r>
        <w:t xml:space="preserve"> Snapshot T00 đã VERIFIED; schema SQL Server và contract hệ thống hiện có.</w:t>
      </w:r>
    </w:p>
    <w:p>
      <w:pPr>
        <w:pStyle w:val="Heading2"/>
      </w:pPr>
      <w:r>
        <w:t>Việc phải thực hiện</w:t>
      </w:r>
    </w:p>
    <w:p>
      <w:pPr>
        <w:pStyle w:val="ListBullet"/>
        <w:spacing w:after="80"/>
      </w:pPr>
      <w:r>
        <w:t>Tạo SelfStorageManagementSystem.Web.sln với MvcWebApp, BusinessLogic, DataAccess và WebTests; giữ solution cũ để kiểm tra hồi quy.</w:t>
      </w:r>
    </w:p>
    <w:p>
      <w:pPr>
        <w:pStyle w:val="ListBullet"/>
        <w:spacing w:after="80"/>
      </w:pPr>
      <w:r>
        <w:t>MvcWebApp chỉ reference BusinessLogic. Tạo composition entrypoint trong BLL; web không reference API/WPF hoặc gọi HTTP vòng qua API.</w:t>
      </w:r>
    </w:p>
    <w:p>
      <w:pPr>
        <w:pStyle w:val="ListBullet"/>
        <w:spacing w:after="80"/>
      </w:pPr>
      <w:r>
        <w:t>Đăng ký MVC, Razor Pages, SignalR; cấu hình HTTPS port 7041, lỗi tập trung và public landing page. Chỉ dựng contract/registration cần thiết; logic xác thực triển khai ở T02.</w:t>
      </w:r>
    </w:p>
    <w:p>
      <w:pPr>
        <w:pStyle w:val="ListBullet"/>
        <w:spacing w:after="80"/>
      </w:pPr>
      <w:r>
        <w:t>Tách core registration khỏi JWT registration. Không để host web cần JWT secret. Ghi exact version của công cụ .NET 8, Bootstrap, jQuery và SignalR JS; phục vụ asset cục bộ.</w:t>
      </w:r>
    </w:p>
    <w:p>
      <w:pPr>
        <w:pStyle w:val="ListBullet"/>
        <w:spacing w:after="80"/>
      </w:pPr>
      <w:r>
        <w:t>Chuẩn bị bootstrap DB chỉ cho WebDemo, WebTest, WebE2eTest; dừng nếu DB đã tồn tại. Không đưa đoạn DROP trong CleanInstall sang bootstrap mới.</w:t>
      </w:r>
    </w:p>
    <w:p>
      <w:pPr>
        <w:pStyle w:val="ListBullet"/>
        <w:spacing w:after="80"/>
      </w:pPr>
      <w:r>
        <w:t>Ghi contract v0 và ownership vào docs/WebMigration_Contracts.md; cập nhật rules bản sao cho MVC/Razor/Cookie/SignalR được người dùng chọn.</w:t>
      </w:r>
    </w:p>
    <w:p>
      <w:pPr>
        <w:pStyle w:val="Heading2"/>
      </w:pPr>
      <w:r>
        <w:t>Kiểm tra và điều kiện đạt</w:t>
      </w:r>
    </w:p>
    <w:p>
      <w:r>
        <w:t>Restore/build solution web; chạy host web và mở landing page qua HTTPS trong cấu hình không có JWT secret.</w:t>
      </w:r>
    </w:p>
    <w:p>
      <w:r>
        <w:rPr>
          <w:b/>
        </w:rPr>
        <w:t>VERIFIED khi:</w:t>
      </w:r>
      <w:r>
        <w:t xml:space="preserve"> Web khởi động độc lập; DB script không có DROP hoặc tên DB nguồn; các agent biết interface, route, event và vùng file được giao.</w:t>
      </w:r>
    </w:p>
    <w:p>
      <w:pPr>
        <w:pStyle w:val="Heading2"/>
      </w:pPr>
      <w:r>
        <w:t>Đầu ra bàn giao</w:t>
      </w:r>
    </w:p>
    <w:p>
      <w:r>
        <w:t>Solution và skeleton chạy được; docs/WebMigration_Contracts.md; script khởi tạo và hướng dẫn cấu hình; báo cáo T01.</w:t>
      </w:r>
    </w:p>
    <w:p>
      <w:r>
        <w:t>Báo cáo: AgentReport/WebMigration_T01.md</w:t>
      </w:r>
    </w:p>
    <w:p>
      <w:pPr>
        <w:pStyle w:val="Heading2"/>
      </w:pPr>
      <w:r>
        <w:t>Prompt riêng cho task</w:t>
      </w:r>
    </w:p>
    <w:p>
      <w:r>
        <w:t>Thực hiện T01 sau T00. Dựng nền web và chốt contract, không làm thay các màn hình nghiệp vụ của T05 đến T14.</w:t>
      </w:r>
    </w:p>
    <w:p>
      <w:bookmarkStart w:id="8" w:name="T02"/>
      <w:pPr>
        <w:pStyle w:val="Heading1"/>
        <w:pageBreakBefore/>
      </w:pPr>
      <w:r>
        <w:t>T02 Tách xác thực tài khoản khỏi JWT</w:t>
      </w:r>
      <w:bookmarkEnd w:id="8"/>
    </w:p>
    <w:p>
      <w:pPr>
        <w:spacing w:after="180"/>
      </w:pPr>
      <w:r>
        <w:rPr>
          <w:b/>
        </w:rPr>
        <w:t>Owner:</w:t>
      </w:r>
      <w:r>
        <w:t xml:space="preserve"> Gemini A   |   Đợt: 1   |   Chờ: T01</w:t>
      </w:r>
    </w:p>
    <w:p>
      <w:r>
        <w:rPr>
          <w:b/>
        </w:rPr>
        <w:t>Phạm vi sửa:</w:t>
      </w:r>
      <w:r>
        <w:t xml:space="preserve"> BLL Auth/Identity; truy vấn identity mới trong DAL; test Auth/JWT bị ảnh hưởng. A sở hữu tích hợp DI.</w:t>
      </w:r>
    </w:p>
    <w:p>
      <w:r>
        <w:rPr>
          <w:b/>
        </w:rPr>
        <w:t>Đầu vào:</w:t>
      </w:r>
      <w:r>
        <w:t xml:space="preserve"> Contract v0; AuthService, JwtTokenGenerator, IUserRepository, password hasher và các test Auth hiện tại.</w:t>
      </w:r>
    </w:p>
    <w:p>
      <w:pPr>
        <w:pStyle w:val="Heading2"/>
      </w:pPr>
      <w:r>
        <w:t>Việc phải thực hiện</w:t>
      </w:r>
    </w:p>
    <w:p>
      <w:pPr>
        <w:pStyle w:val="ListBullet"/>
        <w:spacing w:after="80"/>
      </w:pPr>
      <w:r>
        <w:t>Thêm IAccountIdentityService với AuthenticateAsync, RegisterCustomerAsync và GetCurrentUserAsync. Kết quả xác thực chứa identity và role, không có token/hash.</w:t>
      </w:r>
    </w:p>
    <w:p>
      <w:pPr>
        <w:pStyle w:val="ListBullet"/>
        <w:spacing w:after="80"/>
      </w:pPr>
      <w:r>
        <w:t>Tách kiểm tra email/password, user active, last_login_at và login history thành phần dùng chung; tránh ghi lịch sử hai lần cho một lần đăng nhập.</w:t>
      </w:r>
    </w:p>
    <w:p>
      <w:pPr>
        <w:pStyle w:val="ListBullet"/>
        <w:spacing w:after="80"/>
      </w:pPr>
      <w:r>
        <w:t>Giữ nguyên public contract IAuthService cho API/JWT; adapter dùng phần identity chung rồi cấp JWT như trước.</w:t>
      </w:r>
    </w:p>
    <w:p>
      <w:pPr>
        <w:pStyle w:val="ListBullet"/>
        <w:spacing w:after="80"/>
      </w:pPr>
      <w:r>
        <w:t>Bản web không resolve JwtTokenGenerator. Không thêm default signing key hoặc tạo JWT chỉ để nhận danh tính.</w:t>
      </w:r>
    </w:p>
    <w:p>
      <w:pPr>
        <w:pStyle w:val="ListBullet"/>
        <w:spacing w:after="80"/>
      </w:pPr>
      <w:r>
        <w:t>Đọc snapshot user/role/employee/assignment mới từ DB bằng projection hoặc AsNoTracking; không dựa vào entity đã track từ lần kiểm tra trước.</w:t>
      </w:r>
    </w:p>
    <w:p>
      <w:pPr>
        <w:pStyle w:val="ListBullet"/>
        <w:spacing w:after="80"/>
      </w:pPr>
      <w:r>
        <w:t>Cập nhật fixture/test constructor có liên quan; không refactor các domain không thuộc task.</w:t>
      </w:r>
    </w:p>
    <w:p>
      <w:pPr>
        <w:pStyle w:val="Heading2"/>
      </w:pPr>
      <w:r>
        <w:t>Kiểm tra và điều kiện đạt</w:t>
      </w:r>
    </w:p>
    <w:p>
      <w:r>
        <w:t>Test đăng nhập đúng/sai, tài khoản disabled/locked, login history; test API/JWT hồi quy; test DI identity không có JWT secret.</w:t>
      </w:r>
    </w:p>
    <w:p>
      <w:r>
        <w:rPr>
          <w:b/>
        </w:rPr>
        <w:t>VERIFIED khi:</w:t>
      </w:r>
      <w:r>
        <w:t xml:space="preserve"> Cookie có thể dùng identity riêng; API/JWT giữ hành vi cũ; snapshot quyền mới phản ánh thay đổi trong DB.</w:t>
      </w:r>
    </w:p>
    <w:p>
      <w:pPr>
        <w:pStyle w:val="Heading2"/>
      </w:pPr>
      <w:r>
        <w:t>Đầu ra bàn giao</w:t>
      </w:r>
    </w:p>
    <w:p>
      <w:r>
        <w:t>Identity service và DTO; truy vấn identity; test tương ứng; báo cáo T02.</w:t>
      </w:r>
    </w:p>
    <w:p>
      <w:r>
        <w:t>Báo cáo: AgentReport/WebMigration_T02.md</w:t>
      </w:r>
    </w:p>
    <w:p>
      <w:pPr>
        <w:pStyle w:val="Heading2"/>
      </w:pPr>
      <w:r>
        <w:t>Prompt riêng cho task</w:t>
      </w:r>
    </w:p>
    <w:p>
      <w:r>
        <w:t>Thực hiện T02. Giữ contract API/JWT cũ, tách đường xác thực không phát token cho Cookie và chứng minh web không cần JWT secret.</w:t>
      </w:r>
    </w:p>
    <w:p>
      <w:bookmarkStart w:id="9" w:name="T03"/>
      <w:pPr>
        <w:pStyle w:val="Heading1"/>
        <w:pageBreakBefore/>
      </w:pPr>
      <w:r>
        <w:t>T03 Repository quản trị ô kho</w:t>
      </w:r>
      <w:bookmarkEnd w:id="9"/>
    </w:p>
    <w:p>
      <w:pPr>
        <w:spacing w:after="180"/>
      </w:pPr>
      <w:r>
        <w:rPr>
          <w:b/>
        </w:rPr>
        <w:t>Owner:</w:t>
      </w:r>
      <w:r>
        <w:t xml:space="preserve"> Gemini B   |   Đợt: 1   |   Chờ: T01</w:t>
      </w:r>
    </w:p>
    <w:p>
      <w:r>
        <w:rPr>
          <w:b/>
        </w:rPr>
        <w:t>Phạm vi sửa:</w:t>
      </w:r>
      <w:r>
        <w:t xml:space="preserve"> DAL IStorageUnitAdminRepository, implementation và kiểu dữ liệu persistence liên quan; không sửa DI dùng chung.</w:t>
      </w:r>
    </w:p>
    <w:p>
      <w:r>
        <w:rPr>
          <w:b/>
        </w:rPr>
        <w:t>Đầu vào:</w:t>
      </w:r>
      <w:r>
        <w:t xml:space="preserve"> storage_unit, mapping DB-first, FK/trigger, truy vấn capacity và applock hiện tại.</w:t>
      </w:r>
    </w:p>
    <w:p>
      <w:pPr>
        <w:pStyle w:val="Heading2"/>
      </w:pPr>
      <w:r>
        <w:t>Việc phải thực hiện</w:t>
      </w:r>
    </w:p>
    <w:p>
      <w:pPr>
        <w:pStyle w:val="ListBullet"/>
        <w:spacing w:after="80"/>
      </w:pPr>
      <w:r>
        <w:t>Liệt kê FK đến storage_units, bao gồm allocation, inspection, maintenance, support ticket, transfer, map position và status history.</w:t>
      </w:r>
    </w:p>
    <w:p>
      <w:pPr>
        <w:pStyle w:val="ListBullet"/>
        <w:spacing w:after="80"/>
      </w:pPr>
      <w:r>
        <w:t>Thêm query danh sách có filter, SQL pagination, chi tiết, lookup facility/type/area hợp lệ và kiểm tra tham chiếu.</w:t>
      </w:r>
    </w:p>
    <w:p>
      <w:pPr>
        <w:pStyle w:val="ListBullet"/>
        <w:spacing w:after="80"/>
      </w:pPr>
      <w:r>
        <w:t>Thao tác cập nhật entity đã tải; không tạo entity thiếu cột rồi đánh dấu toàn bộ Modified.</w:t>
      </w:r>
    </w:p>
    <w:p>
      <w:pPr>
        <w:pStyle w:val="ListBullet"/>
        <w:spacing w:after="80"/>
      </w:pPr>
      <w:r>
        <w:t>Chuẩn bị mutation dưới cùng capacity applock hiện có, đọc lại state và updated_at sau khóa. Repository không quyết định quyền HTTP hoặc chứa controller logic.</w:t>
      </w:r>
    </w:p>
    <w:p>
      <w:pPr>
        <w:pStyle w:val="ListBullet"/>
        <w:spacing w:after="80"/>
      </w:pPr>
      <w:r>
        <w:t>Cung cấp dữ liệu về hold và confirmed chưa gán theo facility/type để BLL áp dụng policy Delete trong cùng đơn vị thao tác nguyên tử.</w:t>
      </w:r>
    </w:p>
    <w:p>
      <w:pPr>
        <w:pStyle w:val="ListBullet"/>
        <w:spacing w:after="80"/>
      </w:pPr>
      <w:r>
        <w:t>Phân biệt known unique/FK conflict với lỗi SQL bất ngờ. Gửi yêu cầu đăng ký DI cho Gemini A.</w:t>
      </w:r>
    </w:p>
    <w:p>
      <w:pPr>
        <w:pStyle w:val="Heading2"/>
      </w:pPr>
      <w:r>
        <w:t>Kiểm tra và điều kiện đạt</w:t>
      </w:r>
    </w:p>
    <w:p>
      <w:r>
        <w:t>Kiểm tra query, pagination và mapping; xác nhận không sửa generated entities/DbContext; test persistence sẽ mở rộng trên SQL ở T17.</w:t>
      </w:r>
    </w:p>
    <w:p>
      <w:r>
        <w:rPr>
          <w:b/>
        </w:rPr>
        <w:t>VERIFIED khi:</w:t>
      </w:r>
      <w:r>
        <w:t xml:space="preserve"> Repository đủ cho T06; query không lọc toàn bộ dataset trong memory; lock key tương thích reservation/check-in.</w:t>
      </w:r>
    </w:p>
    <w:p>
      <w:pPr>
        <w:pStyle w:val="Heading2"/>
      </w:pPr>
      <w:r>
        <w:t>Đầu ra bàn giao</w:t>
      </w:r>
    </w:p>
    <w:p>
      <w:r>
        <w:t>Repository và persistence contracts; danh sách registration cần A áp dụng; báo cáo T03.</w:t>
      </w:r>
    </w:p>
    <w:p>
      <w:r>
        <w:t>Báo cáo: AgentReport/WebMigration_T03.md</w:t>
      </w:r>
    </w:p>
    <w:p>
      <w:pPr>
        <w:pStyle w:val="Heading2"/>
      </w:pPr>
      <w:r>
        <w:t>Prompt riêng cho task</w:t>
      </w:r>
    </w:p>
    <w:p>
      <w:r>
        <w:t>Thực hiện T03. Chỉ làm persistence quản trị ô kho; bảo vệ generated code và dùng chung khóa capacity, không tạo cơ chế khóa riêng.</w:t>
      </w:r>
    </w:p>
    <w:p>
      <w:bookmarkStart w:id="10" w:name="T04"/>
      <w:pPr>
        <w:pStyle w:val="Heading1"/>
        <w:pageBreakBefore/>
      </w:pPr>
      <w:r>
        <w:t>T04 Layout Bootstrap và giao diện chung</w:t>
      </w:r>
      <w:bookmarkEnd w:id="10"/>
    </w:p>
    <w:p>
      <w:pPr>
        <w:spacing w:after="180"/>
      </w:pPr>
      <w:r>
        <w:rPr>
          <w:b/>
        </w:rPr>
        <w:t>Owner:</w:t>
      </w:r>
      <w:r>
        <w:t xml:space="preserve"> Gemini C   |   Đợt: 1   |   Chờ: T01</w:t>
      </w:r>
    </w:p>
    <w:p>
      <w:r>
        <w:rPr>
          <w:b/>
        </w:rPr>
        <w:t>Phạm vi sửa:</w:t>
      </w:r>
      <w:r>
        <w:t xml:space="preserve"> Shared layout, navigation, app CSS, partial validation và Error/NotFound. Quyền sửa layout chuyển về A sau task.</w:t>
      </w:r>
    </w:p>
    <w:p>
      <w:r>
        <w:rPr>
          <w:b/>
        </w:rPr>
        <w:t>Đầu vào:</w:t>
      </w:r>
      <w:r>
        <w:t xml:space="preserve"> MVC/Razor skeleton; Bootstrap asset cục bộ; role constants và routes v0.</w:t>
      </w:r>
    </w:p>
    <w:p>
      <w:pPr>
        <w:pStyle w:val="Heading2"/>
      </w:pPr>
      <w:r>
        <w:t>Việc phải thực hiện</w:t>
      </w:r>
    </w:p>
    <w:p>
      <w:pPr>
        <w:pStyle w:val="ListBullet"/>
        <w:spacing w:after="80"/>
      </w:pPr>
      <w:r>
        <w:t>Tạo layout Bootstrap chung dùng được từ MVC View và Razor Page; giữ phong cách học phần như TeacherCode.</w:t>
      </w:r>
    </w:p>
    <w:p>
      <w:pPr>
        <w:pStyle w:val="ListBullet"/>
        <w:spacing w:after="80"/>
      </w:pPr>
      <w:r>
        <w:t>Tạo menu cho khách, customer, staff/manager và admin theo role code thật; ẩn menu chỉ hỗ trợ UX, không thay authorization server.</w:t>
      </w:r>
    </w:p>
    <w:p>
      <w:pPr>
        <w:pStyle w:val="ListBullet"/>
        <w:spacing w:after="80"/>
      </w:pPr>
      <w:r>
        <w:t>Tạo validation summary, lỗi trường nhập, trạng thái đang xử lý, empty state và thông báo thành công/thất bại.</w:t>
      </w:r>
    </w:p>
    <w:p>
      <w:pPr>
        <w:pStyle w:val="ListBullet"/>
        <w:spacing w:after="80"/>
      </w:pPr>
      <w:r>
        <w:t>Chuẩn hóa tiếng Việt, VND, ngày thuê và thời gian cơ sở; đặt vị trí script riêng từng trang để không tạo nhiều SignalR connection.</w:t>
      </w:r>
    </w:p>
    <w:p>
      <w:pPr>
        <w:pStyle w:val="ListBullet"/>
        <w:spacing w:after="80"/>
      </w:pPr>
      <w:r>
        <w:t>Tạo Error/NotFound an toàn; không hiện stack trace, SQL message hoặc thông tin cấu hình.</w:t>
      </w:r>
    </w:p>
    <w:p>
      <w:pPr>
        <w:pStyle w:val="ListBullet"/>
        <w:spacing w:after="80"/>
      </w:pPr>
      <w:r>
        <w:t>Bàn giao ownership layout/navigation cho Gemini A; các feature sau gửi yêu cầu thêm menu qua báo cáo.</w:t>
      </w:r>
    </w:p>
    <w:p>
      <w:pPr>
        <w:pStyle w:val="Heading2"/>
      </w:pPr>
      <w:r>
        <w:t>Kiểm tra và điều kiện đạt</w:t>
      </w:r>
    </w:p>
    <w:p>
      <w:r>
        <w:t>Mở một MVC View và một Razor Page trong cùng layout; kiểm tra desktop/mobile cơ bản, dấu tiếng Việt và console.</w:t>
      </w:r>
    </w:p>
    <w:p>
      <w:r>
        <w:rPr>
          <w:b/>
        </w:rPr>
        <w:t>VERIFIED khi:</w:t>
      </w:r>
      <w:r>
        <w:t xml:space="preserve"> Không lỗi layout/script dùng chung; navigation không dẫn đến route hỏng; feature có thể thêm page riêng mà không sửa layout.</w:t>
      </w:r>
    </w:p>
    <w:p>
      <w:pPr>
        <w:pStyle w:val="Heading2"/>
      </w:pPr>
      <w:r>
        <w:t>Đầu ra bàn giao</w:t>
      </w:r>
    </w:p>
    <w:p>
      <w:r>
        <w:t>Layout và shared components; hướng dẫn thêm page/script; báo cáo T04.</w:t>
      </w:r>
    </w:p>
    <w:p>
      <w:r>
        <w:t>Báo cáo: AgentReport/WebMigration_T04.md</w:t>
      </w:r>
    </w:p>
    <w:p>
      <w:pPr>
        <w:pStyle w:val="Heading2"/>
      </w:pPr>
      <w:r>
        <w:t>Prompt riêng cho task</w:t>
      </w:r>
    </w:p>
    <w:p>
      <w:r>
        <w:t>Thực hiện T04. Dùng Bootstrap và Razor theo mẫu thầy; hoàn tất layout chung rồi bàn giao quyền sửa file dùng chung cho A.</w:t>
      </w:r>
    </w:p>
    <w:p>
      <w:bookmarkStart w:id="11" w:name="T05"/>
      <w:pPr>
        <w:pStyle w:val="Heading1"/>
        <w:pageBreakBefore/>
      </w:pPr>
      <w:r>
        <w:t>T05 Cookie Login Register Logout và Forbidden</w:t>
      </w:r>
      <w:bookmarkEnd w:id="11"/>
    </w:p>
    <w:p>
      <w:pPr>
        <w:spacing w:after="180"/>
      </w:pPr>
      <w:r>
        <w:rPr>
          <w:b/>
        </w:rPr>
        <w:t>Owner:</w:t>
      </w:r>
      <w:r>
        <w:t xml:space="preserve"> Gemini A   |   Đợt: 2   |   Chờ: T02, T04</w:t>
      </w:r>
    </w:p>
    <w:p>
      <w:r>
        <w:rPr>
          <w:b/>
        </w:rPr>
        <w:t>Phạm vi sửa:</w:t>
      </w:r>
      <w:r>
        <w:t xml:space="preserve"> MVC AccountController, Models/LoginRequest, Views/Account, Cookie events/policies và integration tests Auth web.</w:t>
      </w:r>
    </w:p>
    <w:p>
      <w:r>
        <w:rPr>
          <w:b/>
        </w:rPr>
        <w:t>Đầu vào:</w:t>
      </w:r>
      <w:r>
        <w:t xml:space="preserve"> Identity T02; layout T04; TeacherCode/1.txt, AccountController.cs, LoginRequest.cs và Account views.</w:t>
      </w:r>
    </w:p>
    <w:p>
      <w:pPr>
        <w:pStyle w:val="Heading2"/>
      </w:pPr>
      <w:r>
        <w:t>Việc phải thực hiện</w:t>
      </w:r>
    </w:p>
    <w:p>
      <w:pPr>
        <w:pStyle w:val="ListBullet"/>
        <w:spacing w:after="80"/>
      </w:pPr>
      <w:r>
        <w:t>Giữ LoginRequest.UserName và Password; map UserName sang email BLL. Dùng ClaimsIdentity, SignInAsync và SignOutAsync như mẫu.</w:t>
      </w:r>
    </w:p>
    <w:p>
      <w:pPr>
        <w:pStyle w:val="ListBullet"/>
        <w:spacing w:after="80"/>
      </w:pPr>
      <w:r>
        <w:t>Claim có NameIdentifier, tên/email và role code thật. Cấu hình LoginPath /Account/Login, AccessDeniedPath /Account/Forbidden.</w:t>
      </w:r>
    </w:p>
    <w:p>
      <w:pPr>
        <w:pStyle w:val="ListBullet"/>
        <w:spacing w:after="80"/>
      </w:pPr>
      <w:r>
        <w:t>Cookie HttpOnly, Secure, SameSite=Lax, thời hạn 5 phút và sliding expiration; tách tên cookie của app web.</w:t>
      </w:r>
    </w:p>
    <w:p>
      <w:pPr>
        <w:pStyle w:val="ListBullet"/>
        <w:spacing w:after="80"/>
      </w:pPr>
      <w:r>
        <w:t>ValidatePrincipal đọc identity mới: từ chối user disabled, cập nhật role và scope hiện hành. Chỉ chấp nhận ReturnUrl nội bộ.</w:t>
      </w:r>
    </w:p>
    <w:p>
      <w:pPr>
        <w:pStyle w:val="ListBullet"/>
        <w:spacing w:after="80"/>
      </w:pPr>
      <w:r>
        <w:t>Login/Register/Logout POST có antiforgery; GET Logout không thực hiện thay đổi. Không dùng cookie Role phụ làm nguồn quyền.</w:t>
      </w:r>
    </w:p>
    <w:p>
      <w:pPr>
        <w:pStyle w:val="ListBullet"/>
        <w:spacing w:after="80"/>
      </w:pPr>
      <w:r>
        <w:t>AJAX và SignalR negotiate nhận 401/403 khi thiếu quyền thay vì HTML redirect; web page bình thường vẫn về Login/Forbidden.</w:t>
      </w:r>
    </w:p>
    <w:p>
      <w:pPr>
        <w:pStyle w:val="Heading2"/>
      </w:pPr>
      <w:r>
        <w:t>Kiểm tra và điều kiện đạt</w:t>
      </w:r>
    </w:p>
    <w:p>
      <w:r>
        <w:t>Test đủ năm role; sai mật khẩu, user khóa, role đổi sau đăng nhập, Cookie hết hạn, open redirect và thiếu antiforgery.</w:t>
      </w:r>
    </w:p>
    <w:p>
      <w:r>
        <w:rPr>
          <w:b/>
        </w:rPr>
        <w:t>VERIFIED khi:</w:t>
      </w:r>
      <w:r>
        <w:t xml:space="preserve"> Đăng nhập bằng Cookie độc lập JWT; role/scope không lấy từ form; không có catch rỗng hoặc SignOutAsync thiếu await.</w:t>
      </w:r>
    </w:p>
    <w:p>
      <w:pPr>
        <w:pStyle w:val="Heading2"/>
      </w:pPr>
      <w:r>
        <w:t>Đầu ra bàn giao</w:t>
      </w:r>
    </w:p>
    <w:p>
      <w:r>
        <w:t>MVC Account đầy đủ và tests; Cookie config; báo cáo T05.</w:t>
      </w:r>
    </w:p>
    <w:p>
      <w:r>
        <w:t>Báo cáo: AgentReport/WebMigration_T05.md</w:t>
      </w:r>
    </w:p>
    <w:p>
      <w:pPr>
        <w:pStyle w:val="Heading2"/>
      </w:pPr>
      <w:r>
        <w:t>Prompt riêng cho task</w:t>
      </w:r>
    </w:p>
    <w:p>
      <w:r>
        <w:t>Thực hiện T05. Bám Account MVC của thầy, giữ tên UserName/Password và Cookie 5 phút; sửa các lỗi bảo mật đã nêu trong kế hoạch.</w:t>
      </w:r>
    </w:p>
    <w:p>
      <w:bookmarkStart w:id="12" w:name="T06"/>
      <w:pPr>
        <w:pStyle w:val="Heading1"/>
        <w:pageBreakBefore/>
      </w:pPr>
      <w:r>
        <w:t>T06 Service nghiệp vụ quản trị ô kho</w:t>
      </w:r>
      <w:bookmarkEnd w:id="12"/>
    </w:p>
    <w:p>
      <w:pPr>
        <w:spacing w:after="180"/>
      </w:pPr>
      <w:r>
        <w:rPr>
          <w:b/>
        </w:rPr>
        <w:t>Owner:</w:t>
      </w:r>
      <w:r>
        <w:t xml:space="preserve"> Gemini B   |   Đợt: 2   |   Chờ: T02, T03</w:t>
      </w:r>
    </w:p>
    <w:p>
      <w:r>
        <w:rPr>
          <w:b/>
        </w:rPr>
        <w:t>Phạm vi sửa:</w:t>
      </w:r>
      <w:r>
        <w:t xml:space="preserve"> BLL IStorageUnitAdminService, service, DTO Requests/Responses StorageUnits và unit tests riêng.</w:t>
      </w:r>
    </w:p>
    <w:p>
      <w:r>
        <w:rPr>
          <w:b/>
        </w:rPr>
        <w:t>Đầu vào:</w:t>
      </w:r>
      <w:r>
        <w:t xml:space="preserve"> Identity T02; Repository T03; rule CRUD và capacity contract v0.</w:t>
      </w:r>
    </w:p>
    <w:p>
      <w:pPr>
        <w:pStyle w:val="Heading2"/>
      </w:pPr>
      <w:r>
        <w:t>Việc phải thực hiện</w:t>
      </w:r>
    </w:p>
    <w:p>
      <w:pPr>
        <w:pStyle w:val="ListBullet"/>
        <w:spacing w:after="80"/>
      </w:pPr>
      <w:r>
        <w:t>Triển khai list/detail/lookups/create/update/delete, nhận actor ID từ caller tin cậy và xác minh role/scope ở server.</w:t>
      </w:r>
    </w:p>
    <w:p>
      <w:pPr>
        <w:pStyle w:val="ListBullet"/>
        <w:spacing w:after="80"/>
      </w:pPr>
      <w:r>
        <w:t>Manager chỉ ghi tại cơ sở được phân công manager; Operations/Admin quản trị toàn hệ thống; Staff chỉ đọc cơ sở được giao.</w:t>
      </w:r>
    </w:p>
    <w:p>
      <w:pPr>
        <w:pStyle w:val="ListBullet"/>
        <w:spacing w:after="80"/>
      </w:pPr>
      <w:r>
        <w:t>Create gán available và is_listed=true ở server. Edit chỉ sửa UnitCode, AreaId, FloorLabel, ZoneLabel, Notes; facility/type/state/listing không đổi.</w:t>
      </w:r>
    </w:p>
    <w:p>
      <w:pPr>
        <w:pStyle w:val="ListBullet"/>
        <w:spacing w:after="80"/>
      </w:pPr>
      <w:r>
        <w:t>Update/Delete bắt buộc ExpectedUpdatedAt, so sánh dữ liệu mới dưới khóa; trả Conflict cho request cũ.</w:t>
      </w:r>
    </w:p>
    <w:p>
      <w:pPr>
        <w:pStyle w:val="ListBullet"/>
        <w:spacing w:after="80"/>
      </w:pPr>
      <w:r>
        <w:t>Delete chỉ khi ô available, chưa có bất kỳ history/reference nào; chặn khi facility/type còn hold hiệu lực hoặc confirmed chưa gán còn kỳ thuê.</w:t>
      </w:r>
    </w:p>
    <w:p>
      <w:pPr>
        <w:pStyle w:val="ListBullet"/>
        <w:spacing w:after="80"/>
      </w:pPr>
      <w:r>
        <w:t>Giữ transaction ngắn và capacity lock hiện có; dùng typed domain exceptions, không tham chiếu ASP.NET hoặc SignalR trong BLL.</w:t>
      </w:r>
    </w:p>
    <w:p>
      <w:pPr>
        <w:pStyle w:val="Heading2"/>
      </w:pPr>
      <w:r>
        <w:t>Kiểm tra và điều kiện đạt</w:t>
      </w:r>
    </w:p>
    <w:p>
      <w:r>
        <w:t>Test giả facility/role, staff ghi, manager sai assignment, duplicate code, area khác cơ sở, stale version, history và capacity Delete.</w:t>
      </w:r>
    </w:p>
    <w:p>
      <w:r>
        <w:rPr>
          <w:b/>
        </w:rPr>
        <w:t>VERIFIED khi:</w:t>
      </w:r>
      <w:r>
        <w:t xml:space="preserve"> CRUD đúng policy và scope; không có đường request sửa trạng thái check-in hoặc làm mất capacity đã cam kết.</w:t>
      </w:r>
    </w:p>
    <w:p>
      <w:pPr>
        <w:pStyle w:val="Heading2"/>
      </w:pPr>
      <w:r>
        <w:t>Đầu ra bàn giao</w:t>
      </w:r>
    </w:p>
    <w:p>
      <w:r>
        <w:t>StorageUnitAdmin service/DTO/tests; registration request gửi A; báo cáo T06.</w:t>
      </w:r>
    </w:p>
    <w:p>
      <w:r>
        <w:t>Báo cáo: AgentReport/WebMigration_T06.md</w:t>
      </w:r>
    </w:p>
    <w:p>
      <w:pPr>
        <w:pStyle w:val="Heading2"/>
      </w:pPr>
      <w:r>
        <w:t>Prompt riêng cho task</w:t>
      </w:r>
    </w:p>
    <w:p>
      <w:r>
        <w:t>Thực hiện T06. Chốt policy ở BLL và atomic persistence dưới khóa; CRUD không được trở thành đường sửa trạng thái hoặc xóa lịch sử.</w:t>
      </w:r>
    </w:p>
    <w:p>
      <w:bookmarkStart w:id="13" w:name="T07"/>
      <w:pPr>
        <w:pStyle w:val="Heading1"/>
        <w:pageBreakBefore/>
      </w:pPr>
      <w:r>
        <w:t>T07 Catalog bộ lọc và sơ đồ ô kho</w:t>
      </w:r>
      <w:bookmarkEnd w:id="13"/>
    </w:p>
    <w:p>
      <w:pPr>
        <w:spacing w:after="180"/>
      </w:pPr>
      <w:r>
        <w:rPr>
          <w:b/>
        </w:rPr>
        <w:t>Owner:</w:t>
      </w:r>
      <w:r>
        <w:t xml:space="preserve"> Gemini C   |   Đợt: 2   |   Chờ: T04</w:t>
      </w:r>
    </w:p>
    <w:p>
      <w:r>
        <w:rPr>
          <w:b/>
        </w:rPr>
        <w:t>Phạm vi sửa:</w:t>
      </w:r>
      <w:r>
        <w:t xml:space="preserve"> Razor Pages Catalog, page models, catalog JS/CSS riêng; không sửa shared layout sau T04.</w:t>
      </w:r>
    </w:p>
    <w:p>
      <w:r>
        <w:rPr>
          <w:b/>
        </w:rPr>
        <w:t>Đầu vào:</w:t>
      </w:r>
      <w:r>
        <w:t xml:space="preserve"> IFacilityCatalogService hiện tại; catalog DTOs; layout và routes v0.</w:t>
      </w:r>
    </w:p>
    <w:p>
      <w:pPr>
        <w:pStyle w:val="Heading2"/>
      </w:pPr>
      <w:r>
        <w:t>Việc phải thực hiện</w:t>
      </w:r>
    </w:p>
    <w:p>
      <w:pPr>
        <w:pStyle w:val="ListBullet"/>
        <w:spacing w:after="80"/>
      </w:pPr>
      <w:r>
        <w:t>Tạo trang danh sách/chi tiết cơ sở, loại kho, giá, sức chứa, ô ứng viên và sơ đồ.</w:t>
      </w:r>
    </w:p>
    <w:p>
      <w:pPr>
        <w:pStyle w:val="ListBullet"/>
        <w:spacing w:after="80"/>
      </w:pPr>
      <w:r>
        <w:t>Giữ filter và pagination trong query string; hiển thị empty state, loading, validation và lỗi backend.</w:t>
      </w:r>
    </w:p>
    <w:p>
      <w:pPr>
        <w:pStyle w:val="ListBullet"/>
        <w:spacing w:after="80"/>
      </w:pPr>
      <w:r>
        <w:t>Dùng dữ liệu service thật; map/floor diagram lấy vị trí đã lưu, không bịa tọa độ hoặc dùng demo data trong sản phẩm.</w:t>
      </w:r>
    </w:p>
    <w:p>
      <w:pPr>
        <w:pStyle w:val="ListBullet"/>
        <w:spacing w:after="80"/>
      </w:pPr>
      <w:r>
        <w:t>Chọn loại kho dẫn đến trang tạo reservation; nếu cần đăng nhập thì giữ ReturnUrl nội bộ.</w:t>
      </w:r>
    </w:p>
    <w:p>
      <w:pPr>
        <w:pStyle w:val="ListBullet"/>
        <w:spacing w:after="80"/>
      </w:pPr>
      <w:r>
        <w:t>Phân biệt capacity của loại kho với physical_status: reservation giữ theo loại, chỉ gán ô khi staff assign.</w:t>
      </w:r>
    </w:p>
    <w:p>
      <w:pPr>
        <w:pStyle w:val="ListBullet"/>
        <w:spacing w:after="80"/>
      </w:pPr>
      <w:r>
        <w:t>Gửi đề nghị thêm navigation cho A; chưa gắn realtime nghiệp vụ cho đến T15.</w:t>
      </w:r>
    </w:p>
    <w:p>
      <w:pPr>
        <w:pStyle w:val="Heading2"/>
      </w:pPr>
      <w:r>
        <w:t>Kiểm tra và điều kiện đạt</w:t>
      </w:r>
    </w:p>
    <w:p>
      <w:r>
        <w:t>Lọc cơ sở/type/date, phân trang, cơ sở không có ô, giá trống và bản đồ; đối chiếu với response service.</w:t>
      </w:r>
    </w:p>
    <w:p>
      <w:r>
        <w:rPr>
          <w:b/>
        </w:rPr>
        <w:t>VERIFIED khi:</w:t>
      </w:r>
      <w:r>
        <w:t xml:space="preserve"> Catalog khớp DB/service, URL có thể tải lại, không đánh dấu một ô cụ thể reserved chỉ vì tạo hold theo loại.</w:t>
      </w:r>
    </w:p>
    <w:p>
      <w:pPr>
        <w:pStyle w:val="Heading2"/>
      </w:pPr>
      <w:r>
        <w:t>Đầu ra bàn giao</w:t>
      </w:r>
    </w:p>
    <w:p>
      <w:r>
        <w:t>Catalog Razor Pages và scripts; báo cáo T07.</w:t>
      </w:r>
    </w:p>
    <w:p>
      <w:r>
        <w:t>Báo cáo: AgentReport/WebMigration_T07.md</w:t>
      </w:r>
    </w:p>
    <w:p>
      <w:pPr>
        <w:pStyle w:val="Heading2"/>
      </w:pPr>
      <w:r>
        <w:t>Prompt riêng cho task</w:t>
      </w:r>
    </w:p>
    <w:p>
      <w:r>
        <w:t>Thực hiện T07. Dùng CatalogService hiện tại và phân biệt đúng capacity hold với trạng thái ô vật lý.</w:t>
      </w:r>
    </w:p>
    <w:p>
      <w:bookmarkStart w:id="14" w:name="T08"/>
      <w:pPr>
        <w:pStyle w:val="Heading1"/>
        <w:pageBreakBefore/>
      </w:pPr>
      <w:r>
        <w:t>T08 Tích hợp nền và kiểm tra điểm bàn giao</w:t>
      </w:r>
      <w:bookmarkEnd w:id="14"/>
    </w:p>
    <w:p>
      <w:pPr>
        <w:spacing w:after="180"/>
      </w:pPr>
      <w:r>
        <w:rPr>
          <w:b/>
        </w:rPr>
        <w:t>Owner:</w:t>
      </w:r>
      <w:r>
        <w:t xml:space="preserve"> Gemini A   |   Đợt: 3   |   Chờ: T05, T06, T07</w:t>
      </w:r>
    </w:p>
    <w:p>
      <w:r>
        <w:rPr>
          <w:b/>
        </w:rPr>
        <w:t>Phạm vi sửa:</w:t>
      </w:r>
      <w:r>
        <w:t xml:space="preserve"> Shared files do A sở hữu, contract v1 và smoke tests nền; feature defects trả đúng owner.</w:t>
      </w:r>
    </w:p>
    <w:p>
      <w:r>
        <w:rPr>
          <w:b/>
        </w:rPr>
        <w:t>Đầu vào:</w:t>
      </w:r>
      <w:r>
        <w:t xml:space="preserve"> Báo cáo VERIFIED T05/T06/T07 và registration/navigation requests.</w:t>
      </w:r>
    </w:p>
    <w:p>
      <w:pPr>
        <w:pStyle w:val="Heading2"/>
      </w:pPr>
      <w:r>
        <w:t>Việc phải thực hiện</w:t>
      </w:r>
    </w:p>
    <w:p>
      <w:pPr>
        <w:pStyle w:val="ListBullet"/>
        <w:spacing w:after="80"/>
      </w:pPr>
      <w:r>
        <w:t>Tích hợp registration, policy, route, assets, layout/menu và cấu hình; tránh đăng ký trùng hoặc lifetime sai.</w:t>
      </w:r>
    </w:p>
    <w:p>
      <w:pPr>
        <w:pStyle w:val="ListBullet"/>
        <w:spacing w:after="80"/>
      </w:pPr>
      <w:r>
        <w:t>Chạy đường Cookie -&gt; service -&gt; repository -&gt; SQL, kiểm tra scope cơ sở và trang public.</w:t>
      </w:r>
    </w:p>
    <w:p>
      <w:pPr>
        <w:pStyle w:val="ListBullet"/>
        <w:spacing w:after="80"/>
      </w:pPr>
      <w:r>
        <w:t>Chạy test hồi quy cũ; tách WebTests khỏi entrypoint Program của API để không bị trùng type trong test host.</w:t>
      </w:r>
    </w:p>
    <w:p>
      <w:pPr>
        <w:pStyle w:val="ListBullet"/>
        <w:spacing w:after="80"/>
      </w:pPr>
      <w:r>
        <w:t>Kiểm tra MvcWebApp không reference trực tiếp DataAccess/API/WPF; PageModel không có repository/DbContext.</w:t>
      </w:r>
    </w:p>
    <w:p>
      <w:pPr>
        <w:pStyle w:val="ListBullet"/>
        <w:spacing w:after="80"/>
      </w:pPr>
      <w:r>
        <w:t>Cập nhật docs/WebMigration_Contracts.md thành v1, chốt signatures, routes, event fields và policy.</w:t>
      </w:r>
    </w:p>
    <w:p>
      <w:pPr>
        <w:pStyle w:val="ListBullet"/>
        <w:spacing w:after="80"/>
      </w:pPr>
      <w:r>
        <w:t>Ghi rõ điểm tích hợp đã đạt trước khi mở T09/T10/T11.</w:t>
      </w:r>
    </w:p>
    <w:p>
      <w:pPr>
        <w:pStyle w:val="Heading2"/>
      </w:pPr>
      <w:r>
        <w:t>Kiểm tra và điều kiện đạt</w:t>
      </w:r>
    </w:p>
    <w:p>
      <w:r>
        <w:t>Build cả solution web và solution cũ; test Auth/CRUD service/Catalog; HTTP smoke và startup không JWT secret.</w:t>
      </w:r>
    </w:p>
    <w:p>
      <w:r>
        <w:rPr>
          <w:b/>
        </w:rPr>
        <w:t>VERIFIED khi:</w:t>
      </w:r>
      <w:r>
        <w:t xml:space="preserve"> Không còn lỗi DI/compile/route; contract v1 đủ để feature agent triển khai độc lập.</w:t>
      </w:r>
    </w:p>
    <w:p>
      <w:pPr>
        <w:pStyle w:val="Heading2"/>
      </w:pPr>
      <w:r>
        <w:t>Đầu ra bàn giao</w:t>
      </w:r>
    </w:p>
    <w:p>
      <w:r>
        <w:t>Contract v1; shared integration diff; test evidence và báo cáo T08.</w:t>
      </w:r>
    </w:p>
    <w:p>
      <w:r>
        <w:t>Báo cáo: AgentReport/WebMigration_T08.md</w:t>
      </w:r>
    </w:p>
    <w:p>
      <w:pPr>
        <w:pStyle w:val="Heading2"/>
      </w:pPr>
      <w:r>
        <w:t>Prompt riêng cho task</w:t>
      </w:r>
    </w:p>
    <w:p>
      <w:r>
        <w:t>Thực hiện T08. Tích hợp ba nhánh công việc và xác nhận nền chạy thật trước khi mở các task nghiệp vụ.</w:t>
      </w:r>
    </w:p>
    <w:p>
      <w:bookmarkStart w:id="15" w:name="T09"/>
      <w:pPr>
        <w:pStyle w:val="Heading1"/>
        <w:pageBreakBefore/>
      </w:pPr>
      <w:r>
        <w:t>T09 Razor Pages CRUD ô kho bằng form</w:t>
      </w:r>
      <w:bookmarkEnd w:id="15"/>
    </w:p>
    <w:p>
      <w:pPr>
        <w:spacing w:after="180"/>
      </w:pPr>
      <w:r>
        <w:rPr>
          <w:b/>
        </w:rPr>
        <w:t>Owner:</w:t>
      </w:r>
      <w:r>
        <w:t xml:space="preserve"> Gemini B   |   Đợt: 4   |   Chờ: T08</w:t>
      </w:r>
    </w:p>
    <w:p>
      <w:r>
        <w:rPr>
          <w:b/>
        </w:rPr>
        <w:t>Phạm vi sửa:</w:t>
      </w:r>
      <w:r>
        <w:t xml:space="preserve"> Pages/StorageUnits và page-specific models/scripts; scaffold trong project tạm tách khỏi sản phẩm cuối.</w:t>
      </w:r>
    </w:p>
    <w:p>
      <w:r>
        <w:rPr>
          <w:b/>
        </w:rPr>
        <w:t>Đầu vào:</w:t>
      </w:r>
      <w:r>
        <w:t xml:space="preserve"> StorageUnitAdminService, contract v1; TeacherCode/5.txt.</w:t>
      </w:r>
    </w:p>
    <w:p>
      <w:pPr>
        <w:pStyle w:val="Heading2"/>
      </w:pPr>
      <w:r>
        <w:t>Việc phải thực hiện</w:t>
      </w:r>
    </w:p>
    <w:p>
      <w:pPr>
        <w:pStyle w:val="ListBullet"/>
        <w:spacing w:after="80"/>
      </w:pPr>
      <w:r>
        <w:t>Dùng dotnet aspnet-codegenerator razorpage trong scratch project để tạo Index/Create/Edit/Details/Delete theo cách thầy dạy.</w:t>
      </w:r>
    </w:p>
    <w:p>
      <w:pPr>
        <w:pStyle w:val="ListBullet"/>
        <w:spacing w:after="80"/>
      </w:pPr>
      <w:r>
        <w:t>Giữ generated DAL model nguyên vẹn; refactor toàn bộ PageModel để gọi BLL service và bind request/view model thay vì EF entity.</w:t>
      </w:r>
    </w:p>
    <w:p>
      <w:pPr>
        <w:pStyle w:val="ListBullet"/>
        <w:spacing w:after="80"/>
      </w:pPr>
      <w:r>
        <w:t>Triển khai CRUD form POST trước, kèm antiforgery và validation; GET Delete chỉ hiển thị xác nhận.</w:t>
      </w:r>
    </w:p>
    <w:p>
      <w:pPr>
        <w:pStyle w:val="ListBullet"/>
        <w:spacing w:after="80"/>
      </w:pPr>
      <w:r>
        <w:t>Tải lookup đúng scope; giữ FacilityId và UnitTypeId bất biến khi Edit; truyền ExpectedUpdatedAt bằng dạng round-trip.</w:t>
      </w:r>
    </w:p>
    <w:p>
      <w:pPr>
        <w:pStyle w:val="ListBullet"/>
        <w:spacing w:after="80"/>
      </w:pPr>
      <w:r>
        <w:t>Hiện Conflict, lỗi tham chiếu và lỗi quyền rõ ràng; PRG cho form thành công không chứa secret.</w:t>
      </w:r>
    </w:p>
    <w:p>
      <w:pPr>
        <w:pStyle w:val="ListBullet"/>
        <w:spacing w:after="80"/>
      </w:pPr>
      <w:r>
        <w:t>Chuẩn bị ID dòng ổn định và vùng message cho T13; chưa tạo Hub hoặc submit hai lần.</w:t>
      </w:r>
    </w:p>
    <w:p>
      <w:pPr>
        <w:pStyle w:val="Heading2"/>
      </w:pPr>
      <w:r>
        <w:t>Kiểm tra và điều kiện đạt</w:t>
      </w:r>
    </w:p>
    <w:p>
      <w:r>
        <w:t>Form Create/Edit/Delete, cancel, refresh sau submit, dữ liệu stale, duplicate code và manager ngoài cơ sở.</w:t>
      </w:r>
    </w:p>
    <w:p>
      <w:r>
        <w:rPr>
          <w:b/>
        </w:rPr>
        <w:t>VERIFIED khi:</w:t>
      </w:r>
      <w:r>
        <w:t xml:space="preserve"> CRUD form chạy được; Presentation không truy cập EF/Repository; code scaffold thô không lọt vào sản phẩm.</w:t>
      </w:r>
    </w:p>
    <w:p>
      <w:pPr>
        <w:pStyle w:val="Heading2"/>
      </w:pPr>
      <w:r>
        <w:t>Đầu ra bàn giao</w:t>
      </w:r>
    </w:p>
    <w:p>
      <w:r>
        <w:t>Năm Razor Pages CRUD; ghi lệnh scaffold đã dùng và diff refactor; báo cáo T09.</w:t>
      </w:r>
    </w:p>
    <w:p>
      <w:r>
        <w:t>Báo cáo: AgentReport/WebMigration_T09.md</w:t>
      </w:r>
    </w:p>
    <w:p>
      <w:pPr>
        <w:pStyle w:val="Heading2"/>
      </w:pPr>
      <w:r>
        <w:t>Prompt riêng cho task</w:t>
      </w:r>
    </w:p>
    <w:p>
      <w:r>
        <w:t>Thực hiện T09. Sinh khung Razor Pages giống TeacherCode/5.txt rồi chuyển PageModel sang service; hoàn tất form CRUD trước SignalR.</w:t>
      </w:r>
    </w:p>
    <w:p>
      <w:bookmarkStart w:id="16" w:name="T10"/>
      <w:pPr>
        <w:pStyle w:val="Heading1"/>
        <w:pageBreakBefore/>
      </w:pPr>
      <w:r>
        <w:t>T10 Reservation countdown và worker hết hạn</w:t>
      </w:r>
      <w:bookmarkEnd w:id="16"/>
    </w:p>
    <w:p>
      <w:pPr>
        <w:spacing w:after="180"/>
      </w:pPr>
      <w:r>
        <w:rPr>
          <w:b/>
        </w:rPr>
        <w:t>Owner:</w:t>
      </w:r>
      <w:r>
        <w:t xml:space="preserve"> Gemini A   |   Đợt: 4   |   Chờ: T08</w:t>
      </w:r>
    </w:p>
    <w:p>
      <w:r>
        <w:rPr>
          <w:b/>
        </w:rPr>
        <w:t>Phạm vi sửa:</w:t>
      </w:r>
      <w:r>
        <w:t xml:space="preserve"> Pages/Reservations, reservation scripts, worker trong host web và đăng ký/cấu hình liên quan.</w:t>
      </w:r>
    </w:p>
    <w:p>
      <w:r>
        <w:rPr>
          <w:b/>
        </w:rPr>
        <w:t>Đầu vào:</w:t>
      </w:r>
      <w:r>
        <w:t xml:space="preserve"> IReservationService, reservation DTOs, worker 30 giây hiện tại và contract v1.</w:t>
      </w:r>
    </w:p>
    <w:p>
      <w:pPr>
        <w:pStyle w:val="Heading2"/>
      </w:pPr>
      <w:r>
        <w:t>Việc phải thực hiện</w:t>
      </w:r>
    </w:p>
    <w:p>
      <w:pPr>
        <w:pStyle w:val="ListBullet"/>
        <w:spacing w:after="80"/>
      </w:pPr>
      <w:r>
        <w:t>Tạo Create/MyReservations/Details/Cancel; actor lấy từ Cookie, không cho client chọn customer chủ sở hữu.</w:t>
      </w:r>
    </w:p>
    <w:p>
      <w:pPr>
        <w:pStyle w:val="ListBullet"/>
        <w:spacing w:after="80"/>
      </w:pPr>
      <w:r>
        <w:t>Tạo hold theo FacilityId + UnitTypeId và kỳ thuê; giữ quy tắc 15 phút và server validation hiện tại.</w:t>
      </w:r>
    </w:p>
    <w:p>
      <w:pPr>
        <w:pStyle w:val="ListBullet"/>
        <w:spacing w:after="80"/>
      </w:pPr>
      <w:r>
        <w:t>Countdown tính từ hold_until do server trả; reload không khởi tạo lại đồng hồ hoặc tạo reservation mới.</w:t>
      </w:r>
    </w:p>
    <w:p>
      <w:pPr>
        <w:pStyle w:val="ListBullet"/>
        <w:spacing w:after="80"/>
      </w:pPr>
      <w:r>
        <w:t>Khi countdown hết, tải trạng thái thật và khóa nút hành động không hợp lệ; không tự coi JS timer là nguồn trạng thái.</w:t>
      </w:r>
    </w:p>
    <w:p>
      <w:pPr>
        <w:pStyle w:val="ListBullet"/>
        <w:spacing w:after="80"/>
      </w:pPr>
      <w:r>
        <w:t>Chạy worker 30 giây trong host web, scope mới mỗi vòng và xử lý ngay sau startup; không cần start API.</w:t>
      </w:r>
    </w:p>
    <w:p>
      <w:pPr>
        <w:pStyle w:val="ListBullet"/>
        <w:spacing w:after="80"/>
      </w:pPr>
      <w:r>
        <w:t>Cấu hình demo chỉ bật worker ở host web; chuẩn bị hook invalidation sau hết hạn cho T15.</w:t>
      </w:r>
    </w:p>
    <w:p>
      <w:pPr>
        <w:pStyle w:val="Heading2"/>
      </w:pPr>
      <w:r>
        <w:t>Kiểm tra và điều kiện đạt</w:t>
      </w:r>
    </w:p>
    <w:p>
      <w:r>
        <w:t>Create/cancel/reload, ownership, hold đã hết khi restart, hai request tranh capacity và thao tác ngay sát hạn.</w:t>
      </w:r>
    </w:p>
    <w:p>
      <w:r>
        <w:rPr>
          <w:b/>
        </w:rPr>
        <w:t>VERIFIED khi:</w:t>
      </w:r>
      <w:r>
        <w:t xml:space="preserve"> Hold không bị reset; server quyết định trạng thái; worker hoạt động độc lập và không vượt scope dữ liệu.</w:t>
      </w:r>
    </w:p>
    <w:p>
      <w:pPr>
        <w:pStyle w:val="Heading2"/>
      </w:pPr>
      <w:r>
        <w:t>Đầu ra bàn giao</w:t>
      </w:r>
    </w:p>
    <w:p>
      <w:r>
        <w:t>Reservation pages/worker/tests; báo cáo T10.</w:t>
      </w:r>
    </w:p>
    <w:p>
      <w:r>
        <w:t>Báo cáo: AgentReport/WebMigration_T10.md</w:t>
      </w:r>
    </w:p>
    <w:p>
      <w:pPr>
        <w:pStyle w:val="Heading2"/>
      </w:pPr>
      <w:r>
        <w:t>Prompt riêng cho task</w:t>
      </w:r>
    </w:p>
    <w:p>
      <w:r>
        <w:t>Thực hiện T10. Chuyển đúng luồng giữ chỗ theo loại kho, đồng hồ server-based và worker 30 giây sang host web.</w:t>
      </w:r>
    </w:p>
    <w:p>
      <w:bookmarkStart w:id="17" w:name="T11"/>
      <w:pPr>
        <w:pStyle w:val="Heading1"/>
        <w:pageBreakBefore/>
      </w:pPr>
      <w:r>
        <w:t>T11 Quầy check in inspection và bàn giao</w:t>
      </w:r>
      <w:bookmarkEnd w:id="17"/>
    </w:p>
    <w:p>
      <w:pPr>
        <w:spacing w:after="180"/>
      </w:pPr>
      <w:r>
        <w:rPr>
          <w:b/>
        </w:rPr>
        <w:t>Owner:</w:t>
      </w:r>
      <w:r>
        <w:t xml:space="preserve"> Gemini C   |   Đợt: 4   |   Chờ: T08</w:t>
      </w:r>
    </w:p>
    <w:p>
      <w:r>
        <w:rPr>
          <w:b/>
        </w:rPr>
        <w:t>Phạm vi sửa:</w:t>
      </w:r>
      <w:r>
        <w:t xml:space="preserve"> Pages/Staff/CheckIn, request/view models và scripts check-in riêng; không sửa service domain trừ finding được giao.</w:t>
      </w:r>
    </w:p>
    <w:p>
      <w:r>
        <w:rPr>
          <w:b/>
        </w:rPr>
        <w:t>Đầu vào:</w:t>
      </w:r>
      <w:r>
        <w:t xml:space="preserve"> ICheckInService và DTOs thật của Function 5; currentAllocationId/currentInspectionId/currentCredentialId.</w:t>
      </w:r>
    </w:p>
    <w:p>
      <w:pPr>
        <w:pStyle w:val="Heading2"/>
      </w:pPr>
      <w:r>
        <w:t>Việc phải thực hiện</w:t>
      </w:r>
    </w:p>
    <w:p>
      <w:pPr>
        <w:pStyle w:val="ListBullet"/>
        <w:spacing w:after="80"/>
      </w:pPr>
      <w:r>
        <w:t>Tạo Search, EligibleUnits, VerifyId, Assign, Release, Inspection, Complete và Reissue PIN theo contract hiện tại.</w:t>
      </w:r>
    </w:p>
    <w:p>
      <w:pPr>
        <w:pStyle w:val="ListBullet"/>
        <w:spacing w:after="80"/>
      </w:pPr>
      <w:r>
        <w:t>Giữ thứ tự nghiệp vụ; form gửi đúng current IDs và trạng thái mới nhất; stale conflict yêu cầu tải lại.</w:t>
      </w:r>
    </w:p>
    <w:p>
      <w:pPr>
        <w:pStyle w:val="ListBullet"/>
        <w:spacing w:after="80"/>
      </w:pPr>
      <w:r>
        <w:t>Chỉ staff/manager có employee/assignment active được tác nghiệp quầy; không thêm bypass Admin/Operations.</w:t>
      </w:r>
    </w:p>
    <w:p>
      <w:pPr>
        <w:pStyle w:val="ListBullet"/>
        <w:spacing w:after="80"/>
      </w:pPr>
      <w:r>
        <w:t>Bốn mục inspection bắt buộc, condition hợp schema; isUnsafe là cờ riêng; failed inspection hiển thị việc release và maintenance.</w:t>
      </w:r>
    </w:p>
    <w:p>
      <w:pPr>
        <w:pStyle w:val="ListBullet"/>
        <w:spacing w:after="80"/>
      </w:pPr>
      <w:r>
        <w:t>Complete/Reissue hiển thị PIN từ response lần cấp, no-store/no-cache; không dùng PRG/TempData cho response chứa PIN.</w:t>
      </w:r>
    </w:p>
    <w:p>
      <w:pPr>
        <w:pStyle w:val="ListBullet"/>
        <w:spacing w:after="80"/>
      </w:pPr>
      <w:r>
        <w:t>Không lưu PIN vào URL/cookie/log/localStorage/sessionStorage hoặc SignalR. Replay/refresh không cấp thêm credential chỉ để hiển thị lại.</w:t>
      </w:r>
    </w:p>
    <w:p>
      <w:pPr>
        <w:pStyle w:val="Heading2"/>
      </w:pPr>
      <w:r>
        <w:t>Kiểm tra và điều kiện đạt</w:t>
      </w:r>
    </w:p>
    <w:p>
      <w:r>
        <w:t>Lifecycle bằng fixture riêng; inspection fail, isUnsafe, document mismatch, stale IDs, replay và response headers.</w:t>
      </w:r>
    </w:p>
    <w:p>
      <w:r>
        <w:rPr>
          <w:b/>
        </w:rPr>
        <w:t>VERIFIED khi:</w:t>
      </w:r>
      <w:r>
        <w:t xml:space="preserve"> Bàn giao đúng trạng thái; PIN chỉ có một lần; đủ nhánh release/reissue và không có đường bỏ qua quyền quầy.</w:t>
      </w:r>
    </w:p>
    <w:p>
      <w:pPr>
        <w:pStyle w:val="Heading2"/>
      </w:pPr>
      <w:r>
        <w:t>Đầu ra bàn giao</w:t>
      </w:r>
    </w:p>
    <w:p>
      <w:r>
        <w:t>Staff check-in pages/scripts và UI tests phù hợp; báo cáo T11.</w:t>
      </w:r>
    </w:p>
    <w:p>
      <w:r>
        <w:t>Báo cáo: AgentReport/WebMigration_T11.md</w:t>
      </w:r>
    </w:p>
    <w:p>
      <w:pPr>
        <w:pStyle w:val="Heading2"/>
      </w:pPr>
      <w:r>
        <w:t>Prompt riêng cho task</w:t>
      </w:r>
    </w:p>
    <w:p>
      <w:r>
        <w:t>Thực hiện T11. Dùng đầy đủ ICheckInService hiện có, giữ PIN một lần và không thay điều kiện quyền hoặc transaction backend.</w:t>
      </w:r>
    </w:p>
    <w:p>
      <w:bookmarkStart w:id="18" w:name="T12"/>
      <w:pPr>
        <w:pStyle w:val="Heading1"/>
        <w:pageBreakBefore/>
      </w:pPr>
      <w:r>
        <w:t>T12 Thanh toán hóa đơn hợp đồng và refund</w:t>
      </w:r>
      <w:bookmarkEnd w:id="18"/>
    </w:p>
    <w:p>
      <w:pPr>
        <w:spacing w:after="180"/>
      </w:pPr>
      <w:r>
        <w:rPr>
          <w:b/>
        </w:rPr>
        <w:t>Owner:</w:t>
      </w:r>
      <w:r>
        <w:t xml:space="preserve"> Gemini A   |   Đợt: 5   |   Chờ: T10</w:t>
      </w:r>
    </w:p>
    <w:p>
      <w:r>
        <w:rPr>
          <w:b/>
        </w:rPr>
        <w:t>Phạm vi sửa:</w:t>
      </w:r>
      <w:r>
        <w:t xml:space="preserve"> Pages/Payments, Invoices, Agreements, reconciliation/refund; callback adapter và config trên host web.</w:t>
      </w:r>
    </w:p>
    <w:p>
      <w:r>
        <w:rPr>
          <w:b/>
        </w:rPr>
        <w:t>Đầu vào:</w:t>
      </w:r>
      <w:r>
        <w:t xml:space="preserve"> IPaymentService, IInvoiceService, IRentalAgreementService; reservation T10; gateway contracts hiện tại.</w:t>
      </w:r>
    </w:p>
    <w:p>
      <w:pPr>
        <w:pStyle w:val="Heading2"/>
      </w:pPr>
      <w:r>
        <w:t>Việc phải thực hiện</w:t>
      </w:r>
    </w:p>
    <w:p>
      <w:pPr>
        <w:pStyle w:val="ListBullet"/>
        <w:spacing w:after="80"/>
      </w:pPr>
      <w:r>
        <w:t>Tạo Checkout với quote từ server, promotion, accepted policy version và Idempotency-Key ổn định cho cùng lần thử.</w:t>
      </w:r>
    </w:p>
    <w:p>
      <w:pPr>
        <w:pStyle w:val="ListBullet"/>
        <w:spacing w:after="80"/>
      </w:pPr>
      <w:r>
        <w:t>Demo Simulator thao tác trực tiếp trên web bằng Cookie + antiforgery; bỏ hướng dẫn quay về WPF trong giao diện mới.</w:t>
      </w:r>
    </w:p>
    <w:p>
      <w:pPr>
        <w:pStyle w:val="ListBullet"/>
        <w:spacing w:after="80"/>
      </w:pPr>
      <w:r>
        <w:t>Giữ chặn Demo ở Production và yêu cầu Payment:AllowDemoSimulator bật rõ trong Development/Test.</w:t>
      </w:r>
    </w:p>
    <w:p>
      <w:pPr>
        <w:pStyle w:val="ListBullet"/>
        <w:spacing w:after="80"/>
      </w:pPr>
      <w:r>
        <w:t>Tạo trang kết quả, detail payment/invoice/agreement, đối soát và duyệt refund theo role/scope hiện có.</w:t>
      </w:r>
    </w:p>
    <w:p>
      <w:pPr>
        <w:pStyle w:val="ListBullet"/>
        <w:spacing w:after="80"/>
      </w:pPr>
      <w:r>
        <w:t>Giữ đường callback /api/payments/vnpay/ipn và /api/payments/vnpay/return trên host web; cấu hình URL về 7041.</w:t>
      </w:r>
    </w:p>
    <w:p>
      <w:pPr>
        <w:pStyle w:val="ListBullet"/>
        <w:spacing w:after="80"/>
      </w:pPr>
      <w:r>
        <w:t>IPN chữ ký hợp lệ mới xác nhận tài chính; Return chỉ hiển thị. Tổng tiền, chủ sở hữu và trạng thái luôn do backend kiểm tra.</w:t>
      </w:r>
    </w:p>
    <w:p>
      <w:pPr>
        <w:pStyle w:val="Heading2"/>
      </w:pPr>
      <w:r>
        <w:t>Kiểm tra và điều kiện đạt</w:t>
      </w:r>
    </w:p>
    <w:p>
      <w:r>
        <w:t>Demo success/failure/retry, double click, hold hết hạn và late payment, invoice/agreement ownership; VNPAY invalid signature và replay bằng fixture.</w:t>
      </w:r>
    </w:p>
    <w:p>
      <w:r>
        <w:rPr>
          <w:b/>
        </w:rPr>
        <w:t>VERIFIED khi:</w:t>
      </w:r>
      <w:r>
        <w:t xml:space="preserve"> Demo end-to-end chạy hoàn toàn trên web; không tạo giao dịch trùng; giữ transaction tài chính và quyền refund.</w:t>
      </w:r>
    </w:p>
    <w:p>
      <w:pPr>
        <w:pStyle w:val="Heading2"/>
      </w:pPr>
      <w:r>
        <w:t>Đầu ra bàn giao</w:t>
      </w:r>
    </w:p>
    <w:p>
      <w:r>
        <w:t>Payment/invoice/agreement/refund UI và callback adapters/tests; báo cáo T12.</w:t>
      </w:r>
    </w:p>
    <w:p>
      <w:r>
        <w:t>Báo cáo: AgentReport/WebMigration_T12.md</w:t>
      </w:r>
    </w:p>
    <w:p>
      <w:pPr>
        <w:pStyle w:val="Heading2"/>
      </w:pPr>
      <w:r>
        <w:t>Prompt riêng cho task</w:t>
      </w:r>
    </w:p>
    <w:p>
      <w:r>
        <w:t>Thực hiện T12. Dùng lại payment core, giữ idempotency và IPN là nguồn xác nhận; Demo phải chạy trên web và bị chặn ở Production.</w:t>
      </w:r>
    </w:p>
    <w:p>
      <w:bookmarkStart w:id="19" w:name="T13"/>
      <w:pPr>
        <w:pStyle w:val="Heading1"/>
        <w:pageBreakBefore/>
      </w:pPr>
      <w:r>
        <w:t>T13 SignalR Create Update Delete theo mẫu thầy</w:t>
      </w:r>
      <w:bookmarkEnd w:id="19"/>
    </w:p>
    <w:p>
      <w:pPr>
        <w:spacing w:after="180"/>
      </w:pPr>
      <w:r>
        <w:rPr>
          <w:b/>
        </w:rPr>
        <w:t>Owner:</w:t>
      </w:r>
      <w:r>
        <w:t xml:space="preserve"> Gemini B   |   Đợt: 5   |   Chờ: T09</w:t>
      </w:r>
    </w:p>
    <w:p>
      <w:r>
        <w:rPr>
          <w:b/>
        </w:rPr>
        <w:t>Phạm vi sửa:</w:t>
      </w:r>
      <w:r>
        <w:t xml:space="preserve"> StorageUnitHub, CRUD JS, event DTOs và web dispatcher/publisher cho CRUD; đề nghị shared registration gửi A.</w:t>
      </w:r>
    </w:p>
    <w:p>
      <w:r>
        <w:rPr>
          <w:b/>
        </w:rPr>
        <w:t>Đầu vào:</w:t>
      </w:r>
      <w:r>
        <w:t xml:space="preserve"> Form CRUD T09, service T06, contract v1; TeacherCode/2.txt, 3.txt, 10092026.txt và 4.txt.</w:t>
      </w:r>
    </w:p>
    <w:p>
      <w:pPr>
        <w:pStyle w:val="Heading2"/>
      </w:pPr>
      <w:r>
        <w:t>Việc phải thực hiện</w:t>
      </w:r>
    </w:p>
    <w:p>
      <w:pPr>
        <w:pStyle w:val="ListBullet"/>
        <w:spacing w:after="80"/>
      </w:pPr>
      <w:r>
        <w:t>Map Hub /storageUnitHub; giữ ba HubCreate/Update/Delete và Receiver_Create/Update/Delete đã chốt.</w:t>
      </w:r>
    </w:p>
    <w:p>
      <w:pPr>
        <w:pStyle w:val="ListBullet"/>
        <w:spacing w:after="80"/>
      </w:pPr>
      <w:r>
        <w:t>JavaScript dùng HubConnectionBuilder, JSON.stringify, invoke và on như mẫu; một connection/trang, listener đăng ký trước start.</w:t>
      </w:r>
    </w:p>
    <w:p>
      <w:pPr>
        <w:pStyle w:val="ListBullet"/>
        <w:spacing w:after="80"/>
      </w:pPr>
      <w:r>
        <w:t>Đường form và Hub dùng chung service/dispatcher; nút SignalR không submit form lần hai. Validate DTO khi deserialize JSON.</w:t>
      </w:r>
    </w:p>
    <w:p>
      <w:pPr>
        <w:pStyle w:val="ListBullet"/>
        <w:spacing w:after="80"/>
      </w:pPr>
      <w:r>
        <w:t>Create thêm dòng nổi bật, Update cập nhật bảng/Details, Delete bỏ dòng và hiện thông báo tại Details đang mở.</w:t>
      </w:r>
    </w:p>
    <w:p>
      <w:pPr>
        <w:pStyle w:val="ListBullet"/>
        <w:spacing w:after="80"/>
      </w:pPr>
      <w:r>
        <w:t>Giữ filter/pagination; upsert theo ID, không thêm hàng trùng khi nhận lại sự kiện; DOM dùng textContent/value hoặc HTML được encode.</w:t>
      </w:r>
    </w:p>
    <w:p>
      <w:pPr>
        <w:pStyle w:val="ListBullet"/>
        <w:spacing w:after="80"/>
      </w:pPr>
      <w:r>
        <w:t>Reconnect tải lại dữ liệu mới; backend chỉ phát sau commit, map lỗi Hub an toàn và không broadcast EF entity/Notes nhạy cảm.</w:t>
      </w:r>
    </w:p>
    <w:p>
      <w:pPr>
        <w:pStyle w:val="Heading2"/>
      </w:pPr>
      <w:r>
        <w:t>Kiểm tra và điều kiện đạt</w:t>
      </w:r>
    </w:p>
    <w:p>
      <w:r>
        <w:t>Hai browser context; từng CRUD thấy thay đổi không refresh; Details bị xóa, Update stale, reconnect và ký tự HTML trong UnitCode/Notes.</w:t>
      </w:r>
    </w:p>
    <w:p>
      <w:r>
        <w:rPr>
          <w:b/>
        </w:rPr>
        <w:t>VERIFIED khi:</w:t>
      </w:r>
      <w:r>
        <w:t xml:space="preserve"> Có bằng chứng invoke/on thực sự; không có double write, XSS hoặc duplicate row; feature đúng tên contract.</w:t>
      </w:r>
    </w:p>
    <w:p>
      <w:pPr>
        <w:pStyle w:val="Heading2"/>
      </w:pPr>
      <w:r>
        <w:t>Đầu ra bàn giao</w:t>
      </w:r>
    </w:p>
    <w:p>
      <w:r>
        <w:t>Hub và realtime CRUD client; shared registration request; báo cáo T13.</w:t>
      </w:r>
    </w:p>
    <w:p>
      <w:r>
        <w:t>Báo cáo: AgentReport/WebMigration_T13.md</w:t>
      </w:r>
    </w:p>
    <w:p>
      <w:pPr>
        <w:pStyle w:val="Heading2"/>
      </w:pPr>
      <w:r>
        <w:t>Prompt riêng cho task</w:t>
      </w:r>
    </w:p>
    <w:p>
      <w:r>
        <w:t>Thực hiện T13. Bám đúng invoke/on và ba tình huống CRUD trong TeacherCode; không thay bằng polling và không copy lỗi snippet.</w:t>
      </w:r>
    </w:p>
    <w:p>
      <w:bookmarkStart w:id="20" w:name="T14"/>
      <w:pPr>
        <w:pStyle w:val="Heading1"/>
        <w:pageBreakBefore/>
      </w:pPr>
      <w:r>
        <w:t>T14 Quản trị tài khoản và trang của khách</w:t>
      </w:r>
      <w:bookmarkEnd w:id="20"/>
    </w:p>
    <w:p>
      <w:pPr>
        <w:spacing w:after="180"/>
      </w:pPr>
      <w:r>
        <w:rPr>
          <w:b/>
        </w:rPr>
        <w:t>Owner:</w:t>
      </w:r>
      <w:r>
        <w:t xml:space="preserve"> Gemini C   |   Đợt: 5   |   Chờ: T11</w:t>
      </w:r>
    </w:p>
    <w:p>
      <w:r>
        <w:rPr>
          <w:b/>
        </w:rPr>
        <w:t>Phạm vi sửa:</w:t>
      </w:r>
      <w:r>
        <w:t xml:space="preserve"> Pages/Admin/Accounts, Pages/MyUnits, Pages/Notifications và scripts riêng.</w:t>
      </w:r>
    </w:p>
    <w:p>
      <w:r>
        <w:rPr>
          <w:b/>
        </w:rPr>
        <w:t>Đầu vào:</w:t>
      </w:r>
      <w:r>
        <w:t xml:space="preserve"> AdminAccountService, CheckInService customer methods, identity T05 và layout hiện có.</w:t>
      </w:r>
    </w:p>
    <w:p>
      <w:pPr>
        <w:pStyle w:val="Heading2"/>
      </w:pPr>
      <w:r>
        <w:t>Việc phải thực hiện</w:t>
      </w:r>
    </w:p>
    <w:p>
      <w:pPr>
        <w:pStyle w:val="ListBullet"/>
        <w:spacing w:after="80"/>
      </w:pPr>
      <w:r>
        <w:t>Tạo account list/detail, create staff, change status, manage roles, assign và terminate facility assignment.</w:t>
      </w:r>
    </w:p>
    <w:p>
      <w:pPr>
        <w:pStyle w:val="ListBullet"/>
        <w:spacing w:after="80"/>
      </w:pPr>
      <w:r>
        <w:t>Trang Admin chỉ cho system_administrator; xác minh actor từ Cookie và dùng service hiện tại.</w:t>
      </w:r>
    </w:p>
    <w:p>
      <w:pPr>
        <w:pStyle w:val="ListBullet"/>
        <w:spacing w:after="80"/>
      </w:pPr>
      <w:r>
        <w:t>Tạo My Units có phân trang, chi tiết handover và notifications của customer đang đăng nhập.</w:t>
      </w:r>
    </w:p>
    <w:p>
      <w:pPr>
        <w:pStyle w:val="ListBullet"/>
        <w:spacing w:after="80"/>
      </w:pPr>
      <w:r>
        <w:t>Chi tiết bàn giao có unit/facility/inspection/credential metadata được phép; không có nút truy xuất plaintext PIN đã cấp.</w:t>
      </w:r>
    </w:p>
    <w:p>
      <w:pPr>
        <w:pStyle w:val="ListBullet"/>
        <w:spacing w:after="80"/>
      </w:pPr>
      <w:r>
        <w:t>Dùng antiforgery và error mapping chung cho mutations; không bỏ qua guard bảo vệ admin cuối cùng hoặc scope nghiệp vụ.</w:t>
      </w:r>
    </w:p>
    <w:p>
      <w:pPr>
        <w:pStyle w:val="ListBullet"/>
        <w:spacing w:after="80"/>
      </w:pPr>
      <w:r>
        <w:t>Chuẩn bị listener invalidation cho T15; không đổi layout chung trực tiếp, gửi yêu cầu menu cho A.</w:t>
      </w:r>
    </w:p>
    <w:p>
      <w:pPr>
        <w:pStyle w:val="Heading2"/>
      </w:pPr>
      <w:r>
        <w:t>Kiểm tra và điều kiện đạt</w:t>
      </w:r>
    </w:p>
    <w:p>
      <w:r>
        <w:t>Admin/Customer truy cập chéo, đổi role/status, assignment hết hạn, My Units/notification của người khác và phân trang.</w:t>
      </w:r>
    </w:p>
    <w:p>
      <w:r>
        <w:rPr>
          <w:b/>
        </w:rPr>
        <w:t>VERIFIED khi:</w:t>
      </w:r>
      <w:r>
        <w:t xml:space="preserve"> Đủ trang quản trị và customer view theo phạm vi; không lộ thông tin người khác hoặc PIN.</w:t>
      </w:r>
    </w:p>
    <w:p>
      <w:pPr>
        <w:pStyle w:val="Heading2"/>
      </w:pPr>
      <w:r>
        <w:t>Đầu ra bàn giao</w:t>
      </w:r>
    </w:p>
    <w:p>
      <w:r>
        <w:t>Admin/My Units/Notifications pages và tests; báo cáo T14.</w:t>
      </w:r>
    </w:p>
    <w:p>
      <w:r>
        <w:t>Báo cáo: AgentReport/WebMigration_T14.md</w:t>
      </w:r>
    </w:p>
    <w:p>
      <w:pPr>
        <w:pStyle w:val="Heading2"/>
      </w:pPr>
      <w:r>
        <w:t>Prompt riêng cho task</w:t>
      </w:r>
    </w:p>
    <w:p>
      <w:r>
        <w:t>Thực hiện T14. Chuyển phần quản trị và customer view dùng service có sẵn; kiểm tra ownership và không thêm tính năng xem lại PIN.</w:t>
      </w:r>
    </w:p>
    <w:p>
      <w:bookmarkStart w:id="21" w:name="T15"/>
      <w:pPr>
        <w:pStyle w:val="Heading1"/>
        <w:pageBreakBefore/>
      </w:pPr>
      <w:r>
        <w:t>T15 Tích hợp realtime cả năm chức năng</w:t>
      </w:r>
      <w:bookmarkEnd w:id="21"/>
    </w:p>
    <w:p>
      <w:pPr>
        <w:spacing w:after="180"/>
      </w:pPr>
      <w:r>
        <w:rPr>
          <w:b/>
        </w:rPr>
        <w:t>Owner:</w:t>
      </w:r>
      <w:r>
        <w:t xml:space="preserve"> Gemini A   |   Đợt: 6   |   Chờ: T12, T13, T14</w:t>
      </w:r>
    </w:p>
    <w:p>
      <w:r>
        <w:rPr>
          <w:b/>
        </w:rPr>
        <w:t>Phạm vi sửa:</w:t>
      </w:r>
      <w:r>
        <w:t xml:space="preserve"> Shared integration, event publisher/recipient adapter, worker hooks, navigation và config. Feature edits phối hợp đúng owner.</w:t>
      </w:r>
    </w:p>
    <w:p>
      <w:r>
        <w:rPr>
          <w:b/>
        </w:rPr>
        <w:t>Đầu vào:</w:t>
      </w:r>
      <w:r>
        <w:t xml:space="preserve"> Toàn bộ feature đợt 5, event contract, các integration requests còn lại.</w:t>
      </w:r>
    </w:p>
    <w:p>
      <w:pPr>
        <w:pStyle w:val="Heading2"/>
      </w:pPr>
      <w:r>
        <w:t>Việc phải thực hiện</w:t>
      </w:r>
    </w:p>
    <w:p>
      <w:pPr>
        <w:pStyle w:val="ListBullet"/>
        <w:spacing w:after="80"/>
      </w:pPr>
      <w:r>
        <w:t>Phát CatalogInvalidated, ReservationChanged, PaymentChanged, CheckInChanged và NotificationsChanged sau nghiệp vụ commit.</w:t>
      </w:r>
    </w:p>
    <w:p>
      <w:pPr>
        <w:pStyle w:val="ListBullet"/>
        <w:spacing w:after="80"/>
      </w:pPr>
      <w:r>
        <w:t>Worker hết hạn phát invalidation không chứa dữ liệu riêng. Trang nhận sự kiện tải lại dữ liệu qua handler/service có kiểm quyền.</w:t>
      </w:r>
    </w:p>
    <w:p>
      <w:pPr>
        <w:pStyle w:val="ListBullet"/>
        <w:spacing w:after="80"/>
      </w:pPr>
      <w:r>
        <w:t>Tách public catalog event khỏi private event; chọn người nhận bằng quyền/phân công hiện hành. Không Clients.All với reservation/payment/handover.</w:t>
      </w:r>
    </w:p>
    <w:p>
      <w:pPr>
        <w:pStyle w:val="ListBullet"/>
        <w:spacing w:after="80"/>
      </w:pPr>
      <w:r>
        <w:t>Hub xác thực Cookie, kiểm quyền mới mỗi mutation; chặn Origin ngoài allowlist trên negotiate và WebSocket, đóng khi hết hạn xác thực.</w:t>
      </w:r>
    </w:p>
    <w:p>
      <w:pPr>
        <w:pStyle w:val="ListBullet"/>
        <w:spacing w:after="80"/>
      </w:pPr>
      <w:r>
        <w:t>Xử lý broadcast failure sau commit bằng log và khả năng reload; không trả lỗi nghiệp vụ giả khiến người dùng tạo lại giao dịch đã thành công.</w:t>
      </w:r>
    </w:p>
    <w:p>
      <w:pPr>
        <w:pStyle w:val="ListBullet"/>
        <w:spacing w:after="80"/>
      </w:pPr>
      <w:r>
        <w:t>Chạy smoke end-to-end: customer reserve -&gt; pay -&gt; staff verify/assign/inspect/complete -&gt; customer My Unit; tích hợp menu và route cuối.</w:t>
      </w:r>
    </w:p>
    <w:p>
      <w:pPr>
        <w:pStyle w:val="Heading2"/>
      </w:pPr>
      <w:r>
        <w:t>Kiểm tra và điều kiện đạt</w:t>
      </w:r>
    </w:p>
    <w:p>
      <w:r>
        <w:t>Smoke hai phiên khác role; cross-facility events, quyền bị thu hồi sau connect, reconnect và expiry; kiểm payload không có PIN/giấy tờ.</w:t>
      </w:r>
    </w:p>
    <w:p>
      <w:r>
        <w:rPr>
          <w:b/>
        </w:rPr>
        <w:t>VERIFIED khi:</w:t>
      </w:r>
      <w:r>
        <w:t xml:space="preserve"> Cả năm chức năng nối được bằng dữ liệu thật; thông báo đúng người nhận; build và smoke đạt trước T16-T18.</w:t>
      </w:r>
    </w:p>
    <w:p>
      <w:pPr>
        <w:pStyle w:val="Heading2"/>
      </w:pPr>
      <w:r>
        <w:t>Đầu ra bàn giao</w:t>
      </w:r>
    </w:p>
    <w:p>
      <w:r>
        <w:t>Integration v1 đầy đủ; event recipient policy; báo cáo T15.</w:t>
      </w:r>
    </w:p>
    <w:p>
      <w:r>
        <w:t>Báo cáo: AgentReport/WebMigration_T15.md</w:t>
      </w:r>
    </w:p>
    <w:p>
      <w:pPr>
        <w:pStyle w:val="Heading2"/>
      </w:pPr>
      <w:r>
        <w:t>Prompt riêng cho task</w:t>
      </w:r>
    </w:p>
    <w:p>
      <w:r>
        <w:t>Thực hiện T15. Ghép toàn bộ luồng, phát event sau commit và kiểm soát người nhận; giữ PIN và dữ liệu riêng ngoài broadcast.</w:t>
      </w:r>
    </w:p>
    <w:p>
      <w:bookmarkStart w:id="22" w:name="T16"/>
      <w:pPr>
        <w:pStyle w:val="Heading1"/>
        <w:pageBreakBefore/>
      </w:pPr>
      <w:r>
        <w:t>T16 Kiểm thử Cookie quyền và HTTP</w:t>
      </w:r>
      <w:bookmarkEnd w:id="22"/>
    </w:p>
    <w:p>
      <w:pPr>
        <w:spacing w:after="180"/>
      </w:pPr>
      <w:r>
        <w:rPr>
          <w:b/>
        </w:rPr>
        <w:t>Owner:</w:t>
      </w:r>
      <w:r>
        <w:t xml:space="preserve"> Gemini A   |   Đợt: 7   |   Chờ: T15</w:t>
      </w:r>
    </w:p>
    <w:p>
      <w:r>
        <w:rPr>
          <w:b/>
        </w:rPr>
        <w:t>Phạm vi sửa:</w:t>
      </w:r>
      <w:r>
        <w:t xml:space="preserve"> Nhóm WebTests/Security và HTTP fixtures riêng; không sửa test SQL/E2E hay tự đổi source feature.</w:t>
      </w:r>
    </w:p>
    <w:p>
      <w:r>
        <w:rPr>
          <w:b/>
        </w:rPr>
        <w:t>Đầu vào:</w:t>
      </w:r>
      <w:r>
        <w:t xml:space="preserve"> App T15 đã smoke pass; ma trận quyền; HTTP/Cookie contract.</w:t>
      </w:r>
    </w:p>
    <w:p>
      <w:pPr>
        <w:pStyle w:val="Heading2"/>
      </w:pPr>
      <w:r>
        <w:t>Việc phải thực hiện</w:t>
      </w:r>
    </w:p>
    <w:p>
      <w:pPr>
        <w:pStyle w:val="ListBullet"/>
        <w:spacing w:after="80"/>
      </w:pPr>
      <w:r>
        <w:t>Kiểm Cookie timeout/sliding, user disabled, role và assignment đổi sau khi đã đăng nhập.</w:t>
      </w:r>
    </w:p>
    <w:p>
      <w:pPr>
        <w:pStyle w:val="ListBullet"/>
        <w:spacing w:after="80"/>
      </w:pPr>
      <w:r>
        <w:t>Kiểm thiếu/sai antiforgery, GET Logout, ReturnUrl ngoài app và status 401/403 cho AJAX/SignalR.</w:t>
      </w:r>
    </w:p>
    <w:p>
      <w:pPr>
        <w:pStyle w:val="ListBullet"/>
        <w:spacing w:after="80"/>
      </w:pPr>
      <w:r>
        <w:t>Kiểm IDOR: reservation, invoice, payment, agreement, handover, notification và facility scope của Hub.</w:t>
      </w:r>
    </w:p>
    <w:p>
      <w:pPr>
        <w:pStyle w:val="ListBullet"/>
        <w:spacing w:after="80"/>
      </w:pPr>
      <w:r>
        <w:t>Kiểm Demo bị chặn ở Production dù client gửi yêu cầu hợp lệ; kiểm server không tin amount/status/actor từ request.</w:t>
      </w:r>
    </w:p>
    <w:p>
      <w:pPr>
        <w:pStyle w:val="ListBullet"/>
        <w:spacing w:after="80"/>
      </w:pPr>
      <w:r>
        <w:t>Kiểm lỗi không lộ stack trace, SQL message, password/hash/secret/PIN; kiểm Hub payload và form binding.</w:t>
      </w:r>
    </w:p>
    <w:p>
      <w:pPr>
        <w:pStyle w:val="ListBullet"/>
        <w:spacing w:after="80"/>
      </w:pPr>
      <w:r>
        <w:t>Chạy trên fixtures tách biệt, không dùng WebTest/WebE2eTest của agent khác. Nếu gặp lỗi source, ghi finding giao đúng owner.</w:t>
      </w:r>
    </w:p>
    <w:p>
      <w:pPr>
        <w:pStyle w:val="Heading2"/>
      </w:pPr>
      <w:r>
        <w:t>Kiểm tra và điều kiện đạt</w:t>
      </w:r>
    </w:p>
    <w:p>
      <w:r>
        <w:t>Chạy nhóm test security/HTTP, lưu lệnh, thời điểm, môi trường và totals; nêu rõ phần không thể xác minh.</w:t>
      </w:r>
    </w:p>
    <w:p>
      <w:r>
        <w:rPr>
          <w:b/>
        </w:rPr>
        <w:t>VERIFIED khi:</w:t>
      </w:r>
      <w:r>
        <w:t xml:space="preserve"> Các kịch bản quyền/CSRF/expiry có assertions thật; không coi redirect hoặc HTTP 200 lỗi là pass.</w:t>
      </w:r>
    </w:p>
    <w:p>
      <w:pPr>
        <w:pStyle w:val="Heading2"/>
      </w:pPr>
      <w:r>
        <w:t>Đầu ra bàn giao</w:t>
      </w:r>
    </w:p>
    <w:p>
      <w:r>
        <w:t>Security/HTTP tests và evidence; báo cáo T16.</w:t>
      </w:r>
    </w:p>
    <w:p>
      <w:r>
        <w:t>Báo cáo: AgentReport/WebMigration_T16.md</w:t>
      </w:r>
    </w:p>
    <w:p>
      <w:pPr>
        <w:pStyle w:val="Heading2"/>
      </w:pPr>
      <w:r>
        <w:t>Prompt riêng cho task</w:t>
      </w:r>
    </w:p>
    <w:p>
      <w:r>
        <w:t>Thực hiện T16. Kiểm thử độc lập quyền và Cookie; chỉ sửa test thuộc nhóm mình và trả finding source cho đúng owner.</w:t>
      </w:r>
    </w:p>
    <w:p>
      <w:bookmarkStart w:id="23" w:name="T17"/>
      <w:pPr>
        <w:pStyle w:val="Heading1"/>
        <w:pageBreakBefore/>
      </w:pPr>
      <w:r>
        <w:t>T17 Kiểm thử SQL concurrency và rollback</w:t>
      </w:r>
      <w:bookmarkEnd w:id="23"/>
    </w:p>
    <w:p>
      <w:pPr>
        <w:spacing w:after="180"/>
      </w:pPr>
      <w:r>
        <w:rPr>
          <w:b/>
        </w:rPr>
        <w:t>Owner:</w:t>
      </w:r>
      <w:r>
        <w:t xml:space="preserve"> Gemini B   |   Đợt: 7   |   Chờ: T15</w:t>
      </w:r>
    </w:p>
    <w:p>
      <w:r>
        <w:rPr>
          <w:b/>
        </w:rPr>
        <w:t>Phạm vi sửa:</w:t>
      </w:r>
      <w:r>
        <w:t xml:space="preserve"> SQL integration fixtures và test cases trên SelfStoragePRN222_WebTest; không dùng WebDemo/E2eTest.</w:t>
      </w:r>
    </w:p>
    <w:p>
      <w:r>
        <w:rPr>
          <w:b/>
        </w:rPr>
        <w:t>Đầu vào:</w:t>
      </w:r>
      <w:r>
        <w:t xml:space="preserve"> Schema/trigger DB test đúng baseline; suites reservation/payment/check-in hiện tại và CRUD mới.</w:t>
      </w:r>
    </w:p>
    <w:p>
      <w:pPr>
        <w:pStyle w:val="Heading2"/>
      </w:pPr>
      <w:r>
        <w:t>Việc phải thực hiện</w:t>
      </w:r>
    </w:p>
    <w:p>
      <w:pPr>
        <w:pStyle w:val="ListBullet"/>
        <w:spacing w:after="80"/>
      </w:pPr>
      <w:r>
        <w:t>Xác nhận connection đích là database WebTest tách biệt; đặt SELFSTORAGE_SQL_TEST_CONNECTION_STRING cục bộ, không ghi secret vào log.</w:t>
      </w:r>
    </w:p>
    <w:p>
      <w:pPr>
        <w:pStyle w:val="ListBullet"/>
        <w:spacing w:after="80"/>
      </w:pPr>
      <w:r>
        <w:t>Chạy lại các lớp SqlServerConcurrencyTests hiện có cho reservation, payment và check-in; báo đúng pass/fail/skipped.</w:t>
      </w:r>
    </w:p>
    <w:p>
      <w:pPr>
        <w:pStyle w:val="ListBullet"/>
        <w:spacing w:after="80"/>
      </w:pPr>
      <w:r>
        <w:t>Thêm tranh chấp Delete/CRUD với capacity hold cùng facility/type; request thua phải là domain conflict đúng dự kiến.</w:t>
      </w:r>
    </w:p>
    <w:p>
      <w:pPr>
        <w:pStyle w:val="ListBullet"/>
        <w:spacing w:after="80"/>
      </w:pPr>
      <w:r>
        <w:t>Kiểm complete replay trả success cũ, không thêm handover/credential/notification và không trả lại PIN.</w:t>
      </w:r>
    </w:p>
    <w:p>
      <w:pPr>
        <w:pStyle w:val="ListBullet"/>
        <w:spacing w:after="80"/>
      </w:pPr>
      <w:r>
        <w:t>Fault injection trước commit để kiểm rollback; đọc xác nhận bằng DbContext mới, tránh assertion từ ChangeTracker cũ.</w:t>
      </w:r>
    </w:p>
    <w:p>
      <w:pPr>
        <w:pStyle w:val="ListBullet"/>
        <w:spacing w:after="80"/>
      </w:pPr>
      <w:r>
        <w:t>Kiểm audit credential ID thật &gt; 0. Cleanup chỉ dữ liệu của test run, không tắt hoặc nới trigger nghiệp vụ để làm test xanh.</w:t>
      </w:r>
    </w:p>
    <w:p>
      <w:pPr>
        <w:pStyle w:val="Heading2"/>
      </w:pPr>
      <w:r>
        <w:t>Kiểm tra và điều kiện đạt</w:t>
      </w:r>
    </w:p>
    <w:p>
      <w:r>
        <w:t>Chạy SQL thật; đối chiếu số bản ghi/state sau commit/rollback; dùng điểm đồng bộ xác định cho race quan trọng.</w:t>
      </w:r>
    </w:p>
    <w:p>
      <w:r>
        <w:rPr>
          <w:b/>
        </w:rPr>
        <w:t>VERIFIED khi:</w:t>
      </w:r>
      <w:r>
        <w:t xml:space="preserve"> Không có skipped bị ghi thành pass; SQL constraints/locks/rollback có bằng chứng thực tế; fixture không ảnh hưởng DB khác.</w:t>
      </w:r>
    </w:p>
    <w:p>
      <w:pPr>
        <w:pStyle w:val="Heading2"/>
      </w:pPr>
      <w:r>
        <w:t>Đầu ra bàn giao</w:t>
      </w:r>
    </w:p>
    <w:p>
      <w:r>
        <w:t>SQL tests, sanitized results và báo cáo T17.</w:t>
      </w:r>
    </w:p>
    <w:p>
      <w:r>
        <w:t>Báo cáo: AgentReport/WebMigration_T17.md</w:t>
      </w:r>
    </w:p>
    <w:p>
      <w:pPr>
        <w:pStyle w:val="Heading2"/>
      </w:pPr>
      <w:r>
        <w:t>Prompt riêng cho task</w:t>
      </w:r>
    </w:p>
    <w:p>
      <w:r>
        <w:t>Thực hiện T17 trên WebTest. Chứng minh concurrency và rollback bằng SQL Server thật; không dùng InMemory để kết luận thay.</w:t>
      </w:r>
    </w:p>
    <w:p>
      <w:bookmarkStart w:id="24" w:name="T18"/>
      <w:pPr>
        <w:pStyle w:val="Heading1"/>
        <w:pageBreakBefore/>
      </w:pPr>
      <w:r>
        <w:t>T18 Kiểm thử hai trình duyệt và luồng giao diện</w:t>
      </w:r>
      <w:bookmarkEnd w:id="24"/>
    </w:p>
    <w:p>
      <w:pPr>
        <w:spacing w:after="180"/>
      </w:pPr>
      <w:r>
        <w:rPr>
          <w:b/>
        </w:rPr>
        <w:t>Owner:</w:t>
      </w:r>
      <w:r>
        <w:t xml:space="preserve"> Gemini C   |   Đợt: 7   |   Chờ: T15</w:t>
      </w:r>
    </w:p>
    <w:p>
      <w:r>
        <w:rPr>
          <w:b/>
        </w:rPr>
        <w:t>Phạm vi sửa:</w:t>
      </w:r>
      <w:r>
        <w:t xml:space="preserve"> Browser/E2E test suite, screenshots và console/network evidence trên SelfStoragePRN222_WebE2eTest.</w:t>
      </w:r>
    </w:p>
    <w:p>
      <w:r>
        <w:rPr>
          <w:b/>
        </w:rPr>
        <w:t>Đầu vào:</w:t>
      </w:r>
      <w:r>
        <w:t xml:space="preserve"> Web T15; browser contexts độc lập; test accounts/fixtures tự tạo trong DB E2E riêng.</w:t>
      </w:r>
    </w:p>
    <w:p>
      <w:pPr>
        <w:pStyle w:val="Heading2"/>
      </w:pPr>
      <w:r>
        <w:t>Việc phải thực hiện</w:t>
      </w:r>
    </w:p>
    <w:p>
      <w:pPr>
        <w:pStyle w:val="ListBullet"/>
        <w:spacing w:after="80"/>
      </w:pPr>
      <w:r>
        <w:t>Mở hai browser context, đăng nhập staff/manager và customer; chạy đủ năm chức năng bằng giao diện.</w:t>
      </w:r>
    </w:p>
    <w:p>
      <w:pPr>
        <w:pStyle w:val="ListBullet"/>
        <w:spacing w:after="80"/>
      </w:pPr>
      <w:r>
        <w:t>Chứng minh SignalR CRUD: Create/Update/Delete tự cập nhật; Details bị xóa; filter/page hiện tại vẫn đúng.</w:t>
      </w:r>
    </w:p>
    <w:p>
      <w:pPr>
        <w:pStyle w:val="ListBullet"/>
        <w:spacing w:after="80"/>
      </w:pPr>
      <w:r>
        <w:t>Kiểm reconnect và event bị lỡ bằng reload state; Cookie hết hạn khi tab đang mở phải chặn mutation tiếp theo.</w:t>
      </w:r>
    </w:p>
    <w:p>
      <w:pPr>
        <w:pStyle w:val="ListBullet"/>
        <w:spacing w:after="80"/>
      </w:pPr>
      <w:r>
        <w:t>Kiểm double click, stale Edit, validation, loading, keyboard và layout desktop/mobile cơ bản.</w:t>
      </w:r>
    </w:p>
    <w:p>
      <w:pPr>
        <w:pStyle w:val="ListBullet"/>
        <w:spacing w:after="80"/>
      </w:pPr>
      <w:r>
        <w:t>Thu console errors, failed requests và ảnh bằng chứng cần thiết; không chụp/lưu plaintext PIN vào evidence.</w:t>
      </w:r>
    </w:p>
    <w:p>
      <w:pPr>
        <w:pStyle w:val="ListBullet"/>
        <w:spacing w:after="80"/>
      </w:pPr>
      <w:r>
        <w:t>VNPAY Sandbox chỉ đánh dấu đã xác minh khi có cấu hình và callback thực tế; Demo không thay thế bằng chứng Sandbox.</w:t>
      </w:r>
    </w:p>
    <w:p>
      <w:pPr>
        <w:pStyle w:val="Heading2"/>
      </w:pPr>
      <w:r>
        <w:t>Kiểm tra và điều kiện đạt</w:t>
      </w:r>
    </w:p>
    <w:p>
      <w:r>
        <w:t>Chạy E2E bằng browser tooling phù hợp; lưu trace/ảnh không chứa secret; ghi cả thao tác thất bại và cách tái hiện.</w:t>
      </w:r>
    </w:p>
    <w:p>
      <w:r>
        <w:rPr>
          <w:b/>
        </w:rPr>
        <w:t>VERIFIED khi:</w:t>
      </w:r>
      <w:r>
        <w:t xml:space="preserve"> Có bằng chứng hai context thật và luồng customer -&gt; staff -&gt; customer; console không có lỗi chặn chức năng.</w:t>
      </w:r>
    </w:p>
    <w:p>
      <w:pPr>
        <w:pStyle w:val="Heading2"/>
      </w:pPr>
      <w:r>
        <w:t>Đầu ra bàn giao</w:t>
      </w:r>
    </w:p>
    <w:p>
      <w:r>
        <w:t>E2E suite và sanitized evidence; báo cáo T18.</w:t>
      </w:r>
    </w:p>
    <w:p>
      <w:r>
        <w:t>Báo cáo: AgentReport/WebMigration_T18.md</w:t>
      </w:r>
    </w:p>
    <w:p>
      <w:pPr>
        <w:pStyle w:val="Heading2"/>
      </w:pPr>
      <w:r>
        <w:t>Prompt riêng cho task</w:t>
      </w:r>
    </w:p>
    <w:p>
      <w:r>
        <w:t>Thực hiện T18. Chạy bằng browser thật trên E2eTest, chứng minh realtime hai phiên và giữ PIN ngoài screenshots/logs.</w:t>
      </w:r>
    </w:p>
    <w:p>
      <w:bookmarkStart w:id="25" w:name="T19"/>
      <w:pPr>
        <w:pStyle w:val="Heading1"/>
        <w:pageBreakBefore/>
      </w:pPr>
      <w:r>
        <w:t>T19 Đóng gói bàn giao cho Codex</w:t>
      </w:r>
      <w:bookmarkEnd w:id="25"/>
    </w:p>
    <w:p>
      <w:pPr>
        <w:spacing w:after="180"/>
      </w:pPr>
      <w:r>
        <w:rPr>
          <w:b/>
        </w:rPr>
        <w:t>Owner:</w:t>
      </w:r>
      <w:r>
        <w:t xml:space="preserve"> Gemini A   |   Đợt: 8   |   Chờ: T16, T17, T18</w:t>
      </w:r>
    </w:p>
    <w:p>
      <w:r>
        <w:rPr>
          <w:b/>
        </w:rPr>
        <w:t>Phạm vi sửa:</w:t>
      </w:r>
      <w:r>
        <w:t xml:space="preserve"> README web, docs, tổng hợp AgentReport và checklist readiness; không âm thầm sửa source ngoài finding.</w:t>
      </w:r>
    </w:p>
    <w:p>
      <w:r>
        <w:rPr>
          <w:b/>
        </w:rPr>
        <w:t>Đầu vào:</w:t>
      </w:r>
      <w:r>
        <w:t xml:space="preserve"> Tất cả báo cáo, test results, baseline manifest và danh sách finding còn mở.</w:t>
      </w:r>
    </w:p>
    <w:p>
      <w:pPr>
        <w:pStyle w:val="Heading2"/>
      </w:pPr>
      <w:r>
        <w:t>Việc phải thực hiện</w:t>
      </w:r>
    </w:p>
    <w:p>
      <w:pPr>
        <w:pStyle w:val="ListBullet"/>
        <w:spacing w:after="80"/>
      </w:pPr>
      <w:r>
        <w:t>Tổng hợp changed files so với snapshot; không chỉ git diff nếu bản sao chưa có commit baseline.</w:t>
      </w:r>
    </w:p>
    <w:p>
      <w:pPr>
        <w:pStyle w:val="ListBullet"/>
        <w:spacing w:after="80"/>
      </w:pPr>
      <w:r>
        <w:t>Ghi lệnh build/test, totals, thời gian, môi trường và phần skipped/chưa chạy; không suy diễn pass từ exit code nếu test bị skip.</w:t>
      </w:r>
    </w:p>
    <w:p>
      <w:pPr>
        <w:pStyle w:val="ListBullet"/>
        <w:spacing w:after="80"/>
      </w:pPr>
      <w:r>
        <w:t>Viết hướng dẫn từ máy mới: restore, config secret, tạo DB mới, chạy Web.sln và kiểm tra trang ban đầu.</w:t>
      </w:r>
    </w:p>
    <w:p>
      <w:pPr>
        <w:pStyle w:val="ListBullet"/>
        <w:spacing w:after="80"/>
      </w:pPr>
      <w:r>
        <w:t>Lập ma trận TeacherCode -&gt; implementation; nêu tên được đổi và lỗi snippet đã sửa.</w:t>
      </w:r>
    </w:p>
    <w:p>
      <w:pPr>
        <w:pStyle w:val="ListBullet"/>
        <w:spacing w:after="80"/>
      </w:pPr>
      <w:r>
        <w:t>Viết demo script hai trình duyệt và danh sách chức năng chưa kiểm chứng; đưa mọi finding chưa xử lý vào báo cáo.</w:t>
      </w:r>
    </w:p>
    <w:p>
      <w:pPr>
        <w:pStyle w:val="ListBullet"/>
        <w:spacing w:after="80"/>
      </w:pPr>
      <w:r>
        <w:t>Tạo WebMigration_FinalHandover.md với contract version và đường dẫn evidence; bàn giao cho Codex, không tự nghiệm thu thay Codex.</w:t>
      </w:r>
    </w:p>
    <w:p>
      <w:pPr>
        <w:pStyle w:val="Heading2"/>
      </w:pPr>
      <w:r>
        <w:t>Kiểm tra và điều kiện đạt</w:t>
      </w:r>
    </w:p>
    <w:p>
      <w:r>
        <w:t>Làm thử hướng dẫn setup bằng cấu hình tách biệt; soát link, path và evidence có tồn tại.</w:t>
      </w:r>
    </w:p>
    <w:p>
      <w:r>
        <w:rPr>
          <w:b/>
        </w:rPr>
        <w:t>VERIFIED khi:</w:t>
      </w:r>
      <w:r>
        <w:t xml:space="preserve"> Người review có thể dựng, so sánh và tái hiện không cần đoán; mọi hạn chế được ghi trung thực.</w:t>
      </w:r>
    </w:p>
    <w:p>
      <w:pPr>
        <w:pStyle w:val="Heading2"/>
      </w:pPr>
      <w:r>
        <w:t>Đầu ra bàn giao</w:t>
      </w:r>
    </w:p>
    <w:p>
      <w:r>
        <w:t>AgentReport/WebMigration_FinalHandover.md; README/setup/demo và bảng đối chiếu TeacherCode.</w:t>
      </w:r>
    </w:p>
    <w:p>
      <w:pPr>
        <w:pStyle w:val="Heading2"/>
      </w:pPr>
      <w:r>
        <w:t>Prompt riêng cho task</w:t>
      </w:r>
    </w:p>
    <w:p>
      <w:r>
        <w:t>Thực hiện T19. Đóng gói bằng chứng và hướng dẫn tái lập cho Codex; không báo hoàn tất nếu còn skipped/blocker quan trọng.</w:t>
      </w:r>
    </w:p>
    <w:p>
      <w:bookmarkStart w:id="26" w:name="T20"/>
      <w:pPr>
        <w:pStyle w:val="Heading1"/>
        <w:pageBreakBefore/>
      </w:pPr>
      <w:r>
        <w:t>T20 Review độc lập sau bàn giao Gemini</w:t>
      </w:r>
      <w:bookmarkEnd w:id="26"/>
    </w:p>
    <w:p>
      <w:pPr>
        <w:spacing w:after="180"/>
      </w:pPr>
      <w:r>
        <w:rPr>
          <w:b/>
        </w:rPr>
        <w:t>Owner:</w:t>
      </w:r>
      <w:r>
        <w:t xml:space="preserve"> Codex   |   Đợt: 8   |   Chờ: T19</w:t>
      </w:r>
    </w:p>
    <w:p>
      <w:r>
        <w:rPr>
          <w:b/>
        </w:rPr>
        <w:t>Phạm vi sửa:</w:t>
      </w:r>
      <w:r>
        <w:t xml:space="preserve"> Read-only review source/diff/evidence; build/test artifacts và báo cáo review. Không tự sửa nghiệp vụ trong lượt review.</w:t>
      </w:r>
    </w:p>
    <w:p>
      <w:r>
        <w:rPr>
          <w:b/>
        </w:rPr>
        <w:t>Đầu vào:</w:t>
      </w:r>
      <w:r>
        <w:t xml:space="preserve"> FinalHandover, baseline manifest, contract v1, TeacherCode và toàn bộ source bản web.</w:t>
      </w:r>
    </w:p>
    <w:p>
      <w:pPr>
        <w:pStyle w:val="Heading2"/>
      </w:pPr>
      <w:r>
        <w:t>Việc phải thực hiện</w:t>
      </w:r>
    </w:p>
    <w:p>
      <w:pPr>
        <w:pStyle w:val="ListBullet"/>
        <w:spacing w:after="80"/>
      </w:pPr>
      <w:r>
        <w:t>Đọc source và so sánh snapshot; xác nhận bản gốc được bảo toàn và web chạy độc lập.</w:t>
      </w:r>
    </w:p>
    <w:p>
      <w:pPr>
        <w:pStyle w:val="ListBullet"/>
        <w:spacing w:after="80"/>
      </w:pPr>
      <w:r>
        <w:t>Đối chiếu MVC Cookie, Razor scaffolding và SignalR invoke/on với mẫu thầy; kiểm boundary Presentation/BLL/DAL.</w:t>
      </w:r>
    </w:p>
    <w:p>
      <w:pPr>
        <w:pStyle w:val="ListBullet"/>
        <w:spacing w:after="80"/>
      </w:pPr>
      <w:r>
        <w:t>Review Cookie/role/scope/Origin, revalidation Hub và outbound recipient; kiểm IDOR và trường client không được điều khiển.</w:t>
      </w:r>
    </w:p>
    <w:p>
      <w:pPr>
        <w:pStyle w:val="ListBullet"/>
        <w:spacing w:after="80"/>
      </w:pPr>
      <w:r>
        <w:t>Review capacity locks, transaction, payment idempotency/IPN, PIN một lần và dữ liệu nhạy cảm.</w:t>
      </w:r>
    </w:p>
    <w:p>
      <w:pPr>
        <w:pStyle w:val="ListBullet"/>
        <w:spacing w:after="80"/>
      </w:pPr>
      <w:r>
        <w:t>Tự chạy build/tests và browser checks phù hợp; ghi rõ phần không chạy được, không dùng báo cáo agent làm bằng chứng thay.</w:t>
      </w:r>
    </w:p>
    <w:p>
      <w:pPr>
        <w:pStyle w:val="ListBullet"/>
        <w:spacing w:after="80"/>
      </w:pPr>
      <w:r>
        <w:t>Mỗi finding có ID, severity, file/line, impact, bước tái hiện và tiêu chí sửa. Không có blocker thì kết luận tại T20.</w:t>
      </w:r>
    </w:p>
    <w:p>
      <w:pPr>
        <w:pStyle w:val="Heading2"/>
      </w:pPr>
      <w:r>
        <w:t>Kiểm tra và điều kiện đạt</w:t>
      </w:r>
    </w:p>
    <w:p>
      <w:r>
        <w:t>Codex tự kiểm chứng kết quả quan trọng; findings có bằng chứng và không dựa vào sở thích style.</w:t>
      </w:r>
    </w:p>
    <w:p>
      <w:r>
        <w:rPr>
          <w:b/>
        </w:rPr>
        <w:t>VERIFIED khi:</w:t>
      </w:r>
      <w:r>
        <w:t xml:space="preserve"> Có kết luận Accepted hoặc Changes requested với danh sách finding thực tế; chưa đạt thì chuyển T21.</w:t>
      </w:r>
    </w:p>
    <w:p>
      <w:pPr>
        <w:pStyle w:val="Heading2"/>
      </w:pPr>
      <w:r>
        <w:t>Đầu ra bàn giao</w:t>
      </w:r>
    </w:p>
    <w:p>
      <w:r>
        <w:t>AgentReport/WebMigration_CodexReview.md và finding register.</w:t>
      </w:r>
    </w:p>
    <w:p>
      <w:pPr>
        <w:pStyle w:val="Heading2"/>
      </w:pPr>
      <w:r>
        <w:t>Prompt riêng cho task</w:t>
      </w:r>
    </w:p>
    <w:p>
      <w:r>
        <w:t>Review bản web theo T20. Đọc diff và source, tự kiểm chứng các luồng quan trọng; chưa sửa code trong lượt review này.</w:t>
      </w:r>
    </w:p>
    <w:p>
      <w:bookmarkStart w:id="27" w:name="T21"/>
      <w:pPr>
        <w:pStyle w:val="Heading1"/>
        <w:pageBreakBefore/>
      </w:pPr>
      <w:r>
        <w:t>T21 Sửa các finding Codex đã giao</w:t>
      </w:r>
      <w:bookmarkEnd w:id="27"/>
    </w:p>
    <w:p>
      <w:pPr>
        <w:spacing w:after="180"/>
      </w:pPr>
      <w:r>
        <w:rPr>
          <w:b/>
        </w:rPr>
        <w:t>Owner:</w:t>
      </w:r>
      <w:r>
        <w:t xml:space="preserve"> Gemini theo ownership   |   Đợt: 9   |   Chờ: T20</w:t>
      </w:r>
    </w:p>
    <w:p>
      <w:r>
        <w:rPr>
          <w:b/>
        </w:rPr>
        <w:t>Phạm vi sửa:</w:t>
      </w:r>
      <w:r>
        <w:t xml:space="preserve"> Chỉ file và hành vi gắn với finding; owner A/B/C theo domain, shared files vẫn do A tích hợp.</w:t>
      </w:r>
    </w:p>
    <w:p>
      <w:r>
        <w:rPr>
          <w:b/>
        </w:rPr>
        <w:t>Đầu vào:</w:t>
      </w:r>
      <w:r>
        <w:t xml:space="preserve"> CodexReview có Changes requested và finding IDs cụ thể.</w:t>
      </w:r>
    </w:p>
    <w:p>
      <w:pPr>
        <w:pStyle w:val="Heading2"/>
      </w:pPr>
      <w:r>
        <w:t>Việc phải thực hiện</w:t>
      </w:r>
    </w:p>
    <w:p>
      <w:pPr>
        <w:pStyle w:val="ListBullet"/>
        <w:spacing w:after="80"/>
      </w:pPr>
      <w:r>
        <w:t>Nhận finding theo ownership; đọc reproduction và tiêu chí sửa trước khi chỉnh code.</w:t>
      </w:r>
    </w:p>
    <w:p>
      <w:pPr>
        <w:pStyle w:val="ListBullet"/>
        <w:spacing w:after="80"/>
      </w:pPr>
      <w:r>
        <w:t>Sửa nhỏ nhất đủ xử lý nguyên nhân; không chuyển sang framework mới hoặc mở rộng phạm vi.</w:t>
      </w:r>
    </w:p>
    <w:p>
      <w:pPr>
        <w:pStyle w:val="ListBullet"/>
        <w:spacing w:after="80"/>
      </w:pPr>
      <w:r>
        <w:t>Các finding ở file khác nhau có thể sửa song song; file dùng chung hoặc cùng transaction phải xếp tuần tự.</w:t>
      </w:r>
    </w:p>
    <w:p>
      <w:pPr>
        <w:pStyle w:val="ListBullet"/>
        <w:spacing w:after="80"/>
      </w:pPr>
      <w:r>
        <w:t>Bổ sung regression test khi finding là lỗi hành vi có rủi ro; không sửa assertion chỉ để hợp implementation sai.</w:t>
      </w:r>
    </w:p>
    <w:p>
      <w:pPr>
        <w:pStyle w:val="ListBullet"/>
        <w:spacing w:after="80"/>
      </w:pPr>
      <w:r>
        <w:t>Chạy test liên quan, tích hợp theo A và giữ bằng chứng trước/sau.</w:t>
      </w:r>
    </w:p>
    <w:p>
      <w:pPr>
        <w:pStyle w:val="ListBullet"/>
        <w:spacing w:after="80"/>
      </w:pPr>
      <w:r>
        <w:t>Map từng finding ID sang file, test, kết quả và phần chưa xử lý để Codex review lại.</w:t>
      </w:r>
    </w:p>
    <w:p>
      <w:pPr>
        <w:pStyle w:val="Heading2"/>
      </w:pPr>
      <w:r>
        <w:t>Kiểm tra và điều kiện đạt</w:t>
      </w:r>
    </w:p>
    <w:p>
      <w:r>
        <w:t>Chạy reproduction cũ phải hết lỗi và regression phù hợp pass; không phát sinh lỗi hồi quy.</w:t>
      </w:r>
    </w:p>
    <w:p>
      <w:r>
        <w:rPr>
          <w:b/>
        </w:rPr>
        <w:t>VERIFIED khi:</w:t>
      </w:r>
      <w:r>
        <w:t xml:space="preserve"> Từng finding có giải trình và bằng chứng; Gemini không tự đóng finding thay reviewer.</w:t>
      </w:r>
    </w:p>
    <w:p>
      <w:pPr>
        <w:pStyle w:val="Heading2"/>
      </w:pPr>
      <w:r>
        <w:t>Đầu ra bàn giao</w:t>
      </w:r>
    </w:p>
    <w:p>
      <w:r>
        <w:t>AgentReport/WebMigration_FindingFixes.md và changes/tests theo finding.</w:t>
      </w:r>
    </w:p>
    <w:p>
      <w:pPr>
        <w:pStyle w:val="Heading2"/>
      </w:pPr>
      <w:r>
        <w:t>Prompt riêng cho task</w:t>
      </w:r>
    </w:p>
    <w:p>
      <w:r>
        <w:t>Thực hiện T21 chỉ với các finding được giao. Giữ ownership, kèm test/bằng chứng và chuyển lại Codex xác nhận.</w:t>
      </w:r>
    </w:p>
    <w:p>
      <w:bookmarkStart w:id="28" w:name="T22"/>
      <w:pPr>
        <w:pStyle w:val="Heading1"/>
        <w:pageBreakBefore/>
      </w:pPr>
      <w:r>
        <w:t>T22 Review lại và kết luận nghiệm thu</w:t>
      </w:r>
      <w:bookmarkEnd w:id="28"/>
    </w:p>
    <w:p>
      <w:pPr>
        <w:spacing w:after="180"/>
      </w:pPr>
      <w:r>
        <w:rPr>
          <w:b/>
        </w:rPr>
        <w:t>Owner:</w:t>
      </w:r>
      <w:r>
        <w:t xml:space="preserve"> Codex   |   Đợt: 9   |   Chờ: T21</w:t>
      </w:r>
    </w:p>
    <w:p>
      <w:r>
        <w:rPr>
          <w:b/>
        </w:rPr>
        <w:t>Phạm vi sửa:</w:t>
      </w:r>
      <w:r>
        <w:t xml:space="preserve"> Đọc fix diff, chạy kiểm tra liên quan và báo cáo cuối; không tự commit/push/merge.</w:t>
      </w:r>
    </w:p>
    <w:p>
      <w:r>
        <w:rPr>
          <w:b/>
        </w:rPr>
        <w:t>Đầu vào:</w:t>
      </w:r>
      <w:r>
        <w:t xml:space="preserve"> FindingFixes, changes mới, test evidence và CodexReview trước đó.</w:t>
      </w:r>
    </w:p>
    <w:p>
      <w:pPr>
        <w:pStyle w:val="Heading2"/>
      </w:pPr>
      <w:r>
        <w:t>Việc phải thực hiện</w:t>
      </w:r>
    </w:p>
    <w:p>
      <w:pPr>
        <w:pStyle w:val="ListBullet"/>
        <w:spacing w:after="80"/>
      </w:pPr>
      <w:r>
        <w:t>Xác minh từng finding từ T20 bằng source và reproduction, không chỉ đọc mô tả fix.</w:t>
      </w:r>
    </w:p>
    <w:p>
      <w:pPr>
        <w:pStyle w:val="ListBullet"/>
        <w:spacing w:after="80"/>
      </w:pPr>
      <w:r>
        <w:t>Chạy lại kiểm tra liên quan và smoke toàn luồng nếu fix tác động Auth, payment, capacity hoặc check-in.</w:t>
      </w:r>
    </w:p>
    <w:p>
      <w:pPr>
        <w:pStyle w:val="ListBullet"/>
        <w:spacing w:after="80"/>
      </w:pPr>
      <w:r>
        <w:t>Đánh giá regression hoặc vấn đề mới từ fix; mở lại finding nếu chưa đạt.</w:t>
      </w:r>
    </w:p>
    <w:p>
      <w:pPr>
        <w:pStyle w:val="ListBullet"/>
        <w:spacing w:after="80"/>
      </w:pPr>
      <w:r>
        <w:t>Chỉ Accepted khi không còn Critical/High, luồng cốt lõi có bằng chứng và giới hạn còn lại được nêu rõ.</w:t>
      </w:r>
    </w:p>
    <w:p>
      <w:pPr>
        <w:pStyle w:val="ListBullet"/>
        <w:spacing w:after="80"/>
      </w:pPr>
      <w:r>
        <w:t>Nếu chưa đạt, trả lại T21 cùng ID/tiêu chí cụ thể; không đặt số vòng sửa cố định để tự dừng.</w:t>
      </w:r>
    </w:p>
    <w:p>
      <w:pPr>
        <w:pStyle w:val="ListBullet"/>
        <w:spacing w:after="80"/>
      </w:pPr>
      <w:r>
        <w:t>Kết luận Git readiness chỉ là nhận xét; commit/push/merge là bước riêng do người dùng quyết định.</w:t>
      </w:r>
    </w:p>
    <w:p>
      <w:pPr>
        <w:pStyle w:val="Heading2"/>
      </w:pPr>
      <w:r>
        <w:t>Kiểm tra và điều kiện đạt</w:t>
      </w:r>
    </w:p>
    <w:p>
      <w:r>
        <w:t>Finding register phản ánh Accepted/Still open; kết quả test và smoke khớp artifact hiện tại.</w:t>
      </w:r>
    </w:p>
    <w:p>
      <w:r>
        <w:rPr>
          <w:b/>
        </w:rPr>
        <w:t>VERIFIED khi:</w:t>
      </w:r>
      <w:r>
        <w:t xml:space="preserve"> Accepted với bằng chứng hoặc Changes requested có nguyên nhân cụ thể; không có kết luận hoàn thành giả.</w:t>
      </w:r>
    </w:p>
    <w:p>
      <w:pPr>
        <w:pStyle w:val="Heading2"/>
      </w:pPr>
      <w:r>
        <w:t>Đầu ra bàn giao</w:t>
      </w:r>
    </w:p>
    <w:p>
      <w:r>
        <w:t>AgentReport/WebMigration_CodexFinalReview.md và trạng thái finding cuối.</w:t>
      </w:r>
    </w:p>
    <w:p>
      <w:pPr>
        <w:pStyle w:val="Heading2"/>
      </w:pPr>
      <w:r>
        <w:t>Prompt riêng cho task</w:t>
      </w:r>
    </w:p>
    <w:p>
      <w:r>
        <w:t>Thực hiện T22. Kiểm chứng các fix độc lập và kết luận nghiệm thu; còn lỗi quan trọng thì trả T21, không tự merge.</w:t>
      </w:r>
    </w:p>
    <w:p>
      <w:bookmarkStart w:id="29" w:name="prompts"/>
      <w:pPr>
        <w:pStyle w:val="Heading1"/>
        <w:pageBreakBefore/>
      </w:pPr>
      <w:r>
        <w:t>5 Prompt và mẫu báo cáo</w:t>
      </w:r>
      <w:bookmarkEnd w:id="29"/>
    </w:p>
    <w:p>
      <w:pPr>
        <w:pStyle w:val="Heading2"/>
      </w:pPr>
      <w:r>
        <w:t>Prompt chung cho Gemini</w:t>
      </w:r>
    </w:p>
    <w:p>
      <w:r>
        <w:t>Sao chép prompt dưới đây, thay TASK_ID và gửi kèm toàn bộ thẻ task. Với T00, nguồn chỉ đọc là Final_Project; từ T01 trở đi, mọi sửa source ở Final_Project_Web.</w:t>
      </w:r>
    </w:p>
    <w:p>
      <w:r>
        <w:t>Bạn đang thực hiện task [TASK_ID] của kế hoạch chuyển Self Storage sang web.</w:t>
      </w:r>
    </w:p>
    <w:p>
      <w:r>
        <w:t>Workspace triển khai duy nhất: D:\FPT\PRN222\Project\Final_Project_Web</w:t>
        <w:br/>
        <w:t>Nguồn chỉ đọc của T00: D:\FPT\PRN222\Project\Final_Project</w:t>
      </w:r>
    </w:p>
    <w:p>
      <w:r>
        <w:t>Trước khi làm:</w:t>
        <w:br/>
        <w:t>1. Đọc rules bản web, TeacherCode liên quan và thẻ task.</w:t>
        <w:br/>
        <w:t>2. Đọc contract đã chốt, báo cáo dependency và source thực tế.</w:t>
        <w:br/>
        <w:t>3. Xác nhận dependency đã VERIFIED; kiểm tra ownership file.</w:t>
      </w:r>
    </w:p>
    <w:p>
      <w:r>
        <w:t>Mục tiêu và tiêu chí: toàn bộ nội dung thẻ [TASK_ID] đính kèm.</w:t>
        <w:br/>
        <w:t>Giữ MVC Cookie Login, Razor Pages và SignalR invoke/on theo mẫu thầy.</w:t>
        <w:br/>
        <w:t>Controller, PageModel và Hub chỉ gọi BusinessLogic service.</w:t>
        <w:br/>
        <w:t>Không sửa generated entities/DbContext hoặc schema để chiều code.</w:t>
        <w:br/>
        <w:t>Không đổi contract hoặc sửa file agent khác; gửi yêu cầu shared integration cho A.</w:t>
        <w:br/>
        <w:t>Không dùng fake data/stub success để kết luận tính năng đã chạy.</w:t>
        <w:br/>
        <w:t>Không ghi password, secret, giấy tờ hoặc PIN vào log/báo cáo/evidence.</w:t>
        <w:br/>
        <w:t>Không tự commit, push, merge, reset hay clean Git.</w:t>
      </w:r>
    </w:p>
    <w:p>
      <w:r>
        <w:t>Trước khi bàn giao: build, chạy kiểm tra phù hợp, xem diff và ghi đúng hạn chế.</w:t>
        <w:br/>
        <w:t>Xuất AgentReport/WebMigration_[TASK_ID].md theo mẫu ở trang tiếp theo.</w:t>
        <w:br/>
        <w:t>Chỉ VERIFIED khi registration cần thiết đã tích hợp và kiểm tra đạt.</w:t>
        <w:br/>
        <w:t>Nếu BLOCKED, nêu bằng chứng và điều kiện gỡ; không đoán hoặc bỏ qua dependency.</w:t>
      </w:r>
    </w:p>
    <w:p>
      <w:pPr>
        <w:pStyle w:val="Heading2"/>
      </w:pPr>
      <w:r>
        <w:t>Khởi động ba phiên</w:t>
      </w:r>
    </w:p>
    <w:p>
      <w:r>
        <w:t>Phiên A bắt đầu T00 rồi T01; sau T01 giao T02 cho A, T03 cho B và T04 cho C. Mỗi khi xong một đợt, A kiểm tra board và mở task đúng dependency. Không yêu cầu agent tự chạy hết domain tương lai trong một lượt.</w:t>
      </w:r>
    </w:p>
    <w:p>
      <w:pPr>
        <w:pStyle w:val="Heading1"/>
        <w:pageBreakBefore/>
      </w:pPr>
      <w:r>
        <w:t>Mẫu báo cáo và prompt review</w:t>
      </w:r>
    </w:p>
    <w:p>
      <w:pPr>
        <w:pStyle w:val="Heading2"/>
      </w:pPr>
      <w:r>
        <w:t>Mẫu báo cáo task</w:t>
      </w:r>
    </w:p>
    <w:p>
      <w:pPr>
        <w:pStyle w:val="Code"/>
      </w:pPr>
      <w:r>
        <w:t>Task ID: Txx</w:t>
      </w:r>
    </w:p>
    <w:p>
      <w:pPr>
        <w:pStyle w:val="Code"/>
      </w:pPr>
      <w:r>
        <w:t>Owner: Gemini A B hoặc C</w:t>
      </w:r>
    </w:p>
    <w:p>
      <w:pPr>
        <w:pStyle w:val="Code"/>
      </w:pPr>
      <w:r>
        <w:t>Status: WAITING READY IN_PROGRESS IMPLEMENTED VERIFIED BLOCKED</w:t>
      </w:r>
    </w:p>
    <w:p>
      <w:pPr>
        <w:pStyle w:val="Code"/>
      </w:pPr>
      <w:r>
        <w:t>Contract version: v0 hoặc v1</w:t>
      </w:r>
    </w:p>
    <w:p>
      <w:pPr>
        <w:pStyle w:val="Code"/>
      </w:pPr>
      <w:r>
        <w:t>Dependency evidence: report và kết quả liên quan</w:t>
      </w:r>
    </w:p>
    <w:p>
      <w:pPr>
        <w:pStyle w:val="ListBullet"/>
        <w:spacing w:after="80"/>
      </w:pPr>
      <w:r>
        <w:t>Những gì đã thực hiện và trạng thái hành vi thực tế.</w:t>
      </w:r>
    </w:p>
    <w:p>
      <w:pPr>
        <w:pStyle w:val="ListBullet"/>
        <w:spacing w:after="80"/>
      </w:pPr>
      <w:r>
        <w:t>File tạo/sửa; phần thay đổi ngoài ownership nếu có và lý do.</w:t>
      </w:r>
    </w:p>
    <w:p>
      <w:pPr>
        <w:pStyle w:val="ListBullet"/>
        <w:spacing w:after="80"/>
      </w:pPr>
      <w:r>
        <w:t>Contract đã dùng; request tích hợp DI/package/menu/config gửi A.</w:t>
      </w:r>
    </w:p>
    <w:p>
      <w:pPr>
        <w:pStyle w:val="ListBullet"/>
        <w:spacing w:after="80"/>
      </w:pPr>
      <w:r>
        <w:t>Lệnh build/test; thời điểm, môi trường, passed/failed/skipped và evidence path.</w:t>
      </w:r>
    </w:p>
    <w:p>
      <w:pPr>
        <w:pStyle w:val="ListBullet"/>
        <w:spacing w:after="80"/>
      </w:pPr>
      <w:r>
        <w:t>DB đích chỉ ghi tên môi trường, không ghi credential; test fixture và cleanup.</w:t>
      </w:r>
    </w:p>
    <w:p>
      <w:pPr>
        <w:pStyle w:val="ListBullet"/>
        <w:spacing w:after="80"/>
      </w:pPr>
      <w:r>
        <w:t>Lỗi còn lại, reproduction, phần chưa chạy và điều kiện gỡ blocker.</w:t>
      </w:r>
    </w:p>
    <w:p>
      <w:pPr>
        <w:pStyle w:val="ListBullet"/>
        <w:spacing w:after="80"/>
      </w:pPr>
      <w:r>
        <w:t>Đầu vào đã sẵn sàng cho task kế tiếp; không tự mở task khi chưa VERIFIED.</w:t>
      </w:r>
    </w:p>
    <w:p>
      <w:pPr>
        <w:pStyle w:val="Heading2"/>
      </w:pPr>
      <w:r>
        <w:t>Prompt gửi Codex sau T19</w:t>
      </w:r>
    </w:p>
    <w:p>
      <w:r>
        <w:t>Review bản web tại D:\FPT\PRN222\Project\Final_Project_Web theo T20. Đọc AgentReport/WebMigration_FinalHandover.md, baseline manifest, contract và TeacherCode. So sánh source, tự chạy kiểm tra cần thiết, ghi finding theo severity kèm file/line, reproduction và tiêu chí sửa. Lượt này review, chưa sửa code. Không tự commit, push hoặc merge.</w:t>
      </w:r>
    </w:p>
    <w:p>
      <w:pPr>
        <w:pStyle w:val="Heading2"/>
      </w:pPr>
      <w:r>
        <w:t>Prompt gửi Gemini sửa finding</w:t>
      </w:r>
    </w:p>
    <w:p>
      <w:r>
        <w:t>Thực hiện T21 cho finding [ID]. Đọc CodexReview và tiêu chí tái hiện. Chỉ sửa file thuộc ownership được giao; shared files chuyển A tích hợp. Giữ nguyên hợp đồng nghiệp vụ, bổ sung regression khi cần và map finding sang file/test/kết quả trong FindingFixes. Chuyển lại Codex xác minh, không tự đóng finding.</w:t>
      </w:r>
    </w:p>
    <w:p>
      <w:pPr>
        <w:pStyle w:val="Heading2"/>
      </w:pPr>
      <w:r>
        <w:t>Prompt gửi Codex review lại</w:t>
      </w:r>
    </w:p>
    <w:p>
      <w:r>
        <w:t>Thực hiện T22. Đọc fix diff và FindingFixes, tái hiện từng finding, chạy regression liên quan và smoke nếu tác động luồng lõi. Kết luận Accepted hoặc Changes requested bằng bằng chứng. Còn Critical/High thì trả về T21; không tự merge.</w:t>
      </w:r>
    </w:p>
    <w:p>
      <w:bookmarkStart w:id="30" w:name="acceptance"/>
      <w:pPr>
        <w:pStyle w:val="Heading1"/>
        <w:pageBreakBefore/>
      </w:pPr>
      <w:r>
        <w:t>6 Kiểm thử nghiệm thu và Codex review</w:t>
      </w:r>
      <w:bookmarkEnd w:id="30"/>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2016"/>
        <w:gridCol w:w="7834"/>
      </w:tblGrid>
      <w:tr>
        <w:trPr>
          <w:tblHeader/>
        </w:trPr>
        <w:tc>
          <w:tcPr>
            <w:tcW w:type="dxa" w:w="2016"/>
            <w:vAlign w:val="center"/>
            <w:shd w:fill="243D53"/>
          </w:tcPr>
          <w:p>
            <w:pPr>
              <w:spacing w:after="40" w:line="250" w:lineRule="auto"/>
            </w:pPr>
            <w:r>
              <w:rPr>
                <w:rFonts w:ascii="Arial" w:hAnsi="Arial"/>
                <w:b/>
                <w:color w:val="FFFFFF"/>
                <w:sz w:val="20"/>
              </w:rPr>
              <w:t>Nhóm</w:t>
            </w:r>
          </w:p>
        </w:tc>
        <w:tc>
          <w:tcPr>
            <w:tcW w:type="dxa" w:w="7834"/>
            <w:vAlign w:val="center"/>
            <w:shd w:fill="243D53"/>
          </w:tcPr>
          <w:p>
            <w:pPr>
              <w:spacing w:after="40" w:line="250" w:lineRule="auto"/>
            </w:pPr>
            <w:r>
              <w:rPr>
                <w:rFonts w:ascii="Arial" w:hAnsi="Arial"/>
                <w:b/>
                <w:color w:val="FFFFFF"/>
                <w:sz w:val="20"/>
              </w:rPr>
              <w:t>Tình huống cần chứng minh</w:t>
            </w:r>
          </w:p>
        </w:tc>
      </w:tr>
      <w:tr>
        <w:trPr>
          <w:cantSplit/>
        </w:trPr>
        <w:tc>
          <w:tcPr>
            <w:tcW w:type="dxa" w:w="2016"/>
            <w:vAlign w:val="center"/>
            <w:shd w:fill="FFFFFF"/>
          </w:tcPr>
          <w:p>
            <w:pPr>
              <w:spacing w:after="40" w:line="250" w:lineRule="auto"/>
            </w:pPr>
            <w:r>
              <w:rPr>
                <w:rFonts w:ascii="Arial" w:hAnsi="Arial"/>
                <w:b w:val="0"/>
                <w:color w:val="000000"/>
                <w:sz w:val="20"/>
              </w:rPr>
              <w:t>Cookie và quyền</w:t>
            </w:r>
          </w:p>
        </w:tc>
        <w:tc>
          <w:tcPr>
            <w:tcW w:type="dxa" w:w="7834"/>
            <w:vAlign w:val="center"/>
            <w:shd w:fill="FFFFFF"/>
          </w:tcPr>
          <w:p>
            <w:pPr>
              <w:spacing w:after="40" w:line="250" w:lineRule="auto"/>
            </w:pPr>
            <w:r>
              <w:rPr>
                <w:rFonts w:ascii="Arial" w:hAnsi="Arial"/>
                <w:b w:val="0"/>
                <w:color w:val="000000"/>
                <w:sz w:val="20"/>
              </w:rPr>
              <w:t>Login đúng/sai; user disabled; role/assignment thay đổi; expiry; CSRF; ReturnUrl; 401/403 AJAX.</w:t>
            </w:r>
          </w:p>
        </w:tc>
      </w:tr>
      <w:tr>
        <w:trPr>
          <w:cantSplit/>
        </w:trPr>
        <w:tc>
          <w:tcPr>
            <w:tcW w:type="dxa" w:w="2016"/>
            <w:vAlign w:val="center"/>
            <w:shd w:fill="F1F5F8"/>
          </w:tcPr>
          <w:p>
            <w:pPr>
              <w:spacing w:after="40" w:line="250" w:lineRule="auto"/>
            </w:pPr>
            <w:r>
              <w:rPr>
                <w:rFonts w:ascii="Arial" w:hAnsi="Arial"/>
                <w:b w:val="0"/>
                <w:color w:val="000000"/>
                <w:sz w:val="20"/>
              </w:rPr>
              <w:t>CRUD và capacity</w:t>
            </w:r>
          </w:p>
        </w:tc>
        <w:tc>
          <w:tcPr>
            <w:tcW w:type="dxa" w:w="7834"/>
            <w:vAlign w:val="center"/>
            <w:shd w:fill="F1F5F8"/>
          </w:tcPr>
          <w:p>
            <w:pPr>
              <w:spacing w:after="40" w:line="250" w:lineRule="auto"/>
            </w:pPr>
            <w:r>
              <w:rPr>
                <w:rFonts w:ascii="Arial" w:hAnsi="Arial"/>
                <w:b w:val="0"/>
                <w:color w:val="000000"/>
                <w:sz w:val="20"/>
              </w:rPr>
              <w:t>Duplicate code; area khác facility; stale update/delete; có FK/history; Delete đối đầu hold/confirmed chưa gán.</w:t>
            </w:r>
          </w:p>
        </w:tc>
      </w:tr>
      <w:tr>
        <w:trPr>
          <w:cantSplit/>
        </w:trPr>
        <w:tc>
          <w:tcPr>
            <w:tcW w:type="dxa" w:w="2016"/>
            <w:vAlign w:val="center"/>
            <w:shd w:fill="FFFFFF"/>
          </w:tcPr>
          <w:p>
            <w:pPr>
              <w:spacing w:after="40" w:line="250" w:lineRule="auto"/>
            </w:pPr>
            <w:r>
              <w:rPr>
                <w:rFonts w:ascii="Arial" w:hAnsi="Arial"/>
                <w:b w:val="0"/>
                <w:color w:val="000000"/>
                <w:sz w:val="20"/>
              </w:rPr>
              <w:t>SignalR</w:t>
            </w:r>
          </w:p>
        </w:tc>
        <w:tc>
          <w:tcPr>
            <w:tcW w:type="dxa" w:w="7834"/>
            <w:vAlign w:val="center"/>
            <w:shd w:fill="FFFFFF"/>
          </w:tcPr>
          <w:p>
            <w:pPr>
              <w:spacing w:after="40" w:line="250" w:lineRule="auto"/>
            </w:pPr>
            <w:r>
              <w:rPr>
                <w:rFonts w:ascii="Arial" w:hAnsi="Arial"/>
                <w:b w:val="0"/>
                <w:color w:val="000000"/>
                <w:sz w:val="20"/>
              </w:rPr>
              <w:t>Hai phiên Create/Update/Delete; Details bị xóa; lặp event; reconnect; filter/page; Origin và quyền bị thu hồi.</w:t>
            </w:r>
          </w:p>
        </w:tc>
      </w:tr>
      <w:tr>
        <w:trPr>
          <w:cantSplit/>
        </w:trPr>
        <w:tc>
          <w:tcPr>
            <w:tcW w:type="dxa" w:w="2016"/>
            <w:vAlign w:val="center"/>
            <w:shd w:fill="F1F5F8"/>
          </w:tcPr>
          <w:p>
            <w:pPr>
              <w:spacing w:after="40" w:line="250" w:lineRule="auto"/>
            </w:pPr>
            <w:r>
              <w:rPr>
                <w:rFonts w:ascii="Arial" w:hAnsi="Arial"/>
                <w:b w:val="0"/>
                <w:color w:val="000000"/>
                <w:sz w:val="20"/>
              </w:rPr>
              <w:t>Reservation</w:t>
            </w:r>
          </w:p>
        </w:tc>
        <w:tc>
          <w:tcPr>
            <w:tcW w:type="dxa" w:w="7834"/>
            <w:vAlign w:val="center"/>
            <w:shd w:fill="F1F5F8"/>
          </w:tcPr>
          <w:p>
            <w:pPr>
              <w:spacing w:after="40" w:line="250" w:lineRule="auto"/>
            </w:pPr>
            <w:r>
              <w:rPr>
                <w:rFonts w:ascii="Arial" w:hAnsi="Arial"/>
                <w:b w:val="0"/>
                <w:color w:val="000000"/>
                <w:sz w:val="20"/>
              </w:rPr>
              <w:t>Hold 15 phút; cancel; countdown reload; worker startup; tranh capacity; ownership.</w:t>
            </w:r>
          </w:p>
        </w:tc>
      </w:tr>
      <w:tr>
        <w:trPr>
          <w:cantSplit/>
        </w:trPr>
        <w:tc>
          <w:tcPr>
            <w:tcW w:type="dxa" w:w="2016"/>
            <w:vAlign w:val="center"/>
            <w:shd w:fill="FFFFFF"/>
          </w:tcPr>
          <w:p>
            <w:pPr>
              <w:spacing w:after="40" w:line="250" w:lineRule="auto"/>
            </w:pPr>
            <w:r>
              <w:rPr>
                <w:rFonts w:ascii="Arial" w:hAnsi="Arial"/>
                <w:b w:val="0"/>
                <w:color w:val="000000"/>
                <w:sz w:val="20"/>
              </w:rPr>
              <w:t>Payment</w:t>
            </w:r>
          </w:p>
        </w:tc>
        <w:tc>
          <w:tcPr>
            <w:tcW w:type="dxa" w:w="7834"/>
            <w:vAlign w:val="center"/>
            <w:shd w:fill="FFFFFF"/>
          </w:tcPr>
          <w:p>
            <w:pPr>
              <w:spacing w:after="40" w:line="250" w:lineRule="auto"/>
            </w:pPr>
            <w:r>
              <w:rPr>
                <w:rFonts w:ascii="Arial" w:hAnsi="Arial"/>
                <w:b w:val="0"/>
                <w:color w:val="000000"/>
                <w:sz w:val="20"/>
              </w:rPr>
              <w:t>Stable idempotency key; double submit; success/failure/late payment; IPN signature/replay; Return không xác nhận tiền.</w:t>
            </w:r>
          </w:p>
        </w:tc>
      </w:tr>
      <w:tr>
        <w:trPr>
          <w:cantSplit/>
        </w:trPr>
        <w:tc>
          <w:tcPr>
            <w:tcW w:type="dxa" w:w="2016"/>
            <w:vAlign w:val="center"/>
            <w:shd w:fill="F1F5F8"/>
          </w:tcPr>
          <w:p>
            <w:pPr>
              <w:spacing w:after="40" w:line="250" w:lineRule="auto"/>
            </w:pPr>
            <w:r>
              <w:rPr>
                <w:rFonts w:ascii="Arial" w:hAnsi="Arial"/>
                <w:b w:val="0"/>
                <w:color w:val="000000"/>
                <w:sz w:val="20"/>
              </w:rPr>
              <w:t>Check in</w:t>
            </w:r>
          </w:p>
        </w:tc>
        <w:tc>
          <w:tcPr>
            <w:tcW w:type="dxa" w:w="7834"/>
            <w:vAlign w:val="center"/>
            <w:shd w:fill="F1F5F8"/>
          </w:tcPr>
          <w:p>
            <w:pPr>
              <w:spacing w:after="40" w:line="250" w:lineRule="auto"/>
            </w:pPr>
            <w:r>
              <w:rPr>
                <w:rFonts w:ascii="Arial" w:hAnsi="Arial"/>
                <w:b w:val="0"/>
                <w:color w:val="000000"/>
                <w:sz w:val="20"/>
              </w:rPr>
              <w:t>Verify/assign/release/inspection/complete/reissue; stale IDs; unsafe; replay; rollback; PIN một lần.</w:t>
            </w:r>
          </w:p>
        </w:tc>
      </w:tr>
      <w:tr>
        <w:trPr>
          <w:cantSplit/>
        </w:trPr>
        <w:tc>
          <w:tcPr>
            <w:tcW w:type="dxa" w:w="2016"/>
            <w:vAlign w:val="center"/>
            <w:shd w:fill="FFFFFF"/>
          </w:tcPr>
          <w:p>
            <w:pPr>
              <w:spacing w:after="40" w:line="250" w:lineRule="auto"/>
            </w:pPr>
            <w:r>
              <w:rPr>
                <w:rFonts w:ascii="Arial" w:hAnsi="Arial"/>
                <w:b w:val="0"/>
                <w:color w:val="000000"/>
                <w:sz w:val="20"/>
              </w:rPr>
              <w:t>Customer và Admin</w:t>
            </w:r>
          </w:p>
        </w:tc>
        <w:tc>
          <w:tcPr>
            <w:tcW w:type="dxa" w:w="7834"/>
            <w:vAlign w:val="center"/>
            <w:shd w:fill="FFFFFF"/>
          </w:tcPr>
          <w:p>
            <w:pPr>
              <w:spacing w:after="40" w:line="250" w:lineRule="auto"/>
            </w:pPr>
            <w:r>
              <w:rPr>
                <w:rFonts w:ascii="Arial" w:hAnsi="Arial"/>
                <w:b w:val="0"/>
                <w:color w:val="000000"/>
                <w:sz w:val="20"/>
              </w:rPr>
              <w:t>My Units/notifications ownership; account roles/assignments; bảo vệ tài khoản admin theo service hiện có.</w:t>
            </w:r>
          </w:p>
        </w:tc>
      </w:tr>
      <w:tr>
        <w:trPr>
          <w:cantSplit/>
        </w:trPr>
        <w:tc>
          <w:tcPr>
            <w:tcW w:type="dxa" w:w="2016"/>
            <w:vAlign w:val="center"/>
            <w:shd w:fill="F1F5F8"/>
          </w:tcPr>
          <w:p>
            <w:pPr>
              <w:spacing w:after="40" w:line="250" w:lineRule="auto"/>
            </w:pPr>
            <w:r>
              <w:rPr>
                <w:rFonts w:ascii="Arial" w:hAnsi="Arial"/>
                <w:b w:val="0"/>
                <w:color w:val="000000"/>
                <w:sz w:val="20"/>
              </w:rPr>
              <w:t>Chạy độc lập</w:t>
            </w:r>
          </w:p>
        </w:tc>
        <w:tc>
          <w:tcPr>
            <w:tcW w:type="dxa" w:w="7834"/>
            <w:vAlign w:val="center"/>
            <w:shd w:fill="F1F5F8"/>
          </w:tcPr>
          <w:p>
            <w:pPr>
              <w:spacing w:after="40" w:line="250" w:lineRule="auto"/>
            </w:pPr>
            <w:r>
              <w:rPr>
                <w:rFonts w:ascii="Arial" w:hAnsi="Arial"/>
                <w:b w:val="0"/>
                <w:color w:val="000000"/>
                <w:sz w:val="20"/>
              </w:rPr>
              <w:t>Không cần API/WPF hoặc JWT secret; setup từ hướng dẫn; assets cục bộ và HTTPS.</w:t>
            </w:r>
          </w:p>
        </w:tc>
      </w:tr>
    </w:tbl>
    <w:p>
      <w:r/>
    </w:p>
    <w:p>
      <w:pPr>
        <w:pStyle w:val="Heading2"/>
      </w:pPr>
      <w:r>
        <w:t>Lệnh kiểm tra tham chiếu</w:t>
      </w:r>
    </w:p>
    <w:p>
      <w:r>
        <w:t>Chạy tại bản web. Các lệnh sau là hướng dẫn, không phải kết quả đã thực hiện cho bản web mới.</w:t>
      </w:r>
    </w:p>
    <w:p>
      <w:pPr>
        <w:pStyle w:val="Code"/>
      </w:pPr>
      <w:r>
        <w:t>dotnet restore SelfStorageManagementSystem.Web.sln</w:t>
      </w:r>
    </w:p>
    <w:p>
      <w:pPr>
        <w:pStyle w:val="Code"/>
      </w:pPr>
      <w:r>
        <w:t>dotnet build SelfStorageManagementSystem.Web.sln --no-restore</w:t>
      </w:r>
    </w:p>
    <w:p>
      <w:pPr>
        <w:pStyle w:val="Code"/>
      </w:pPr>
      <w:r>
        <w:t>dotnet test SelfStorageManagementSystem.Web.sln --no-build</w:t>
      </w:r>
    </w:p>
    <w:p>
      <w:pPr>
        <w:pStyle w:val="Code"/>
      </w:pPr>
      <w:r>
        <w:t>dotnet test SelfStorageManagementSystem.sln --filter "FullyQualifiedName!~SqlServerConcurrencyTests"</w:t>
      </w:r>
    </w:p>
    <w:p>
      <w:r>
        <w:t>SQL suites và E2E phải cấu hình đúng database riêng trước khi chạy. Không chạy lệnh test chung nếu connection string có thể trỏ về database nguồn.</w:t>
      </w:r>
    </w:p>
    <w:p>
      <w:pPr>
        <w:pStyle w:val="Heading1"/>
        <w:pageBreakBefore/>
      </w:pPr>
      <w:r>
        <w:t>Tiêu chí kết luận nghiệm thu</w:t>
      </w:r>
    </w:p>
    <w:p>
      <w:pPr>
        <w:pStyle w:val="Heading2"/>
      </w:pPr>
      <w:r>
        <w:t>Điều kiện Accepted</w:t>
      </w:r>
    </w:p>
    <w:p>
      <w:pPr>
        <w:pStyle w:val="ListBullet"/>
        <w:spacing w:after="80"/>
      </w:pPr>
      <w:r>
        <w:t>Web chạy độc lập qua HTTPS trên database mới, đủ năm chức năng đã chốt.</w:t>
      </w:r>
    </w:p>
    <w:p>
      <w:pPr>
        <w:pStyle w:val="ListBullet"/>
        <w:spacing w:after="80"/>
      </w:pPr>
      <w:r>
        <w:t>MVC Cookie Account và Razor Pages scaffolding đã đối chiếu với code thầy; SignalR dùng invoke/on thật.</w:t>
      </w:r>
    </w:p>
    <w:p>
      <w:pPr>
        <w:pStyle w:val="ListBullet"/>
        <w:spacing w:after="80"/>
      </w:pPr>
      <w:r>
        <w:t>Có bằng chứng hai browser context và luồng reserve -&gt; pay -&gt; check-in -&gt; My Unit.</w:t>
      </w:r>
    </w:p>
    <w:p>
      <w:pPr>
        <w:pStyle w:val="ListBullet"/>
        <w:spacing w:after="80"/>
      </w:pPr>
      <w:r>
        <w:t>Test hồi quy cũ vẫn đạt; counts thực tế được ghi, không dùng mốc 208 để bỏ qua test mới hoặc test bị mất.</w:t>
      </w:r>
    </w:p>
    <w:p>
      <w:pPr>
        <w:pStyle w:val="ListBullet"/>
        <w:spacing w:after="80"/>
      </w:pPr>
      <w:r>
        <w:t>Các SQL test quan trọng chạy thật; skipped/chưa có hạ tầng được nêu rõ, không coi là nghiệm thu SQL.</w:t>
      </w:r>
    </w:p>
    <w:p>
      <w:pPr>
        <w:pStyle w:val="ListBullet"/>
        <w:spacing w:after="80"/>
      </w:pPr>
      <w:r>
        <w:t>Không còn lỗi quyền/scope, capacity overbooking, payment trùng hoặc handover dở dang.</w:t>
      </w:r>
    </w:p>
    <w:p>
      <w:pPr>
        <w:pStyle w:val="ListBullet"/>
        <w:spacing w:after="80"/>
      </w:pPr>
      <w:r>
        <w:t>PIN không xuất hiện trong log, URL, browser storage, TempData hoặc broadcast.</w:t>
      </w:r>
    </w:p>
    <w:p>
      <w:pPr>
        <w:pStyle w:val="ListBullet"/>
        <w:spacing w:after="80"/>
      </w:pPr>
      <w:r>
        <w:t>Không còn finding Critical/High; README, contract và demo script khớp source đã kiểm chứng.</w:t>
      </w:r>
    </w:p>
    <w:p>
      <w:pPr>
        <w:pStyle w:val="Heading2"/>
      </w:pPr>
      <w:r>
        <w:t>Mức độ finding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1800"/>
        <w:gridCol w:w="8050"/>
      </w:tblGrid>
      <w:tr>
        <w:trPr>
          <w:tblHeader/>
        </w:trPr>
        <w:tc>
          <w:tcPr>
            <w:tcW w:type="dxa" w:w="1800"/>
            <w:vAlign w:val="center"/>
            <w:shd w:fill="243D53"/>
          </w:tcPr>
          <w:p>
            <w:pPr>
              <w:spacing w:after="40" w:line="250" w:lineRule="auto"/>
            </w:pPr>
            <w:r>
              <w:rPr>
                <w:rFonts w:ascii="Arial" w:hAnsi="Arial"/>
                <w:b/>
                <w:color w:val="FFFFFF"/>
                <w:sz w:val="20"/>
              </w:rPr>
              <w:t>Mức</w:t>
            </w:r>
          </w:p>
        </w:tc>
        <w:tc>
          <w:tcPr>
            <w:tcW w:type="dxa" w:w="8050"/>
            <w:vAlign w:val="center"/>
            <w:shd w:fill="243D53"/>
          </w:tcPr>
          <w:p>
            <w:pPr>
              <w:spacing w:after="40" w:line="250" w:lineRule="auto"/>
            </w:pPr>
            <w:r>
              <w:rPr>
                <w:rFonts w:ascii="Arial" w:hAnsi="Arial"/>
                <w:b/>
                <w:color w:val="FFFFFF"/>
                <w:sz w:val="20"/>
              </w:rPr>
              <w:t>Ví dụ và xử lý</w:t>
            </w:r>
          </w:p>
        </w:tc>
      </w:tr>
      <w:tr>
        <w:trPr>
          <w:cantSplit/>
        </w:trPr>
        <w:tc>
          <w:tcPr>
            <w:tcW w:type="dxa" w:w="1800"/>
            <w:vAlign w:val="center"/>
            <w:shd w:fill="FFFFFF"/>
          </w:tcPr>
          <w:p>
            <w:pPr>
              <w:spacing w:after="40" w:line="250" w:lineRule="auto"/>
            </w:pPr>
            <w:r>
              <w:rPr>
                <w:rFonts w:ascii="Arial" w:hAnsi="Arial"/>
                <w:b w:val="0"/>
                <w:color w:val="000000"/>
                <w:sz w:val="20"/>
              </w:rPr>
              <w:t>Critical</w:t>
            </w:r>
          </w:p>
        </w:tc>
        <w:tc>
          <w:tcPr>
            <w:tcW w:type="dxa" w:w="8050"/>
            <w:vAlign w:val="center"/>
            <w:shd w:fill="FFFFFF"/>
          </w:tcPr>
          <w:p>
            <w:pPr>
              <w:spacing w:after="40" w:line="250" w:lineRule="auto"/>
            </w:pPr>
            <w:r>
              <w:rPr>
                <w:rFonts w:ascii="Arial" w:hAnsi="Arial"/>
                <w:b w:val="0"/>
                <w:color w:val="000000"/>
                <w:sz w:val="20"/>
              </w:rPr>
              <w:t>Lộ secret/PIN, nguy cơ hỏng dữ liệu hoặc app không thể chạy; chặn nghiệm thu.</w:t>
            </w:r>
          </w:p>
        </w:tc>
      </w:tr>
      <w:tr>
        <w:trPr>
          <w:cantSplit/>
        </w:trPr>
        <w:tc>
          <w:tcPr>
            <w:tcW w:type="dxa" w:w="1800"/>
            <w:vAlign w:val="center"/>
            <w:shd w:fill="F1F5F8"/>
          </w:tcPr>
          <w:p>
            <w:pPr>
              <w:spacing w:after="40" w:line="250" w:lineRule="auto"/>
            </w:pPr>
            <w:r>
              <w:rPr>
                <w:rFonts w:ascii="Arial" w:hAnsi="Arial"/>
                <w:b w:val="0"/>
                <w:color w:val="000000"/>
                <w:sz w:val="20"/>
              </w:rPr>
              <w:t>High</w:t>
            </w:r>
          </w:p>
        </w:tc>
        <w:tc>
          <w:tcPr>
            <w:tcW w:type="dxa" w:w="8050"/>
            <w:vAlign w:val="center"/>
            <w:shd w:fill="F1F5F8"/>
          </w:tcPr>
          <w:p>
            <w:pPr>
              <w:spacing w:after="40" w:line="250" w:lineRule="auto"/>
            </w:pPr>
            <w:r>
              <w:rPr>
                <w:rFonts w:ascii="Arial" w:hAnsi="Arial"/>
                <w:b w:val="0"/>
                <w:color w:val="000000"/>
                <w:sz w:val="20"/>
              </w:rPr>
              <w:t>Vượt scope, sai thanh toán/concurrency, rollback không nguyên tử; chặn nghiệm thu.</w:t>
            </w:r>
          </w:p>
        </w:tc>
      </w:tr>
      <w:tr>
        <w:trPr>
          <w:cantSplit/>
        </w:trPr>
        <w:tc>
          <w:tcPr>
            <w:tcW w:type="dxa" w:w="1800"/>
            <w:vAlign w:val="center"/>
            <w:shd w:fill="FFFFFF"/>
          </w:tcPr>
          <w:p>
            <w:pPr>
              <w:spacing w:after="40" w:line="250" w:lineRule="auto"/>
            </w:pPr>
            <w:r>
              <w:rPr>
                <w:rFonts w:ascii="Arial" w:hAnsi="Arial"/>
                <w:b w:val="0"/>
                <w:color w:val="000000"/>
                <w:sz w:val="20"/>
              </w:rPr>
              <w:t>Medium</w:t>
            </w:r>
          </w:p>
        </w:tc>
        <w:tc>
          <w:tcPr>
            <w:tcW w:type="dxa" w:w="8050"/>
            <w:vAlign w:val="center"/>
            <w:shd w:fill="FFFFFF"/>
          </w:tcPr>
          <w:p>
            <w:pPr>
              <w:spacing w:after="40" w:line="250" w:lineRule="auto"/>
            </w:pPr>
            <w:r>
              <w:rPr>
                <w:rFonts w:ascii="Arial" w:hAnsi="Arial"/>
                <w:b w:val="0"/>
                <w:color w:val="000000"/>
                <w:sz w:val="20"/>
              </w:rPr>
              <w:t>Lỗi hành vi hoặc khả năng bảo trì có tác động cụ thể; ghi cách xử lý và hạn chế.</w:t>
            </w:r>
          </w:p>
        </w:tc>
      </w:tr>
      <w:tr>
        <w:trPr>
          <w:cantSplit/>
        </w:trPr>
        <w:tc>
          <w:tcPr>
            <w:tcW w:type="dxa" w:w="1800"/>
            <w:vAlign w:val="center"/>
            <w:shd w:fill="F1F5F8"/>
          </w:tcPr>
          <w:p>
            <w:pPr>
              <w:spacing w:after="40" w:line="250" w:lineRule="auto"/>
            </w:pPr>
            <w:r>
              <w:rPr>
                <w:rFonts w:ascii="Arial" w:hAnsi="Arial"/>
                <w:b w:val="0"/>
                <w:color w:val="000000"/>
                <w:sz w:val="20"/>
              </w:rPr>
              <w:t>Low hoặc Info</w:t>
            </w:r>
          </w:p>
        </w:tc>
        <w:tc>
          <w:tcPr>
            <w:tcW w:type="dxa" w:w="8050"/>
            <w:vAlign w:val="center"/>
            <w:shd w:fill="F1F5F8"/>
          </w:tcPr>
          <w:p>
            <w:pPr>
              <w:spacing w:after="40" w:line="250" w:lineRule="auto"/>
            </w:pPr>
            <w:r>
              <w:rPr>
                <w:rFonts w:ascii="Arial" w:hAnsi="Arial"/>
                <w:b w:val="0"/>
                <w:color w:val="000000"/>
                <w:sz w:val="20"/>
              </w:rPr>
              <w:t>Lỗi nhỏ hoặc điều kiện có chủ đích; không nâng severity vì sở thích style.</w:t>
            </w:r>
          </w:p>
        </w:tc>
      </w:tr>
    </w:tbl>
    <w:p>
      <w:r/>
    </w:p>
    <w:p>
      <w:r>
        <w:t>Codex review lại bằng source và reproduction, không chỉ tin summary. T21/T22 lặp khi finding chặn nghiệm thu chưa được xử lý. VNPAY Sandbox chưa cấu hình được ghi là chưa xác minh; không được tuyên bố Sandbox pass từ Demo.</w:t>
      </w:r>
    </w:p>
    <w:p>
      <w:bookmarkStart w:id="31" w:name="runbook"/>
      <w:pPr>
        <w:pStyle w:val="Heading1"/>
        <w:pageBreakBefore/>
      </w:pPr>
      <w:r>
        <w:t>7 Hướng dẫn khởi động và nguồn đối chiếu</w:t>
      </w:r>
      <w:bookmarkEnd w:id="31"/>
    </w:p>
    <w:p>
      <w:pPr>
        <w:pStyle w:val="Heading2"/>
      </w:pPr>
      <w:r>
        <w:t>Trình tự dựng bản web</w:t>
      </w:r>
    </w:p>
    <w:p>
      <w:pPr>
        <w:pStyle w:val="ListBullet"/>
        <w:spacing w:after="80"/>
      </w:pPr>
      <w:r>
        <w:t>Sau khi Gemini hoàn tất: mở SelfStorageManagementSystem.Web.sln trong Final_Project_Web.</w:t>
      </w:r>
    </w:p>
    <w:p>
      <w:pPr>
        <w:pStyle w:val="ListBullet"/>
        <w:spacing w:after="80"/>
      </w:pPr>
      <w:r>
        <w:t>Restore đúng SDK/package đã ghi trong contract; tạo database mới bằng bootstrap có allowlist, không chạy CleanInstall nguồn.</w:t>
      </w:r>
    </w:p>
    <w:p>
      <w:pPr>
        <w:pStyle w:val="ListBullet"/>
        <w:spacing w:after="80"/>
      </w:pPr>
      <w:r>
        <w:t>Cấu hình connection string và CheckIn HMAC secret cục bộ; thiết lập Development và bật Demo rõ ràng.</w:t>
      </w:r>
    </w:p>
    <w:p>
      <w:pPr>
        <w:pStyle w:val="ListBullet"/>
        <w:spacing w:after="80"/>
      </w:pPr>
      <w:r>
        <w:t>Chạy MvcWebApp tại https://localhost:7041; kiểm tra certificate, trang public và đăng nhập.</w:t>
      </w:r>
    </w:p>
    <w:p>
      <w:pPr>
        <w:pStyle w:val="ListBullet"/>
        <w:spacing w:after="80"/>
      </w:pPr>
      <w:r>
        <w:t>Chỉ chạy host web cho demo. Mở hai browser context để kiểm tra realtime và luồng khách/staff.</w:t>
      </w:r>
    </w:p>
    <w:p>
      <w:pPr>
        <w:pStyle w:val="ListBullet"/>
        <w:spacing w:after="80"/>
      </w:pPr>
      <w:r>
        <w:t>Tạo fixture SQL/E2E trong DB riêng; dừng host/test processes sau kiểm tra và không để dữ liệu credential trong báo cáo.</w:t>
      </w:r>
    </w:p>
    <w:p>
      <w:pPr>
        <w:pStyle w:val="Heading2"/>
      </w:pPr>
      <w:r>
        <w:t>Hồ sơ bàn giao bắt buộc</w:t>
      </w:r>
    </w:p>
    <w:p>
      <w:pPr>
        <w:pStyle w:val="Code"/>
      </w:pPr>
      <w:r>
        <w:t>docs/WebMigration_Contracts.md</w:t>
      </w:r>
    </w:p>
    <w:p>
      <w:pPr>
        <w:pStyle w:val="Code"/>
      </w:pPr>
      <w:r>
        <w:t>AgentReport/WebMigration_BaselineManifest.json</w:t>
      </w:r>
    </w:p>
    <w:p>
      <w:pPr>
        <w:pStyle w:val="Code"/>
      </w:pPr>
      <w:r>
        <w:t>AgentReport/WebMigration_TaskBoard.md</w:t>
      </w:r>
    </w:p>
    <w:p>
      <w:pPr>
        <w:pStyle w:val="Code"/>
      </w:pPr>
      <w:r>
        <w:t>AgentReport/WebMigration_T00.md ... WebMigration_T18.md</w:t>
      </w:r>
    </w:p>
    <w:p>
      <w:pPr>
        <w:pStyle w:val="Code"/>
      </w:pPr>
      <w:r>
        <w:t>AgentReport/WebMigration_FinalHandover.md</w:t>
      </w:r>
    </w:p>
    <w:p>
      <w:pPr>
        <w:pStyle w:val="Code"/>
      </w:pPr>
      <w:r>
        <w:t>AgentReport/WebMigration_CodexReview.md</w:t>
      </w:r>
    </w:p>
    <w:p>
      <w:pPr>
        <w:pStyle w:val="Code"/>
      </w:pPr>
      <w:r>
        <w:t>AgentReport/WebMigration_FindingFixes.md      khi có sửa</w:t>
      </w:r>
    </w:p>
    <w:p>
      <w:pPr>
        <w:pStyle w:val="Code"/>
      </w:pPr>
      <w:r>
        <w:t>AgentReport/WebMigration_CodexFinalReview.md  khi có review lại</w:t>
      </w:r>
    </w:p>
    <w:p>
      <w:pPr>
        <w:pStyle w:val="Heading2"/>
      </w:pPr>
      <w:r>
        <w:t>Nguồn đối chiếu</w:t>
      </w:r>
    </w:p>
    <w:p>
      <w:r>
        <w:t>Nội bộ: TeacherCode, rules, source services/repositories/DTOs và SQL schema trong snapshot T00. Tài liệu roadmap cũ chỉ là ngữ cảnh; contract/source thực tế và yêu cầu mới nhất quyết định việc triển khai.</w:t>
      </w:r>
    </w:p>
    <w:p>
      <w:r/>
      <w:hyperlink r:id="rId11">
        <w:r>
          <w:rPr>
            <w:color w:val="243D53"/>
          </w:rPr>
          <w:t>Microsoft Cookie authentication không dùng Identity</w:t>
        </w:r>
      </w:hyperlink>
    </w:p>
    <w:p>
      <w:r/>
      <w:hyperlink r:id="rId12">
        <w:r>
          <w:rPr>
            <w:color w:val="243D53"/>
          </w:rPr>
          <w:t>Microsoft SignalR authentication và authorization</w:t>
        </w:r>
      </w:hyperlink>
    </w:p>
    <w:p>
      <w:r/>
      <w:hyperlink r:id="rId13">
        <w:r>
          <w:rPr>
            <w:color w:val="243D53"/>
          </w:rPr>
          <w:t>Microsoft SignalR security</w:t>
        </w:r>
      </w:hyperlink>
    </w:p>
    <w:p>
      <w:r/>
      <w:hyperlink r:id="rId14">
        <w:r>
          <w:rPr>
            <w:color w:val="243D53"/>
          </w:rPr>
          <w:t>Microsoft Razor Pages scaffolding</w:t>
        </w:r>
      </w:hyperlink>
    </w:p>
    <w:sectPr w:rsidR="00FC693F" w:rsidRPr="0006063C" w:rsidSect="00034616">
      <w:footerReference w:type="default" r:id="rId9"/>
      <w:pgSz w:w="12240" w:h="15840"/>
      <w:pgMar w:top="1037" w:right="1195" w:bottom="979" w:left="1195"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Self Storage Web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4" w:lineRule="auto"/>
    </w:pPr>
    <w:rPr>
      <w:rFonts w:ascii="Arial" w:hAnsi="Arial" w:eastAsia="Arial" w:cs="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Arial" w:hAnsi="Arial" w:eastAsia="Arial" w:cs="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Arial" w:hAnsi="Arial" w:eastAsia="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Arial" w:hAnsi="Arial" w:eastAsia="Arial" w:cs="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Arial" w:hAnsi="Arial" w:eastAsia="Arial" w:cs="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Arial" w:hAnsi="Arial" w:eastAsia="Arial" w:cs="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00" w:line="264" w:lineRule="auto"/>
    </w:pPr>
    <w:rPr>
      <w:rFonts w:ascii="Arial" w:hAnsi="Arial" w:eastAsia="Arial" w:cs="Arial"/>
      <w:b w:val="0"/>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00" w:line="264" w:lineRule="auto"/>
      <w:contextualSpacing/>
    </w:pPr>
    <w:rPr>
      <w:rFonts w:ascii="Arial" w:hAnsi="Arial" w:eastAsia="Arial" w:cs="Arial"/>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00" w:line="264" w:lineRule="auto"/>
      <w:contextualSpacing/>
    </w:pPr>
    <w:rPr>
      <w:rFonts w:ascii="Arial" w:hAnsi="Arial" w:eastAsia="Arial" w:cs="Arial"/>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after="60" w:line="252" w:lineRule="auto"/>
    </w:pPr>
    <w:rPr>
      <w:rFonts w:ascii="Consolas" w:hAnsi="Consolas" w:eastAsia="Consolas" w:cs="Consolas"/>
      <w:b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learn.microsoft.com/en-us/aspnet/core/security/authentication/cookie?view=aspnetcore-8.0" TargetMode="External"/><Relationship Id="rId12" Type="http://schemas.openxmlformats.org/officeDocument/2006/relationships/hyperlink" Target="https://learn.microsoft.com/en-us/aspnet/core/signalr/authn-and-authz?view=aspnetcore-8.0" TargetMode="External"/><Relationship Id="rId13" Type="http://schemas.openxmlformats.org/officeDocument/2006/relationships/hyperlink" Target="https://learn.microsoft.com/en-us/aspnet/core/signalr/security?view=aspnetcore-8.0" TargetMode="External"/><Relationship Id="rId14" Type="http://schemas.openxmlformats.org/officeDocument/2006/relationships/hyperlink" Target="https://learn.microsoft.com/en-us/aspnet/core/tutorials/razor-pages/page?view=aspnetcore-8.0&amp;tabs=visual-studio-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chuyển Self Storage sang web và giao việc cho Gemini</dc:title>
  <dc:subject>MVC Cookie Razor Pages SignalR và Codex review</dc:subject>
  <dc:creator>Nhóm dự án Self Storage</dc:creator>
  <cp:keywords>PRN222, Self Storage, Gemini, Codex, MVC, Razor Pages, SignalR</cp:keywords>
  <dc:description/>
  <cp:lastModifiedBy/>
  <cp:revision>1</cp:revision>
  <dcterms:created xsi:type="dcterms:W3CDTF">2013-12-23T23:15:00Z</dcterms:created>
  <dcterms:modified xsi:type="dcterms:W3CDTF">2013-12-23T23:15:00Z</dcterms:modified>
  <cp:category/>
</cp:coreProperties>
</file>