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612" w:val="clear"/>
            <w:tcMar>
              <w:top w:type="dxa" w:w="400"/>
              <w:left w:type="dxa" w:w="400"/>
              <w:bottom w:type="dxa" w:w="400"/>
              <w:right w:type="dxa" w:w="400"/>
            </w:tcMar>
          </w:tcPr>
          <w:p>
            <w:pPr>
              <w:jc w:val="center"/>
            </w:pPr>
            <w:r>
              <w:rPr>
                <w:rFonts w:ascii="Arial" w:cs="Arial" w:eastAsia="Arial" w:hAnsi="Arial"/>
                <w:b/>
                <w:bCs/>
                <w:caps/>
                <w:color w:val="C9A84C"/>
                <w:sz w:val="18"/>
                <w:szCs w:val="18"/>
              </w:rPr>
              <w:t xml:space="preserve">EASTBAY CREATIVE SOLUTIONS</w:t>
            </w:r>
          </w:p>
          <w:p>
            <w:pPr>
              <w:spacing w:before="200"/>
              <w:jc w:val="center"/>
            </w:pPr>
            <w:r>
              <w:rPr>
                <w:rFonts w:ascii="Arial" w:cs="Arial" w:eastAsia="Arial" w:hAnsi="Arial"/>
                <w:b/>
                <w:bCs/>
                <w:color w:val="FFFFFF"/>
                <w:sz w:val="44"/>
                <w:szCs w:val="44"/>
              </w:rPr>
              <w:t xml:space="preserve">Product Requirements Document</w:t>
            </w:r>
          </w:p>
          <w:p>
            <w:pPr>
              <w:spacing w:before="160"/>
              <w:jc w:val="center"/>
            </w:pPr>
            <w:r>
              <w:rPr>
                <w:rFonts w:ascii="Arial" w:cs="Arial" w:eastAsia="Arial" w:hAnsi="Arial"/>
                <w:color w:val="C9A84C"/>
                <w:sz w:val="36"/>
                <w:szCs w:val="36"/>
              </w:rPr>
              <w:t xml:space="preserve">Wayne's Advisory Council System</w:t>
            </w:r>
          </w:p>
          <w:p>
            <w:pPr>
              <w:spacing w:before="80"/>
              <w:jc w:val="center"/>
            </w:pPr>
            <w:r>
              <w:rPr>
                <w:rFonts w:ascii="Arial" w:cs="Arial" w:eastAsia="Arial" w:hAnsi="Arial"/>
                <w:i/>
                <w:iCs/>
                <w:color w:val="A09070"/>
                <w:sz w:val="24"/>
                <w:szCs w:val="24"/>
              </w:rPr>
              <w:t xml:space="preserve">ICM-Structured Local AI Coaching System</w:t>
            </w:r>
          </w:p>
        </w:tc>
      </w:tr>
    </w:tbl>
    <w:p>
      <w:pPr>
        <w:spacing w:after="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b/>
                <w:bCs/>
                <w:color w:val="1A3A6B"/>
                <w:sz w:val="20"/>
                <w:szCs w:val="20"/>
              </w:rPr>
              <w:t xml:space="preserve">Project</w:t>
            </w:r>
          </w:p>
        </w:tc>
        <w:tc>
          <w:tcPr>
            <w:tcW w:type="dxa" w:w="656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Wayne's Advisory Council (wayne-council/)</w:t>
            </w:r>
          </w:p>
        </w:tc>
      </w:tr>
      <w:tr>
        <w:tc>
          <w:tcPr>
            <w:tcW w:type="dxa" w:w="2800"/>
            <w:tcBorders>
              <w:top w:val="single" w:color="D4B866" w:sz="1"/>
              <w:left w:val="single" w:color="D4B866" w:sz="1"/>
              <w:bottom w:val="single" w:color="D4B866" w:sz="1"/>
              <w:right w:val="single" w:color="D4B866" w:sz="1"/>
            </w:tcBorders>
            <w:shd w:fill="F9F5EC" w:val="clear"/>
            <w:tcMar>
              <w:top w:type="dxa" w:w="80"/>
              <w:left w:type="dxa" w:w="120"/>
              <w:bottom w:type="dxa" w:w="80"/>
              <w:right w:type="dxa" w:w="120"/>
            </w:tcMar>
          </w:tcPr>
          <w:p>
            <w:r>
              <w:rPr>
                <w:rFonts w:ascii="Arial" w:cs="Arial" w:eastAsia="Arial" w:hAnsi="Arial"/>
                <w:b/>
                <w:bCs/>
                <w:color w:val="1A3A6B"/>
                <w:sz w:val="20"/>
                <w:szCs w:val="20"/>
              </w:rPr>
              <w:t xml:space="preserve">Owner</w:t>
            </w:r>
          </w:p>
        </w:tc>
        <w:tc>
          <w:tcPr>
            <w:tcW w:type="dxa" w:w="6560"/>
            <w:tcBorders>
              <w:top w:val="single" w:color="D4B866" w:sz="1"/>
              <w:left w:val="single" w:color="D4B866" w:sz="1"/>
              <w:bottom w:val="single" w:color="D4B866" w:sz="1"/>
              <w:right w:val="single" w:color="D4B866" w:sz="1"/>
            </w:tcBorders>
            <w:shd w:fill="F9F5EC" w:val="clear"/>
            <w:tcMar>
              <w:top w:type="dxa" w:w="80"/>
              <w:left w:type="dxa" w:w="120"/>
              <w:bottom w:type="dxa" w:w="80"/>
              <w:right w:type="dxa" w:w="120"/>
            </w:tcMar>
          </w:tcPr>
          <w:p>
            <w:r>
              <w:rPr>
                <w:rFonts w:ascii="Arial" w:cs="Arial" w:eastAsia="Arial" w:hAnsi="Arial"/>
                <w:color w:val="2C2C2C"/>
                <w:sz w:val="20"/>
                <w:szCs w:val="20"/>
              </w:rPr>
              <w:t xml:space="preserve">Wayne — EastBay Creative Solutions (EBCS)</w:t>
            </w:r>
          </w:p>
        </w:tc>
      </w:tr>
      <w:tr>
        <w:tc>
          <w:tcPr>
            <w:tcW w:type="dxa" w:w="280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b/>
                <w:bCs/>
                <w:color w:val="1A3A6B"/>
                <w:sz w:val="20"/>
                <w:szCs w:val="20"/>
              </w:rPr>
              <w:t xml:space="preserve">Version</w:t>
            </w:r>
          </w:p>
        </w:tc>
        <w:tc>
          <w:tcPr>
            <w:tcW w:type="dxa" w:w="656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v01</w:t>
            </w:r>
          </w:p>
        </w:tc>
      </w:tr>
      <w:tr>
        <w:tc>
          <w:tcPr>
            <w:tcW w:type="dxa" w:w="2800"/>
            <w:tcBorders>
              <w:top w:val="single" w:color="D4B866" w:sz="1"/>
              <w:left w:val="single" w:color="D4B866" w:sz="1"/>
              <w:bottom w:val="single" w:color="D4B866" w:sz="1"/>
              <w:right w:val="single" w:color="D4B866" w:sz="1"/>
            </w:tcBorders>
            <w:shd w:fill="F9F5EC" w:val="clear"/>
            <w:tcMar>
              <w:top w:type="dxa" w:w="80"/>
              <w:left w:type="dxa" w:w="120"/>
              <w:bottom w:type="dxa" w:w="80"/>
              <w:right w:type="dxa" w:w="120"/>
            </w:tcMar>
          </w:tcPr>
          <w:p>
            <w:r>
              <w:rPr>
                <w:rFonts w:ascii="Arial" w:cs="Arial" w:eastAsia="Arial" w:hAnsi="Arial"/>
                <w:b/>
                <w:bCs/>
                <w:color w:val="1A3A6B"/>
                <w:sz w:val="20"/>
                <w:szCs w:val="20"/>
              </w:rPr>
              <w:t xml:space="preserve">Date</w:t>
            </w:r>
          </w:p>
        </w:tc>
        <w:tc>
          <w:tcPr>
            <w:tcW w:type="dxa" w:w="6560"/>
            <w:tcBorders>
              <w:top w:val="single" w:color="D4B866" w:sz="1"/>
              <w:left w:val="single" w:color="D4B866" w:sz="1"/>
              <w:bottom w:val="single" w:color="D4B866" w:sz="1"/>
              <w:right w:val="single" w:color="D4B866" w:sz="1"/>
            </w:tcBorders>
            <w:shd w:fill="F9F5EC" w:val="clear"/>
            <w:tcMar>
              <w:top w:type="dxa" w:w="80"/>
              <w:left w:type="dxa" w:w="120"/>
              <w:bottom w:type="dxa" w:w="80"/>
              <w:right w:type="dxa" w:w="120"/>
            </w:tcMar>
          </w:tcPr>
          <w:p>
            <w:r>
              <w:rPr>
                <w:rFonts w:ascii="Arial" w:cs="Arial" w:eastAsia="Arial" w:hAnsi="Arial"/>
                <w:color w:val="2C2C2C"/>
                <w:sz w:val="20"/>
                <w:szCs w:val="20"/>
              </w:rPr>
              <w:t xml:space="preserve">June 5, 2026</w:t>
            </w:r>
          </w:p>
        </w:tc>
      </w:tr>
      <w:tr>
        <w:tc>
          <w:tcPr>
            <w:tcW w:type="dxa" w:w="280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b/>
                <w:bCs/>
                <w:color w:val="1A3A6B"/>
                <w:sz w:val="20"/>
                <w:szCs w:val="20"/>
              </w:rPr>
              <w:t xml:space="preserve">Status</w:t>
            </w:r>
          </w:p>
        </w:tc>
        <w:tc>
          <w:tcPr>
            <w:tcW w:type="dxa" w:w="656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 Development — Build Chain Ready</w:t>
            </w:r>
          </w:p>
        </w:tc>
      </w:tr>
      <w:tr>
        <w:tc>
          <w:tcPr>
            <w:tcW w:type="dxa" w:w="2800"/>
            <w:tcBorders>
              <w:top w:val="single" w:color="D4B866" w:sz="1"/>
              <w:left w:val="single" w:color="D4B866" w:sz="1"/>
              <w:bottom w:val="single" w:color="D4B866" w:sz="1"/>
              <w:right w:val="single" w:color="D4B866" w:sz="1"/>
            </w:tcBorders>
            <w:shd w:fill="F9F5EC" w:val="clear"/>
            <w:tcMar>
              <w:top w:type="dxa" w:w="80"/>
              <w:left w:type="dxa" w:w="120"/>
              <w:bottom w:type="dxa" w:w="80"/>
              <w:right w:type="dxa" w:w="120"/>
            </w:tcMar>
          </w:tcPr>
          <w:p>
            <w:r>
              <w:rPr>
                <w:rFonts w:ascii="Arial" w:cs="Arial" w:eastAsia="Arial" w:hAnsi="Arial"/>
                <w:b/>
                <w:bCs/>
                <w:color w:val="1A3A6B"/>
                <w:sz w:val="20"/>
                <w:szCs w:val="20"/>
              </w:rPr>
              <w:t xml:space="preserve">Build Tool</w:t>
            </w:r>
          </w:p>
        </w:tc>
        <w:tc>
          <w:tcPr>
            <w:tcW w:type="dxa" w:w="6560"/>
            <w:tcBorders>
              <w:top w:val="single" w:color="D4B866" w:sz="1"/>
              <w:left w:val="single" w:color="D4B866" w:sz="1"/>
              <w:bottom w:val="single" w:color="D4B866" w:sz="1"/>
              <w:right w:val="single" w:color="D4B866" w:sz="1"/>
            </w:tcBorders>
            <w:shd w:fill="F9F5EC" w:val="clear"/>
            <w:tcMar>
              <w:top w:type="dxa" w:w="80"/>
              <w:left w:type="dxa" w:w="120"/>
              <w:bottom w:type="dxa" w:w="80"/>
              <w:right w:type="dxa" w:w="120"/>
            </w:tcMar>
          </w:tcPr>
          <w:p>
            <w:r>
              <w:rPr>
                <w:rFonts w:ascii="Arial" w:cs="Arial" w:eastAsia="Arial" w:hAnsi="Arial"/>
                <w:color w:val="2C2C2C"/>
                <w:sz w:val="20"/>
                <w:szCs w:val="20"/>
              </w:rPr>
              <w:t xml:space="preserve">Claude Code</w:t>
            </w:r>
          </w:p>
        </w:tc>
      </w:tr>
      <w:tr>
        <w:tc>
          <w:tcPr>
            <w:tcW w:type="dxa" w:w="280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b/>
                <w:bCs/>
                <w:color w:val="1A3A6B"/>
                <w:sz w:val="20"/>
                <w:szCs w:val="20"/>
              </w:rPr>
              <w:t xml:space="preserve">Coaching Tool</w:t>
            </w:r>
          </w:p>
        </w:tc>
        <w:tc>
          <w:tcPr>
            <w:tcW w:type="dxa" w:w="656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Gemini CLI (1M token context)</w:t>
            </w:r>
          </w:p>
        </w:tc>
      </w:tr>
      <w:tr>
        <w:tc>
          <w:tcPr>
            <w:tcW w:type="dxa" w:w="2800"/>
            <w:tcBorders>
              <w:top w:val="single" w:color="D4B866" w:sz="1"/>
              <w:left w:val="single" w:color="D4B866" w:sz="1"/>
              <w:bottom w:val="single" w:color="D4B866" w:sz="1"/>
              <w:right w:val="single" w:color="D4B866" w:sz="1"/>
            </w:tcBorders>
            <w:shd w:fill="F9F5EC" w:val="clear"/>
            <w:tcMar>
              <w:top w:type="dxa" w:w="80"/>
              <w:left w:type="dxa" w:w="120"/>
              <w:bottom w:type="dxa" w:w="80"/>
              <w:right w:type="dxa" w:w="120"/>
            </w:tcMar>
          </w:tcPr>
          <w:p>
            <w:r>
              <w:rPr>
                <w:rFonts w:ascii="Arial" w:cs="Arial" w:eastAsia="Arial" w:hAnsi="Arial"/>
                <w:b/>
                <w:bCs/>
                <w:color w:val="1A3A6B"/>
                <w:sz w:val="20"/>
                <w:szCs w:val="20"/>
              </w:rPr>
              <w:t xml:space="preserve">Visualization</w:t>
            </w:r>
          </w:p>
        </w:tc>
        <w:tc>
          <w:tcPr>
            <w:tcW w:type="dxa" w:w="6560"/>
            <w:tcBorders>
              <w:top w:val="single" w:color="D4B866" w:sz="1"/>
              <w:left w:val="single" w:color="D4B866" w:sz="1"/>
              <w:bottom w:val="single" w:color="D4B866" w:sz="1"/>
              <w:right w:val="single" w:color="D4B866" w:sz="1"/>
            </w:tcBorders>
            <w:shd w:fill="F9F5EC" w:val="clear"/>
            <w:tcMar>
              <w:top w:type="dxa" w:w="80"/>
              <w:left w:type="dxa" w:w="120"/>
              <w:bottom w:type="dxa" w:w="80"/>
              <w:right w:type="dxa" w:w="120"/>
            </w:tcMar>
          </w:tcPr>
          <w:p>
            <w:r>
              <w:rPr>
                <w:rFonts w:ascii="Arial" w:cs="Arial" w:eastAsia="Arial" w:hAnsi="Arial"/>
                <w:color w:val="2C2C2C"/>
                <w:sz w:val="20"/>
                <w:szCs w:val="20"/>
              </w:rPr>
              <w:t xml:space="preserve">Obsidian</w:t>
            </w:r>
          </w:p>
        </w:tc>
      </w:tr>
    </w:tbl>
    <w:p>
      <w:pPr>
        <w:spacing w:after="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6"/>
              <w:left w:val="single" w:color="C9A84C" w:sz="18"/>
              <w:bottom w:val="single" w:color="C9A84C" w:sz="6"/>
              <w:right w:val="none" w:color="FFFFFF" w:sz="0"/>
            </w:tcBorders>
            <w:shd w:fill="F5EDD6" w:val="clear"/>
            <w:tcMar>
              <w:top w:type="dxa" w:w="120"/>
              <w:left w:type="dxa" w:w="200"/>
              <w:bottom w:type="dxa" w:w="120"/>
              <w:right w:type="dxa" w:w="120"/>
            </w:tcMar>
          </w:tcPr>
          <w:p>
            <w:r>
              <w:rPr>
                <w:rFonts w:ascii="Arial" w:cs="Arial" w:eastAsia="Arial" w:hAnsi="Arial"/>
                <w:i/>
                <w:iCs/>
                <w:color w:val="2C2C2C"/>
                <w:sz w:val="22"/>
                <w:szCs w:val="22"/>
              </w:rPr>
              <w:t xml:space="preserve">This system is a local, file-based AI coaching council built on the Interpreted Context Methodology (ICM). It runs on Wayne's machine via CLI with zero subscriptions, zero cloud dependencies, and zero bloat. Plain text files. Real coaching. Total ownership.</w:t>
            </w:r>
          </w:p>
        </w:tc>
      </w:tr>
    </w:tbl>
    <w:p>
      <w:pPr>
        <w:spacing w:after="0" w:before="200"/>
      </w:pPr>
      <w:r>
        <w:t xml:space="preserve"/>
      </w:r>
    </w:p>
    <w:p>
      <w:pPr>
        <w:jc w:val="center"/>
      </w:pPr>
      <w:r>
        <w:rPr>
          <w:rFonts w:ascii="Arial" w:cs="Arial" w:eastAsia="Arial" w:hAnsi="Arial"/>
          <w:color w:val="666666"/>
          <w:sz w:val="18"/>
          <w:szCs w:val="18"/>
        </w:rPr>
        <w:t xml:space="preserve">EBCS Advisory Council System  ·  v01  ·  Confidential</w:t>
      </w:r>
    </w:p>
    <w:p>
      <w:r>
        <w:br w:type="page"/>
      </w:r>
    </w:p>
    <w:p>
      <w:pPr>
        <w:pStyle w:val="Heading1"/>
        <w:spacing w:after="200" w:before="400"/>
      </w:pPr>
      <w:r>
        <w:rPr>
          <w:rFonts w:ascii="Arial" w:cs="Arial" w:eastAsia="Arial" w:hAnsi="Arial"/>
          <w:b/>
          <w:bCs/>
          <w:color w:val="1A1612"/>
          <w:sz w:val="36"/>
          <w:szCs w:val="36"/>
        </w:rPr>
        <w:t xml:space="preserve">1. Executive Summary</w:t>
      </w:r>
    </w:p>
    <w:p>
      <w:pPr>
        <w:pBdr>
          <w:bottom w:val="single" w:color="D4B866" w:sz="4" w:space="1"/>
        </w:pBdr>
        <w:spacing w:after="200" w:before="200"/>
      </w:pPr>
      <w:r>
        <w:t xml:space="preserve"/>
      </w:r>
    </w:p>
    <w:p>
      <w:pPr>
        <w:spacing w:after="80" w:before="80"/>
      </w:pPr>
      <w:r>
        <w:rPr>
          <w:rFonts w:ascii="Arial" w:cs="Arial" w:eastAsia="Arial" w:hAnsi="Arial"/>
          <w:color w:val="2C2C2C"/>
          <w:sz w:val="22"/>
          <w:szCs w:val="22"/>
        </w:rPr>
        <w:t xml:space="preserve">Wayne's Advisory Council is a local, ICM-structured personal coaching system built for one person: Wayne, founder of EastBay Creative Solutions (EBCS). It replaces generic AI chat sessions with a persistent, context-aware council of six distinct voices — each grounded in real philosophy, each specific to Wayne's goals, patterns, and identity.</w:t>
      </w:r>
    </w:p>
    <w:p>
      <w:pPr>
        <w:spacing w:after="0" w:before="80"/>
      </w:pPr>
      <w:r>
        <w:t xml:space="preserve"/>
      </w:r>
    </w:p>
    <w:p>
      <w:pPr>
        <w:spacing w:after="80" w:before="80"/>
      </w:pPr>
      <w:r>
        <w:rPr>
          <w:rFonts w:ascii="Arial" w:cs="Arial" w:eastAsia="Arial" w:hAnsi="Arial"/>
          <w:color w:val="2C2C2C"/>
          <w:sz w:val="22"/>
          <w:szCs w:val="22"/>
        </w:rPr>
        <w:t xml:space="preserve">The system runs entirely on Wayne's local machine via Claude Code or Gemini CLI. It requires no subscriptions, no cloud infrastructure, and no developer to maintain. Everything is plain markdown files in a structured folder. Open a terminal, point it at the folder, and the council shows up fully loaded — knowing who Wayne is, where he's going, what's blocking him, and how he tends to get in his own way.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6"/>
              <w:left w:val="single" w:color="C9A84C" w:sz="18"/>
              <w:bottom w:val="single" w:color="C9A84C" w:sz="6"/>
              <w:right w:val="none" w:color="FFFFFF" w:sz="0"/>
            </w:tcBorders>
            <w:shd w:fill="F5EDD6" w:val="clear"/>
            <w:tcMar>
              <w:top w:type="dxa" w:w="120"/>
              <w:left w:type="dxa" w:w="200"/>
              <w:bottom w:type="dxa" w:w="120"/>
              <w:right w:type="dxa" w:w="120"/>
            </w:tcMar>
          </w:tcPr>
          <w:p>
            <w:r>
              <w:rPr>
                <w:rFonts w:ascii="Arial" w:cs="Arial" w:eastAsia="Arial" w:hAnsi="Arial"/>
                <w:i/>
                <w:iCs/>
                <w:color w:val="2C2C2C"/>
                <w:sz w:val="22"/>
                <w:szCs w:val="22"/>
              </w:rPr>
              <w:t xml:space="preserve">The mission underneath the mission: Wayne is building proof that anyone can create something real regardless of their starting point. This system exists to make sure he actually does it.</w:t>
            </w:r>
          </w:p>
        </w:tc>
      </w:tr>
    </w:tbl>
    <w:p>
      <w:pPr>
        <w:spacing w:after="0" w:before="200"/>
      </w:pPr>
      <w:r>
        <w:t xml:space="preserve"/>
      </w:r>
    </w:p>
    <w:p>
      <w:pPr>
        <w:pStyle w:val="Heading2"/>
        <w:spacing w:after="160" w:before="320"/>
      </w:pPr>
      <w:r>
        <w:rPr>
          <w:rFonts w:ascii="Arial" w:cs="Arial" w:eastAsia="Arial" w:hAnsi="Arial"/>
          <w:b/>
          <w:bCs/>
          <w:color w:val="1A3A6B"/>
          <w:sz w:val="26"/>
          <w:szCs w:val="26"/>
        </w:rPr>
        <w:t xml:space="preserve">Problem This Solves</w:t>
      </w:r>
    </w:p>
    <w:p>
      <w:pPr>
        <w:spacing w:after="80" w:before="80"/>
      </w:pPr>
      <w:r>
        <w:rPr>
          <w:rFonts w:ascii="Arial" w:cs="Arial" w:eastAsia="Arial" w:hAnsi="Arial"/>
          <w:color w:val="2C2C2C"/>
          <w:sz w:val="22"/>
          <w:szCs w:val="22"/>
        </w:rPr>
        <w:t xml:space="preserve">Standard AI interactions are stateless. Every session starts from zero. The AI doesn't know Wayne's goals, his patterns, his wins, his blind spots, or his tendency to overthink instead of ship. The result is generic advice that doesn't move the needle.</w:t>
      </w:r>
    </w:p>
    <w:p>
      <w:pPr>
        <w:spacing w:after="0" w:before="80"/>
      </w:pPr>
      <w:r>
        <w:t xml:space="preserve"/>
      </w:r>
    </w:p>
    <w:p>
      <w:pPr>
        <w:spacing w:after="80" w:before="80"/>
      </w:pPr>
      <w:r>
        <w:rPr>
          <w:rFonts w:ascii="Arial" w:cs="Arial" w:eastAsia="Arial" w:hAnsi="Arial"/>
          <w:color w:val="2C2C2C"/>
          <w:sz w:val="22"/>
          <w:szCs w:val="22"/>
        </w:rPr>
        <w:t xml:space="preserve">This system solves that by building persistent, layered context into the file structure itself. The AI reads Wayne's config files before every session. It knows the history. It knows the patterns. It shows up as a council member who has been paying attention — not a fresh assistant with no memory.</w:t>
      </w:r>
    </w:p>
    <w:p>
      <w:pPr>
        <w:spacing w:after="0" w:before="200"/>
      </w:pPr>
      <w:r>
        <w:t xml:space="preserve"/>
      </w:r>
    </w:p>
    <w:p>
      <w:pPr>
        <w:pStyle w:val="Heading2"/>
        <w:spacing w:after="160" w:before="320"/>
      </w:pPr>
      <w:r>
        <w:rPr>
          <w:rFonts w:ascii="Arial" w:cs="Arial" w:eastAsia="Arial" w:hAnsi="Arial"/>
          <w:b/>
          <w:bCs/>
          <w:color w:val="1A3A6B"/>
          <w:sz w:val="26"/>
          <w:szCs w:val="26"/>
        </w:rPr>
        <w:t xml:space="preserve">Core Value Proposition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D4B866" w:sz="1"/>
              <w:left w:val="single" w:color="D4B866" w:sz="1"/>
              <w:bottom w:val="single" w:color="D4B866" w:sz="1"/>
              <w:right w:val="single" w:color="D4B866" w:sz="1"/>
            </w:tcBorders>
            <w:shd w:fill="1A1612" w:val="clear"/>
            <w:tcMar>
              <w:top w:type="dxa" w:w="100"/>
              <w:left w:type="dxa" w:w="120"/>
              <w:bottom w:type="dxa" w:w="100"/>
              <w:right w:type="dxa" w:w="120"/>
            </w:tcMar>
          </w:tcPr>
          <w:p>
            <w:r>
              <w:rPr>
                <w:rFonts w:ascii="Arial" w:cs="Arial" w:eastAsia="Arial" w:hAnsi="Arial"/>
                <w:b/>
                <w:bCs/>
                <w:color w:val="FFFFFF"/>
                <w:sz w:val="20"/>
                <w:szCs w:val="20"/>
              </w:rPr>
              <w:t xml:space="preserve">Without This System</w:t>
            </w:r>
          </w:p>
        </w:tc>
        <w:tc>
          <w:tcPr>
            <w:tcW w:type="dxa" w:w="4860"/>
            <w:tcBorders>
              <w:top w:val="single" w:color="D4B866" w:sz="1"/>
              <w:left w:val="single" w:color="D4B866" w:sz="1"/>
              <w:bottom w:val="single" w:color="D4B866" w:sz="1"/>
              <w:right w:val="single" w:color="D4B866" w:sz="1"/>
            </w:tcBorders>
            <w:shd w:fill="1A1612" w:val="clear"/>
            <w:tcMar>
              <w:top w:type="dxa" w:w="100"/>
              <w:left w:type="dxa" w:w="120"/>
              <w:bottom w:type="dxa" w:w="100"/>
              <w:right w:type="dxa" w:w="120"/>
            </w:tcMar>
          </w:tcPr>
          <w:p>
            <w:r>
              <w:rPr>
                <w:rFonts w:ascii="Arial" w:cs="Arial" w:eastAsia="Arial" w:hAnsi="Arial"/>
                <w:b/>
                <w:bCs/>
                <w:color w:val="FFFFFF"/>
                <w:sz w:val="20"/>
                <w:szCs w:val="20"/>
              </w:rPr>
              <w:t xml:space="preserve">With This System</w:t>
            </w:r>
          </w:p>
        </w:tc>
      </w:tr>
      <w:tr>
        <w:tc>
          <w:tcPr>
            <w:tcW w:type="dxa" w:w="450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Generic AI advice, no context</w:t>
            </w:r>
          </w:p>
        </w:tc>
        <w:tc>
          <w:tcPr>
            <w:tcW w:type="dxa" w:w="486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Council knows Wayne's full situation</w:t>
            </w:r>
          </w:p>
        </w:tc>
      </w:tr>
      <w:tr>
        <w:tc>
          <w:tcPr>
            <w:tcW w:type="dxa" w:w="450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Restate goals every session</w:t>
            </w:r>
          </w:p>
        </w:tc>
        <w:tc>
          <w:tcPr>
            <w:tcW w:type="dxa" w:w="486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Goals, patterns, memory loaded automatically</w:t>
            </w:r>
          </w:p>
        </w:tc>
      </w:tr>
      <w:tr>
        <w:tc>
          <w:tcPr>
            <w:tcW w:type="dxa" w:w="450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 accountability across sessions</w:t>
            </w:r>
          </w:p>
        </w:tc>
        <w:tc>
          <w:tcPr>
            <w:tcW w:type="dxa" w:w="486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Pattern history tracked, blind spots named</w:t>
            </w:r>
          </w:p>
        </w:tc>
      </w:tr>
      <w:tr>
        <w:tc>
          <w:tcPr>
            <w:tcW w:type="dxa" w:w="450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One voice, one approach</w:t>
            </w:r>
          </w:p>
        </w:tc>
        <w:tc>
          <w:tcPr>
            <w:tcW w:type="dxa" w:w="486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Six distinct voices, each with their lane</w:t>
            </w:r>
          </w:p>
        </w:tc>
      </w:tr>
      <w:tr>
        <w:tc>
          <w:tcPr>
            <w:tcW w:type="dxa" w:w="450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Cloud dependencies, subscription costs</w:t>
            </w:r>
          </w:p>
        </w:tc>
        <w:tc>
          <w:tcPr>
            <w:tcW w:type="dxa" w:w="486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Local files, zero cost, full ownership</w:t>
            </w:r>
          </w:p>
        </w:tc>
      </w:tr>
      <w:tr>
        <w:tc>
          <w:tcPr>
            <w:tcW w:type="dxa" w:w="450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Advice disconnected from identity work</w:t>
            </w:r>
          </w:p>
        </w:tc>
        <w:tc>
          <w:tcPr>
            <w:tcW w:type="dxa" w:w="486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Strategy, habits, manifesting all integrated</w:t>
            </w:r>
          </w:p>
        </w:tc>
      </w:tr>
    </w:tbl>
    <w:p>
      <w:pPr>
        <w:spacing w:after="0" w:before="200"/>
      </w:pPr>
      <w:r>
        <w:t xml:space="preserve"/>
      </w:r>
    </w:p>
    <w:p>
      <w:r>
        <w:br w:type="page"/>
      </w:r>
    </w:p>
    <w:p>
      <w:pPr>
        <w:pStyle w:val="Heading1"/>
        <w:spacing w:after="200" w:before="400"/>
      </w:pPr>
      <w:r>
        <w:rPr>
          <w:rFonts w:ascii="Arial" w:cs="Arial" w:eastAsia="Arial" w:hAnsi="Arial"/>
          <w:b/>
          <w:bCs/>
          <w:color w:val="1A1612"/>
          <w:sz w:val="36"/>
          <w:szCs w:val="36"/>
        </w:rPr>
        <w:t xml:space="preserve">2. Project Overview</w:t>
      </w:r>
    </w:p>
    <w:p>
      <w:pPr>
        <w:pBdr>
          <w:bottom w:val="single" w:color="D4B866" w:sz="4" w:space="1"/>
        </w:pBdr>
        <w:spacing w:after="200" w:before="200"/>
      </w:pPr>
      <w:r>
        <w:t xml:space="preserve"/>
      </w:r>
    </w:p>
    <w:p>
      <w:pPr>
        <w:pStyle w:val="Heading2"/>
        <w:spacing w:after="160" w:before="320"/>
      </w:pPr>
      <w:r>
        <w:rPr>
          <w:rFonts w:ascii="Arial" w:cs="Arial" w:eastAsia="Arial" w:hAnsi="Arial"/>
          <w:b/>
          <w:bCs/>
          <w:color w:val="1A3A6B"/>
          <w:sz w:val="26"/>
          <w:szCs w:val="26"/>
        </w:rPr>
        <w:t xml:space="preserve">What Is ICM</w:t>
      </w:r>
    </w:p>
    <w:p>
      <w:pPr>
        <w:spacing w:after="80" w:before="80"/>
      </w:pPr>
      <w:r>
        <w:rPr>
          <w:rFonts w:ascii="Arial" w:cs="Arial" w:eastAsia="Arial" w:hAnsi="Arial"/>
          <w:color w:val="2C2C2C"/>
          <w:sz w:val="22"/>
          <w:szCs w:val="22"/>
        </w:rPr>
        <w:t xml:space="preserve">ICM (Interpreted Context Methodology) is a way to build AI workflows using nothing but folders and markdown files. Instead of code, frameworks, or complex tools — you organize work into structured folders, drop in plain text instruction files, and a single AI agent reads through them in a specific order.</w:t>
      </w:r>
    </w:p>
    <w:p>
      <w:pPr>
        <w:spacing w:after="0" w:before="80"/>
      </w:pPr>
      <w:r>
        <w:t xml:space="preserve"/>
      </w:r>
    </w:p>
    <w:p>
      <w:pPr>
        <w:spacing w:after="80" w:before="80"/>
      </w:pPr>
      <w:r>
        <w:rPr>
          <w:rFonts w:ascii="Arial" w:cs="Arial" w:eastAsia="Arial" w:hAnsi="Arial"/>
          <w:color w:val="2C2C2C"/>
          <w:sz w:val="22"/>
          <w:szCs w:val="22"/>
        </w:rPr>
        <w:t xml:space="preserve">The core insight: filesystem structure replaces framework-level orchestration. Numbered folders are stages. Markdown files carry the prompts and context. One AI agent, reading the right files at the right moment, delivers context-aware responses that would otherwise require a multi-agent framework with complex infrastructure.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3000"/>
        <w:gridCol w:w="3120"/>
      </w:tblGrid>
      <w:tr>
        <w:trPr>
          <w:tblHeader/>
        </w:trPr>
        <w:tc>
          <w:tcPr>
            <w:tcW w:type="dxa" w:w="1440"/>
            <w:tcBorders>
              <w:top w:val="single" w:color="D4B866" w:sz="1"/>
              <w:left w:val="single" w:color="D4B866" w:sz="1"/>
              <w:bottom w:val="single" w:color="D4B866" w:sz="1"/>
              <w:right w:val="single" w:color="D4B866" w:sz="1"/>
            </w:tcBorders>
            <w:shd w:fill="1A1612" w:val="clear"/>
            <w:tcMar>
              <w:top w:type="dxa" w:w="100"/>
              <w:left w:type="dxa" w:w="120"/>
              <w:bottom w:type="dxa" w:w="100"/>
              <w:right w:type="dxa" w:w="120"/>
            </w:tcMar>
          </w:tcPr>
          <w:p>
            <w:r>
              <w:rPr>
                <w:rFonts w:ascii="Arial" w:cs="Arial" w:eastAsia="Arial" w:hAnsi="Arial"/>
                <w:b/>
                <w:bCs/>
                <w:color w:val="FFFFFF"/>
                <w:sz w:val="20"/>
                <w:szCs w:val="20"/>
              </w:rPr>
              <w:t xml:space="preserve">Layer</w:t>
            </w:r>
          </w:p>
        </w:tc>
        <w:tc>
          <w:tcPr>
            <w:tcW w:type="dxa" w:w="1800"/>
            <w:tcBorders>
              <w:top w:val="single" w:color="D4B866" w:sz="1"/>
              <w:left w:val="single" w:color="D4B866" w:sz="1"/>
              <w:bottom w:val="single" w:color="D4B866" w:sz="1"/>
              <w:right w:val="single" w:color="D4B866" w:sz="1"/>
            </w:tcBorders>
            <w:shd w:fill="1A1612" w:val="clear"/>
            <w:tcMar>
              <w:top w:type="dxa" w:w="100"/>
              <w:left w:type="dxa" w:w="120"/>
              <w:bottom w:type="dxa" w:w="100"/>
              <w:right w:type="dxa" w:w="120"/>
            </w:tcMar>
          </w:tcPr>
          <w:p>
            <w:r>
              <w:rPr>
                <w:rFonts w:ascii="Arial" w:cs="Arial" w:eastAsia="Arial" w:hAnsi="Arial"/>
                <w:b/>
                <w:bCs/>
                <w:color w:val="FFFFFF"/>
                <w:sz w:val="20"/>
                <w:szCs w:val="20"/>
              </w:rPr>
              <w:t xml:space="preserve">File</w:t>
            </w:r>
          </w:p>
        </w:tc>
        <w:tc>
          <w:tcPr>
            <w:tcW w:type="dxa" w:w="3000"/>
            <w:tcBorders>
              <w:top w:val="single" w:color="D4B866" w:sz="1"/>
              <w:left w:val="single" w:color="D4B866" w:sz="1"/>
              <w:bottom w:val="single" w:color="D4B866" w:sz="1"/>
              <w:right w:val="single" w:color="D4B866" w:sz="1"/>
            </w:tcBorders>
            <w:shd w:fill="1A1612" w:val="clear"/>
            <w:tcMar>
              <w:top w:type="dxa" w:w="100"/>
              <w:left w:type="dxa" w:w="120"/>
              <w:bottom w:type="dxa" w:w="100"/>
              <w:right w:type="dxa" w:w="120"/>
            </w:tcMar>
          </w:tcPr>
          <w:p>
            <w:r>
              <w:rPr>
                <w:rFonts w:ascii="Arial" w:cs="Arial" w:eastAsia="Arial" w:hAnsi="Arial"/>
                <w:b/>
                <w:bCs/>
                <w:color w:val="FFFFFF"/>
                <w:sz w:val="20"/>
                <w:szCs w:val="20"/>
              </w:rPr>
              <w:t xml:space="preserve">Question Answered</w:t>
            </w:r>
          </w:p>
        </w:tc>
        <w:tc>
          <w:tcPr>
            <w:tcW w:type="dxa" w:w="3120"/>
            <w:tcBorders>
              <w:top w:val="single" w:color="D4B866" w:sz="1"/>
              <w:left w:val="single" w:color="D4B866" w:sz="1"/>
              <w:bottom w:val="single" w:color="D4B866" w:sz="1"/>
              <w:right w:val="single" w:color="D4B866" w:sz="1"/>
            </w:tcBorders>
            <w:shd w:fill="1A1612" w:val="clear"/>
            <w:tcMar>
              <w:top w:type="dxa" w:w="100"/>
              <w:left w:type="dxa" w:w="120"/>
              <w:bottom w:type="dxa" w:w="100"/>
              <w:right w:type="dxa" w:w="120"/>
            </w:tcMar>
          </w:tcPr>
          <w:p>
            <w:r>
              <w:rPr>
                <w:rFonts w:ascii="Arial" w:cs="Arial" w:eastAsia="Arial" w:hAnsi="Arial"/>
                <w:b/>
                <w:bCs/>
                <w:color w:val="FFFFFF"/>
                <w:sz w:val="20"/>
                <w:szCs w:val="20"/>
              </w:rPr>
              <w:t xml:space="preserve">Token Range</w:t>
            </w:r>
          </w:p>
        </w:tc>
      </w:tr>
      <w:tr>
        <w:tc>
          <w:tcPr>
            <w:tcW w:type="dxa" w:w="144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L0</w:t>
            </w:r>
          </w:p>
        </w:tc>
        <w:tc>
          <w:tcPr>
            <w:tcW w:type="dxa" w:w="180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CLAUDE.md</w:t>
            </w:r>
          </w:p>
        </w:tc>
        <w:tc>
          <w:tcPr>
            <w:tcW w:type="dxa" w:w="300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Who am I and how do I operate?</w:t>
            </w:r>
          </w:p>
        </w:tc>
        <w:tc>
          <w:tcPr>
            <w:tcW w:type="dxa" w:w="312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~800 tokens</w:t>
            </w:r>
          </w:p>
        </w:tc>
      </w:tr>
      <w:tr>
        <w:tc>
          <w:tcPr>
            <w:tcW w:type="dxa" w:w="144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L1</w:t>
            </w:r>
          </w:p>
        </w:tc>
        <w:tc>
          <w:tcPr>
            <w:tcW w:type="dxa" w:w="180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CONTEXT.md</w:t>
            </w:r>
          </w:p>
        </w:tc>
        <w:tc>
          <w:tcPr>
            <w:tcW w:type="dxa" w:w="300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What system is this and how does it route?</w:t>
            </w:r>
          </w:p>
        </w:tc>
        <w:tc>
          <w:tcPr>
            <w:tcW w:type="dxa" w:w="312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~400 tokens</w:t>
            </w:r>
          </w:p>
        </w:tc>
      </w:tr>
      <w:tr>
        <w:tc>
          <w:tcPr>
            <w:tcW w:type="dxa" w:w="144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L2</w:t>
            </w:r>
          </w:p>
        </w:tc>
        <w:tc>
          <w:tcPr>
            <w:tcW w:type="dxa" w:w="180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sessions/*/CONTEXT.md</w:t>
            </w:r>
          </w:p>
        </w:tc>
        <w:tc>
          <w:tcPr>
            <w:tcW w:type="dxa" w:w="300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What does this session type do?</w:t>
            </w:r>
          </w:p>
        </w:tc>
        <w:tc>
          <w:tcPr>
            <w:tcW w:type="dxa" w:w="312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~300–500 tokens</w:t>
            </w:r>
          </w:p>
        </w:tc>
      </w:tr>
      <w:tr>
        <w:tc>
          <w:tcPr>
            <w:tcW w:type="dxa" w:w="144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L3</w:t>
            </w:r>
          </w:p>
        </w:tc>
        <w:tc>
          <w:tcPr>
            <w:tcW w:type="dxa" w:w="180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_config/* + personas/*</w:t>
            </w:r>
          </w:p>
        </w:tc>
        <w:tc>
          <w:tcPr>
            <w:tcW w:type="dxa" w:w="300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Who is Wayne and who are the voices?</w:t>
            </w:r>
          </w:p>
        </w:tc>
        <w:tc>
          <w:tcPr>
            <w:tcW w:type="dxa" w:w="312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Varies per load</w:t>
            </w:r>
          </w:p>
        </w:tc>
      </w:tr>
      <w:tr>
        <w:tc>
          <w:tcPr>
            <w:tcW w:type="dxa" w:w="144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L4</w:t>
            </w:r>
          </w:p>
        </w:tc>
        <w:tc>
          <w:tcPr>
            <w:tcW w:type="dxa" w:w="180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active/session.yaml</w:t>
            </w:r>
          </w:p>
        </w:tc>
        <w:tc>
          <w:tcPr>
            <w:tcW w:type="dxa" w:w="300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What is happening right now today?</w:t>
            </w:r>
          </w:p>
        </w:tc>
        <w:tc>
          <w:tcPr>
            <w:tcW w:type="dxa" w:w="312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~200–400 tokens</w:t>
            </w:r>
          </w:p>
        </w:tc>
      </w:tr>
    </w:tbl>
    <w:p>
      <w:pPr>
        <w:spacing w:after="0" w:before="200"/>
      </w:pPr>
      <w:r>
        <w:t xml:space="preserve"/>
      </w:r>
    </w:p>
    <w:p>
      <w:pPr>
        <w:pStyle w:val="Heading2"/>
        <w:spacing w:after="160" w:before="320"/>
      </w:pPr>
      <w:r>
        <w:rPr>
          <w:rFonts w:ascii="Arial" w:cs="Arial" w:eastAsia="Arial" w:hAnsi="Arial"/>
          <w:b/>
          <w:bCs/>
          <w:color w:val="1A3A6B"/>
          <w:sz w:val="26"/>
          <w:szCs w:val="26"/>
        </w:rPr>
        <w:t xml:space="preserve">Why Not a Framework</w:t>
      </w:r>
    </w:p>
    <w:p>
      <w:pPr>
        <w:pStyle w:val="ListParagraph"/>
        <w:numPr>
          <w:ilvl w:val="0"/>
          <w:numId w:val="2"/>
        </w:numPr>
        <w:spacing w:after="60" w:before="60"/>
      </w:pPr>
      <w:r>
        <w:rPr>
          <w:rFonts w:ascii="Arial" w:cs="Arial" w:eastAsia="Arial" w:hAnsi="Arial"/>
          <w:color w:val="2C2C2C"/>
          <w:sz w:val="22"/>
          <w:szCs w:val="22"/>
        </w:rPr>
        <w:t xml:space="preserve">LangChain, CrewAI, AutoGen — they work, but they require code changes to adjust anything</w:t>
      </w:r>
    </w:p>
    <w:p>
      <w:pPr>
        <w:pStyle w:val="ListParagraph"/>
        <w:numPr>
          <w:ilvl w:val="0"/>
          <w:numId w:val="2"/>
        </w:numPr>
        <w:spacing w:after="60" w:before="60"/>
      </w:pPr>
      <w:r>
        <w:rPr>
          <w:rFonts w:ascii="Arial" w:cs="Arial" w:eastAsia="Arial" w:hAnsi="Arial"/>
          <w:color w:val="2C2C2C"/>
          <w:sz w:val="22"/>
          <w:szCs w:val="22"/>
        </w:rPr>
        <w:t xml:space="preserve">Swap a stage in ICM: rename a folder</w:t>
      </w:r>
    </w:p>
    <w:p>
      <w:pPr>
        <w:pStyle w:val="ListParagraph"/>
        <w:numPr>
          <w:ilvl w:val="0"/>
          <w:numId w:val="2"/>
        </w:numPr>
        <w:spacing w:after="60" w:before="60"/>
      </w:pPr>
      <w:r>
        <w:rPr>
          <w:rFonts w:ascii="Arial" w:cs="Arial" w:eastAsia="Arial" w:hAnsi="Arial"/>
          <w:color w:val="2C2C2C"/>
          <w:sz w:val="22"/>
          <w:szCs w:val="22"/>
        </w:rPr>
        <w:t xml:space="preserve">Change a persona's voice: edit a text file</w:t>
      </w:r>
    </w:p>
    <w:p>
      <w:pPr>
        <w:pStyle w:val="ListParagraph"/>
        <w:numPr>
          <w:ilvl w:val="0"/>
          <w:numId w:val="2"/>
        </w:numPr>
        <w:spacing w:after="60" w:before="60"/>
      </w:pPr>
      <w:r>
        <w:rPr>
          <w:rFonts w:ascii="Arial" w:cs="Arial" w:eastAsia="Arial" w:hAnsi="Arial"/>
          <w:color w:val="2C2C2C"/>
          <w:sz w:val="22"/>
          <w:szCs w:val="22"/>
        </w:rPr>
        <w:t xml:space="preserve">Add a new session type: add a new folder with a CONTEXT.md</w:t>
      </w:r>
    </w:p>
    <w:p>
      <w:pPr>
        <w:pStyle w:val="ListParagraph"/>
        <w:numPr>
          <w:ilvl w:val="0"/>
          <w:numId w:val="2"/>
        </w:numPr>
        <w:spacing w:after="60" w:before="60"/>
      </w:pPr>
      <w:r>
        <w:rPr>
          <w:rFonts w:ascii="Arial" w:cs="Arial" w:eastAsia="Arial" w:hAnsi="Arial"/>
          <w:color w:val="2C2C2C"/>
          <w:sz w:val="22"/>
          <w:szCs w:val="22"/>
        </w:rPr>
        <w:t xml:space="preserve">Hand it to someone else: copy the folder</w:t>
      </w:r>
    </w:p>
    <w:p>
      <w:pPr>
        <w:spacing w:after="0" w:before="80"/>
      </w:pPr>
      <w:r>
        <w:t xml:space="preserve"/>
      </w:r>
    </w:p>
    <w:p>
      <w:pPr>
        <w:spacing w:after="80" w:before="80"/>
      </w:pPr>
      <w:r>
        <w:rPr>
          <w:rFonts w:ascii="Arial" w:cs="Arial" w:eastAsia="Arial" w:hAnsi="Arial"/>
          <w:color w:val="2C2C2C"/>
          <w:sz w:val="22"/>
          <w:szCs w:val="22"/>
        </w:rPr>
        <w:t xml:space="preserve">ICM is local-first by design. No server. No deployment. No environment to replicate. The workspace IS the system.</w:t>
      </w:r>
    </w:p>
    <w:p>
      <w:pPr>
        <w:spacing w:after="0" w:before="200"/>
      </w:pPr>
      <w:r>
        <w:t xml:space="preserve"/>
      </w:r>
    </w:p>
    <w:p>
      <w:r>
        <w:br w:type="page"/>
      </w:r>
    </w:p>
    <w:p>
      <w:pPr>
        <w:pStyle w:val="Heading1"/>
        <w:spacing w:after="200" w:before="400"/>
      </w:pPr>
      <w:r>
        <w:rPr>
          <w:rFonts w:ascii="Arial" w:cs="Arial" w:eastAsia="Arial" w:hAnsi="Arial"/>
          <w:b/>
          <w:bCs/>
          <w:color w:val="1A1612"/>
          <w:sz w:val="36"/>
          <w:szCs w:val="36"/>
        </w:rPr>
        <w:t xml:space="preserve">3. Goals &amp; Success Metrics</w:t>
      </w:r>
    </w:p>
    <w:p>
      <w:pPr>
        <w:pBdr>
          <w:bottom w:val="single" w:color="D4B866" w:sz="4" w:space="1"/>
        </w:pBdr>
        <w:spacing w:after="200" w:before="200"/>
      </w:pPr>
      <w:r>
        <w:t xml:space="preserve"/>
      </w:r>
    </w:p>
    <w:p>
      <w:pPr>
        <w:pStyle w:val="Heading2"/>
        <w:spacing w:after="160" w:before="320"/>
      </w:pPr>
      <w:r>
        <w:rPr>
          <w:rFonts w:ascii="Arial" w:cs="Arial" w:eastAsia="Arial" w:hAnsi="Arial"/>
          <w:b/>
          <w:bCs/>
          <w:color w:val="1A3A6B"/>
          <w:sz w:val="26"/>
          <w:szCs w:val="26"/>
        </w:rPr>
        <w:t xml:space="preserve">Business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rPr>
          <w:tblHeader/>
        </w:trPr>
        <w:tc>
          <w:tcPr>
            <w:tcW w:type="dxa" w:w="3500"/>
            <w:tcBorders>
              <w:top w:val="single" w:color="D4B866" w:sz="1"/>
              <w:left w:val="single" w:color="D4B866" w:sz="1"/>
              <w:bottom w:val="single" w:color="D4B866" w:sz="1"/>
              <w:right w:val="single" w:color="D4B866" w:sz="1"/>
            </w:tcBorders>
            <w:shd w:fill="1A1612" w:val="clear"/>
            <w:tcMar>
              <w:top w:type="dxa" w:w="100"/>
              <w:left w:type="dxa" w:w="120"/>
              <w:bottom w:type="dxa" w:w="100"/>
              <w:right w:type="dxa" w:w="120"/>
            </w:tcMar>
          </w:tcPr>
          <w:p>
            <w:r>
              <w:rPr>
                <w:rFonts w:ascii="Arial" w:cs="Arial" w:eastAsia="Arial" w:hAnsi="Arial"/>
                <w:b/>
                <w:bCs/>
                <w:color w:val="FFFFFF"/>
                <w:sz w:val="20"/>
                <w:szCs w:val="20"/>
              </w:rPr>
              <w:t xml:space="preserve">Goal</w:t>
            </w:r>
          </w:p>
        </w:tc>
        <w:tc>
          <w:tcPr>
            <w:tcW w:type="dxa" w:w="3000"/>
            <w:tcBorders>
              <w:top w:val="single" w:color="D4B866" w:sz="1"/>
              <w:left w:val="single" w:color="D4B866" w:sz="1"/>
              <w:bottom w:val="single" w:color="D4B866" w:sz="1"/>
              <w:right w:val="single" w:color="D4B866" w:sz="1"/>
            </w:tcBorders>
            <w:shd w:fill="1A1612" w:val="clear"/>
            <w:tcMar>
              <w:top w:type="dxa" w:w="100"/>
              <w:left w:type="dxa" w:w="120"/>
              <w:bottom w:type="dxa" w:w="100"/>
              <w:right w:type="dxa" w:w="120"/>
            </w:tcMar>
          </w:tcPr>
          <w:p>
            <w:r>
              <w:rPr>
                <w:rFonts w:ascii="Arial" w:cs="Arial" w:eastAsia="Arial" w:hAnsi="Arial"/>
                <w:b/>
                <w:bCs/>
                <w:color w:val="FFFFFF"/>
                <w:sz w:val="20"/>
                <w:szCs w:val="20"/>
              </w:rPr>
              <w:t xml:space="preserve">Target</w:t>
            </w:r>
          </w:p>
        </w:tc>
        <w:tc>
          <w:tcPr>
            <w:tcW w:type="dxa" w:w="2860"/>
            <w:tcBorders>
              <w:top w:val="single" w:color="D4B866" w:sz="1"/>
              <w:left w:val="single" w:color="D4B866" w:sz="1"/>
              <w:bottom w:val="single" w:color="D4B866" w:sz="1"/>
              <w:right w:val="single" w:color="D4B866" w:sz="1"/>
            </w:tcBorders>
            <w:shd w:fill="1A1612" w:val="clear"/>
            <w:tcMar>
              <w:top w:type="dxa" w:w="100"/>
              <w:left w:type="dxa" w:w="120"/>
              <w:bottom w:type="dxa" w:w="100"/>
              <w:right w:type="dxa" w:w="120"/>
            </w:tcMar>
          </w:tcPr>
          <w:p>
            <w:r>
              <w:rPr>
                <w:rFonts w:ascii="Arial" w:cs="Arial" w:eastAsia="Arial" w:hAnsi="Arial"/>
                <w:b/>
                <w:bCs/>
                <w:color w:val="FFFFFF"/>
                <w:sz w:val="20"/>
                <w:szCs w:val="20"/>
              </w:rPr>
              <w:t xml:space="preserve">Timeline</w:t>
            </w:r>
          </w:p>
        </w:tc>
      </w:tr>
      <w:tr>
        <w:tc>
          <w:tcPr>
            <w:tcW w:type="dxa" w:w="350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Revenue from EBCS</w:t>
            </w:r>
          </w:p>
        </w:tc>
        <w:tc>
          <w:tcPr>
            <w:tcW w:type="dxa" w:w="300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$10,000/month</w:t>
            </w:r>
          </w:p>
        </w:tc>
        <w:tc>
          <w:tcPr>
            <w:tcW w:type="dxa" w:w="286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3–6 months</w:t>
            </w:r>
          </w:p>
        </w:tc>
      </w:tr>
      <w:tr>
        <w:tc>
          <w:tcPr>
            <w:tcW w:type="dxa" w:w="350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Content engine launched</w:t>
            </w:r>
          </w:p>
        </w:tc>
        <w:tc>
          <w:tcPr>
            <w:tcW w:type="dxa" w:w="300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First video + newsletter published</w:t>
            </w:r>
          </w:p>
        </w:tc>
        <w:tc>
          <w:tcPr>
            <w:tcW w:type="dxa" w:w="286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Phase E completion</w:t>
            </w:r>
          </w:p>
        </w:tc>
      </w:tr>
      <w:tr>
        <w:tc>
          <w:tcPr>
            <w:tcW w:type="dxa" w:w="350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First paying EBCS client</w:t>
            </w:r>
          </w:p>
        </w:tc>
        <w:tc>
          <w:tcPr>
            <w:tcW w:type="dxa" w:w="300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 client signed</w:t>
            </w:r>
          </w:p>
        </w:tc>
        <w:tc>
          <w:tcPr>
            <w:tcW w:type="dxa" w:w="286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Within 3 months</w:t>
            </w:r>
          </w:p>
        </w:tc>
      </w:tr>
      <w:tr>
        <w:tc>
          <w:tcPr>
            <w:tcW w:type="dxa" w:w="350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Audience growth</w:t>
            </w:r>
          </w:p>
        </w:tc>
        <w:tc>
          <w:tcPr>
            <w:tcW w:type="dxa" w:w="300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0 → 1K across channels</w:t>
            </w:r>
          </w:p>
        </w:tc>
        <w:tc>
          <w:tcPr>
            <w:tcW w:type="dxa" w:w="286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6–12 months</w:t>
            </w:r>
          </w:p>
        </w:tc>
      </w:tr>
      <w:tr>
        <w:tc>
          <w:tcPr>
            <w:tcW w:type="dxa" w:w="350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v02 public build</w:t>
            </w:r>
          </w:p>
        </w:tc>
        <w:tc>
          <w:tcPr>
            <w:tcW w:type="dxa" w:w="300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Nextdoor winner build complete</w:t>
            </w:r>
          </w:p>
        </w:tc>
        <w:tc>
          <w:tcPr>
            <w:tcW w:type="dxa" w:w="286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Post content launch</w:t>
            </w:r>
          </w:p>
        </w:tc>
      </w:tr>
    </w:tbl>
    <w:p>
      <w:pPr>
        <w:spacing w:after="0" w:before="200"/>
      </w:pPr>
      <w:r>
        <w:t xml:space="preserve"/>
      </w:r>
    </w:p>
    <w:p>
      <w:pPr>
        <w:pStyle w:val="Heading2"/>
        <w:spacing w:after="160" w:before="320"/>
      </w:pPr>
      <w:r>
        <w:rPr>
          <w:rFonts w:ascii="Arial" w:cs="Arial" w:eastAsia="Arial" w:hAnsi="Arial"/>
          <w:b/>
          <w:bCs/>
          <w:color w:val="1A3A6B"/>
          <w:sz w:val="26"/>
          <w:szCs w:val="26"/>
        </w:rPr>
        <w:t xml:space="preserve">System Goals</w:t>
      </w:r>
    </w:p>
    <w:p>
      <w:pPr>
        <w:pStyle w:val="ListParagraph"/>
        <w:numPr>
          <w:ilvl w:val="0"/>
          <w:numId w:val="2"/>
        </w:numPr>
        <w:spacing w:after="60" w:before="60"/>
      </w:pPr>
      <w:r>
        <w:rPr>
          <w:rFonts w:ascii="Arial" w:cs="Arial" w:eastAsia="Arial" w:hAnsi="Arial"/>
          <w:color w:val="2C2C2C"/>
          <w:sz w:val="22"/>
          <w:szCs w:val="22"/>
        </w:rPr>
        <w:t xml:space="preserve">Every coaching session is grounded in Wayne's full context — no re-explaining, no generic advice</w:t>
      </w:r>
    </w:p>
    <w:p>
      <w:pPr>
        <w:pStyle w:val="ListParagraph"/>
        <w:numPr>
          <w:ilvl w:val="0"/>
          <w:numId w:val="2"/>
        </w:numPr>
        <w:spacing w:after="60" w:before="60"/>
      </w:pPr>
      <w:r>
        <w:rPr>
          <w:rFonts w:ascii="Arial" w:cs="Arial" w:eastAsia="Arial" w:hAnsi="Arial"/>
          <w:color w:val="2C2C2C"/>
          <w:sz w:val="22"/>
          <w:szCs w:val="22"/>
        </w:rPr>
        <w:t xml:space="preserve">Wayne's overthinking-and-stalling pattern is interrupted every session with a concrete action</w:t>
      </w:r>
    </w:p>
    <w:p>
      <w:pPr>
        <w:pStyle w:val="ListParagraph"/>
        <w:numPr>
          <w:ilvl w:val="0"/>
          <w:numId w:val="2"/>
        </w:numPr>
        <w:spacing w:after="60" w:before="60"/>
      </w:pPr>
      <w:r>
        <w:rPr>
          <w:rFonts w:ascii="Arial" w:cs="Arial" w:eastAsia="Arial" w:hAnsi="Arial"/>
          <w:color w:val="2C2C2C"/>
          <w:sz w:val="22"/>
          <w:szCs w:val="22"/>
        </w:rPr>
        <w:t xml:space="preserve">The system gets smarter over time as memory.md and wins.md accumulate real data</w:t>
      </w:r>
    </w:p>
    <w:p>
      <w:pPr>
        <w:pStyle w:val="ListParagraph"/>
        <w:numPr>
          <w:ilvl w:val="0"/>
          <w:numId w:val="2"/>
        </w:numPr>
        <w:spacing w:after="60" w:before="60"/>
      </w:pPr>
      <w:r>
        <w:rPr>
          <w:rFonts w:ascii="Arial" w:cs="Arial" w:eastAsia="Arial" w:hAnsi="Arial"/>
          <w:color w:val="2C2C2C"/>
          <w:sz w:val="22"/>
          <w:szCs w:val="22"/>
        </w:rPr>
        <w:t xml:space="preserve">Any session type can be run in under 5 minutes of setup (fill YAML → run CLI → session begins)</w:t>
      </w:r>
    </w:p>
    <w:p>
      <w:pPr>
        <w:pStyle w:val="ListParagraph"/>
        <w:numPr>
          <w:ilvl w:val="0"/>
          <w:numId w:val="2"/>
        </w:numPr>
        <w:spacing w:after="60" w:before="60"/>
      </w:pPr>
      <w:r>
        <w:rPr>
          <w:rFonts w:ascii="Arial" w:cs="Arial" w:eastAsia="Arial" w:hAnsi="Arial"/>
          <w:color w:val="2C2C2C"/>
          <w:sz w:val="22"/>
          <w:szCs w:val="22"/>
        </w:rPr>
        <w:t xml:space="preserve">The system runs fully offline with no cost beyond the CLI tool already in use</w:t>
      </w:r>
    </w:p>
    <w:p>
      <w:pPr>
        <w:spacing w:after="0" w:before="200"/>
      </w:pPr>
      <w:r>
        <w:t xml:space="preserve"/>
      </w:r>
    </w:p>
    <w:p>
      <w:pPr>
        <w:pStyle w:val="Heading2"/>
        <w:spacing w:after="160" w:before="320"/>
      </w:pPr>
      <w:r>
        <w:rPr>
          <w:rFonts w:ascii="Arial" w:cs="Arial" w:eastAsia="Arial" w:hAnsi="Arial"/>
          <w:b/>
          <w:bCs/>
          <w:color w:val="1A3A6B"/>
          <w:sz w:val="26"/>
          <w:szCs w:val="26"/>
        </w:rPr>
        <w:t xml:space="preserve">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2760"/>
      </w:tblGrid>
      <w:tr>
        <w:trPr>
          <w:tblHeader/>
        </w:trPr>
        <w:tc>
          <w:tcPr>
            <w:tcW w:type="dxa" w:w="3800"/>
            <w:tcBorders>
              <w:top w:val="single" w:color="D4B866" w:sz="1"/>
              <w:left w:val="single" w:color="D4B866" w:sz="1"/>
              <w:bottom w:val="single" w:color="D4B866" w:sz="1"/>
              <w:right w:val="single" w:color="D4B866" w:sz="1"/>
            </w:tcBorders>
            <w:shd w:fill="1A1612" w:val="clear"/>
            <w:tcMar>
              <w:top w:type="dxa" w:w="100"/>
              <w:left w:type="dxa" w:w="120"/>
              <w:bottom w:type="dxa" w:w="100"/>
              <w:right w:type="dxa" w:w="120"/>
            </w:tcMar>
          </w:tcPr>
          <w:p>
            <w:r>
              <w:rPr>
                <w:rFonts w:ascii="Arial" w:cs="Arial" w:eastAsia="Arial" w:hAnsi="Arial"/>
                <w:b/>
                <w:bCs/>
                <w:color w:val="FFFFFF"/>
                <w:sz w:val="20"/>
                <w:szCs w:val="20"/>
              </w:rPr>
              <w:t xml:space="preserve">Metric</w:t>
            </w:r>
          </w:p>
        </w:tc>
        <w:tc>
          <w:tcPr>
            <w:tcW w:type="dxa" w:w="2800"/>
            <w:tcBorders>
              <w:top w:val="single" w:color="D4B866" w:sz="1"/>
              <w:left w:val="single" w:color="D4B866" w:sz="1"/>
              <w:bottom w:val="single" w:color="D4B866" w:sz="1"/>
              <w:right w:val="single" w:color="D4B866" w:sz="1"/>
            </w:tcBorders>
            <w:shd w:fill="1A1612" w:val="clear"/>
            <w:tcMar>
              <w:top w:type="dxa" w:w="100"/>
              <w:left w:type="dxa" w:w="120"/>
              <w:bottom w:type="dxa" w:w="100"/>
              <w:right w:type="dxa" w:w="120"/>
            </w:tcMar>
          </w:tcPr>
          <w:p>
            <w:r>
              <w:rPr>
                <w:rFonts w:ascii="Arial" w:cs="Arial" w:eastAsia="Arial" w:hAnsi="Arial"/>
                <w:b/>
                <w:bCs/>
                <w:color w:val="FFFFFF"/>
                <w:sz w:val="20"/>
                <w:szCs w:val="20"/>
              </w:rPr>
              <w:t xml:space="preserve">Measure</w:t>
            </w:r>
          </w:p>
        </w:tc>
        <w:tc>
          <w:tcPr>
            <w:tcW w:type="dxa" w:w="2760"/>
            <w:tcBorders>
              <w:top w:val="single" w:color="D4B866" w:sz="1"/>
              <w:left w:val="single" w:color="D4B866" w:sz="1"/>
              <w:bottom w:val="single" w:color="D4B866" w:sz="1"/>
              <w:right w:val="single" w:color="D4B866" w:sz="1"/>
            </w:tcBorders>
            <w:shd w:fill="1A1612" w:val="clear"/>
            <w:tcMar>
              <w:top w:type="dxa" w:w="100"/>
              <w:left w:type="dxa" w:w="120"/>
              <w:bottom w:type="dxa" w:w="100"/>
              <w:right w:type="dxa" w:w="120"/>
            </w:tcMar>
          </w:tcPr>
          <w:p>
            <w:r>
              <w:rPr>
                <w:rFonts w:ascii="Arial" w:cs="Arial" w:eastAsia="Arial" w:hAnsi="Arial"/>
                <w:b/>
                <w:bCs/>
                <w:color w:val="FFFFFF"/>
                <w:sz w:val="20"/>
                <w:szCs w:val="20"/>
              </w:rPr>
              <w:t xml:space="preserve">Target</w:t>
            </w:r>
          </w:p>
        </w:tc>
      </w:tr>
      <w:tr>
        <w:tc>
          <w:tcPr>
            <w:tcW w:type="dxa" w:w="380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Sessions run per week</w:t>
            </w:r>
          </w:p>
        </w:tc>
        <w:tc>
          <w:tcPr>
            <w:tcW w:type="dxa" w:w="280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Count in session.yaml log</w:t>
            </w:r>
          </w:p>
        </w:tc>
        <w:tc>
          <w:tcPr>
            <w:tcW w:type="dxa" w:w="276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3–5 sessions/week</w:t>
            </w:r>
          </w:p>
        </w:tc>
      </w:tr>
      <w:tr>
        <w:tc>
          <w:tcPr>
            <w:tcW w:type="dxa" w:w="380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Days since last publish</w:t>
            </w:r>
          </w:p>
        </w:tc>
        <w:tc>
          <w:tcPr>
            <w:tcW w:type="dxa" w:w="280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Tracked in memory.md</w:t>
            </w:r>
          </w:p>
        </w:tc>
        <w:tc>
          <w:tcPr>
            <w:tcW w:type="dxa" w:w="276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Never exceed 14 days</w:t>
            </w:r>
          </w:p>
        </w:tc>
      </w:tr>
      <w:tr>
        <w:tc>
          <w:tcPr>
            <w:tcW w:type="dxa" w:w="380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Overthinking pattern broken</w:t>
            </w:r>
          </w:p>
        </w:tc>
        <w:tc>
          <w:tcPr>
            <w:tcW w:type="dxa" w:w="280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Obstacle sessions resolved</w:t>
            </w:r>
          </w:p>
        </w:tc>
        <w:tc>
          <w:tcPr>
            <w:tcW w:type="dxa" w:w="276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&gt;80% resolve same session</w:t>
            </w:r>
          </w:p>
        </w:tc>
      </w:tr>
      <w:tr>
        <w:tc>
          <w:tcPr>
            <w:tcW w:type="dxa" w:w="380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Habit consistency</w:t>
            </w:r>
          </w:p>
        </w:tc>
        <w:tc>
          <w:tcPr>
            <w:tcW w:type="dxa" w:w="280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Never miss twice rule</w:t>
            </w:r>
          </w:p>
        </w:tc>
        <w:tc>
          <w:tcPr>
            <w:tcW w:type="dxa" w:w="276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No 2-day breaks on core habits</w:t>
            </w:r>
          </w:p>
        </w:tc>
      </w:tr>
      <w:tr>
        <w:tc>
          <w:tcPr>
            <w:tcW w:type="dxa" w:w="380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Memory file depth</w:t>
            </w:r>
          </w:p>
        </w:tc>
        <w:tc>
          <w:tcPr>
            <w:tcW w:type="dxa" w:w="280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Session log entries</w:t>
            </w:r>
          </w:p>
        </w:tc>
        <w:tc>
          <w:tcPr>
            <w:tcW w:type="dxa" w:w="276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Growing log = active use</w:t>
            </w:r>
          </w:p>
        </w:tc>
      </w:tr>
      <w:tr>
        <w:tc>
          <w:tcPr>
            <w:tcW w:type="dxa" w:w="380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System accuracy</w:t>
            </w:r>
          </w:p>
        </w:tc>
        <w:tc>
          <w:tcPr>
            <w:tcW w:type="dxa" w:w="280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Council advice relevance</w:t>
            </w:r>
          </w:p>
        </w:tc>
        <w:tc>
          <w:tcPr>
            <w:tcW w:type="dxa" w:w="276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No generic advice by session 5</w:t>
            </w:r>
          </w:p>
        </w:tc>
      </w:tr>
    </w:tbl>
    <w:p>
      <w:pPr>
        <w:spacing w:after="0" w:before="200"/>
      </w:pPr>
      <w:r>
        <w:t xml:space="preserve"/>
      </w:r>
    </w:p>
    <w:p>
      <w:r>
        <w:br w:type="page"/>
      </w:r>
    </w:p>
    <w:p>
      <w:pPr>
        <w:pStyle w:val="Heading1"/>
        <w:spacing w:after="200" w:before="400"/>
      </w:pPr>
      <w:r>
        <w:rPr>
          <w:rFonts w:ascii="Arial" w:cs="Arial" w:eastAsia="Arial" w:hAnsi="Arial"/>
          <w:b/>
          <w:bCs/>
          <w:color w:val="1A1612"/>
          <w:sz w:val="36"/>
          <w:szCs w:val="36"/>
        </w:rPr>
        <w:t xml:space="preserve">4. The Council — Six Personas</w:t>
      </w:r>
    </w:p>
    <w:p>
      <w:pPr>
        <w:pBdr>
          <w:bottom w:val="single" w:color="D4B866" w:sz="4" w:space="1"/>
        </w:pBdr>
        <w:spacing w:after="200" w:before="200"/>
      </w:pPr>
      <w:r>
        <w:t xml:space="preserve"/>
      </w:r>
    </w:p>
    <w:p>
      <w:pPr>
        <w:spacing w:after="80" w:before="80"/>
      </w:pPr>
      <w:r>
        <w:rPr>
          <w:rFonts w:ascii="Arial" w:cs="Arial" w:eastAsia="Arial" w:hAnsi="Arial"/>
          <w:color w:val="2C2C2C"/>
          <w:sz w:val="22"/>
          <w:szCs w:val="22"/>
        </w:rPr>
        <w:t xml:space="preserve">The council is not one AI playing different roles. It is six distinct voices, each with their own source philosophy, their own domain, their own communication style, and their own cross-referenced config files. The AI reads the relevant persona file before responding — and it changes how it shows up.</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2500"/>
        <w:gridCol w:w="3760"/>
      </w:tblGrid>
      <w:tr>
        <w:trPr>
          <w:tblHeader/>
        </w:trPr>
        <w:tc>
          <w:tcPr>
            <w:tcW w:type="dxa" w:w="1600"/>
            <w:tcBorders>
              <w:top w:val="single" w:color="D4B866" w:sz="1"/>
              <w:left w:val="single" w:color="D4B866" w:sz="1"/>
              <w:bottom w:val="single" w:color="D4B866" w:sz="1"/>
              <w:right w:val="single" w:color="D4B866" w:sz="1"/>
            </w:tcBorders>
            <w:shd w:fill="1A1612" w:val="clear"/>
            <w:tcMar>
              <w:top w:type="dxa" w:w="100"/>
              <w:left w:type="dxa" w:w="120"/>
              <w:bottom w:type="dxa" w:w="100"/>
              <w:right w:type="dxa" w:w="120"/>
            </w:tcMar>
          </w:tcPr>
          <w:p>
            <w:r>
              <w:rPr>
                <w:rFonts w:ascii="Arial" w:cs="Arial" w:eastAsia="Arial" w:hAnsi="Arial"/>
                <w:b/>
                <w:bCs/>
                <w:color w:val="FFFFFF"/>
                <w:sz w:val="20"/>
                <w:szCs w:val="20"/>
              </w:rPr>
              <w:t xml:space="preserve">Voice</w:t>
            </w:r>
          </w:p>
        </w:tc>
        <w:tc>
          <w:tcPr>
            <w:tcW w:type="dxa" w:w="1500"/>
            <w:tcBorders>
              <w:top w:val="single" w:color="D4B866" w:sz="1"/>
              <w:left w:val="single" w:color="D4B866" w:sz="1"/>
              <w:bottom w:val="single" w:color="D4B866" w:sz="1"/>
              <w:right w:val="single" w:color="D4B866" w:sz="1"/>
            </w:tcBorders>
            <w:shd w:fill="1A1612" w:val="clear"/>
            <w:tcMar>
              <w:top w:type="dxa" w:w="100"/>
              <w:left w:type="dxa" w:w="120"/>
              <w:bottom w:type="dxa" w:w="100"/>
              <w:right w:type="dxa" w:w="120"/>
            </w:tcMar>
          </w:tcPr>
          <w:p>
            <w:r>
              <w:rPr>
                <w:rFonts w:ascii="Arial" w:cs="Arial" w:eastAsia="Arial" w:hAnsi="Arial"/>
                <w:b/>
                <w:bCs/>
                <w:color w:val="FFFFFF"/>
                <w:sz w:val="20"/>
                <w:szCs w:val="20"/>
              </w:rPr>
              <w:t xml:space="preserve">Domain</w:t>
            </w:r>
          </w:p>
        </w:tc>
        <w:tc>
          <w:tcPr>
            <w:tcW w:type="dxa" w:w="2500"/>
            <w:tcBorders>
              <w:top w:val="single" w:color="D4B866" w:sz="1"/>
              <w:left w:val="single" w:color="D4B866" w:sz="1"/>
              <w:bottom w:val="single" w:color="D4B866" w:sz="1"/>
              <w:right w:val="single" w:color="D4B866" w:sz="1"/>
            </w:tcBorders>
            <w:shd w:fill="1A1612" w:val="clear"/>
            <w:tcMar>
              <w:top w:type="dxa" w:w="100"/>
              <w:left w:type="dxa" w:w="120"/>
              <w:bottom w:type="dxa" w:w="100"/>
              <w:right w:type="dxa" w:w="120"/>
            </w:tcMar>
          </w:tcPr>
          <w:p>
            <w:r>
              <w:rPr>
                <w:rFonts w:ascii="Arial" w:cs="Arial" w:eastAsia="Arial" w:hAnsi="Arial"/>
                <w:b/>
                <w:bCs/>
                <w:color w:val="FFFFFF"/>
                <w:sz w:val="20"/>
                <w:szCs w:val="20"/>
              </w:rPr>
              <w:t xml:space="preserve">Source Material</w:t>
            </w:r>
          </w:p>
        </w:tc>
        <w:tc>
          <w:tcPr>
            <w:tcW w:type="dxa" w:w="3760"/>
            <w:tcBorders>
              <w:top w:val="single" w:color="D4B866" w:sz="1"/>
              <w:left w:val="single" w:color="D4B866" w:sz="1"/>
              <w:bottom w:val="single" w:color="D4B866" w:sz="1"/>
              <w:right w:val="single" w:color="D4B866" w:sz="1"/>
            </w:tcBorders>
            <w:shd w:fill="1A1612" w:val="clear"/>
            <w:tcMar>
              <w:top w:type="dxa" w:w="100"/>
              <w:left w:type="dxa" w:w="120"/>
              <w:bottom w:type="dxa" w:w="100"/>
              <w:right w:type="dxa" w:w="120"/>
            </w:tcMar>
          </w:tcPr>
          <w:p>
            <w:r>
              <w:rPr>
                <w:rFonts w:ascii="Arial" w:cs="Arial" w:eastAsia="Arial" w:hAnsi="Arial"/>
                <w:b/>
                <w:bCs/>
                <w:color w:val="FFFFFF"/>
                <w:sz w:val="20"/>
                <w:szCs w:val="20"/>
              </w:rPr>
              <w:t xml:space="preserve">Reads These Files</w:t>
            </w:r>
          </w:p>
        </w:tc>
      </w:tr>
      <w:tr>
        <w:tc>
          <w:tcPr>
            <w:tcW w:type="dxa" w:w="160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The Strategist</w:t>
            </w:r>
          </w:p>
        </w:tc>
        <w:tc>
          <w:tcPr>
            <w:tcW w:type="dxa" w:w="150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Brand, offer, GTM, money</w:t>
            </w:r>
          </w:p>
        </w:tc>
        <w:tc>
          <w:tcPr>
            <w:tcW w:type="dxa" w:w="250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Hormozi, Greene, Hill</w:t>
            </w:r>
          </w:p>
        </w:tc>
        <w:tc>
          <w:tcPr>
            <w:tcW w:type="dxa" w:w="376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wayne-profile, grand-goals, enemies-allies, hooks</w:t>
            </w:r>
          </w:p>
        </w:tc>
      </w:tr>
      <w:tr>
        <w:tc>
          <w:tcPr>
            <w:tcW w:type="dxa" w:w="160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The Architect</w:t>
            </w:r>
          </w:p>
        </w:tc>
        <w:tc>
          <w:tcPr>
            <w:tcW w:type="dxa" w:w="150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Systems, structure, daily design</w:t>
            </w:r>
          </w:p>
        </w:tc>
        <w:tc>
          <w:tcPr>
            <w:tcW w:type="dxa" w:w="250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Dalio, Allen, Hill</w:t>
            </w:r>
          </w:p>
        </w:tc>
        <w:tc>
          <w:tcPr>
            <w:tcW w:type="dxa" w:w="376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wayne-profile, grand-goals, patterns</w:t>
            </w:r>
          </w:p>
        </w:tc>
      </w:tr>
      <w:tr>
        <w:tc>
          <w:tcPr>
            <w:tcW w:type="dxa" w:w="160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The Coach</w:t>
            </w:r>
          </w:p>
        </w:tc>
        <w:tc>
          <w:tcPr>
            <w:tcW w:type="dxa" w:w="150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Habits, consistency, execution</w:t>
            </w:r>
          </w:p>
        </w:tc>
        <w:tc>
          <w:tcPr>
            <w:tcW w:type="dxa" w:w="250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Clear, Willink, Goggins</w:t>
            </w:r>
          </w:p>
        </w:tc>
        <w:tc>
          <w:tcPr>
            <w:tcW w:type="dxa" w:w="376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wayne-profile, patterns, wins</w:t>
            </w:r>
          </w:p>
        </w:tc>
      </w:tr>
      <w:tr>
        <w:tc>
          <w:tcPr>
            <w:tcW w:type="dxa" w:w="160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The Guide</w:t>
            </w:r>
          </w:p>
        </w:tc>
        <w:tc>
          <w:tcPr>
            <w:tcW w:type="dxa" w:w="150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Manifesting, belief, assumption</w:t>
            </w:r>
          </w:p>
        </w:tc>
        <w:tc>
          <w:tcPr>
            <w:tcW w:type="dxa" w:w="250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Goddard, Hill, Proctor</w:t>
            </w:r>
          </w:p>
        </w:tc>
        <w:tc>
          <w:tcPr>
            <w:tcW w:type="dxa" w:w="376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wayne-profile, affirmations, wins</w:t>
            </w:r>
          </w:p>
        </w:tc>
      </w:tr>
      <w:tr>
        <w:tc>
          <w:tcPr>
            <w:tcW w:type="dxa" w:w="160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The Mirror</w:t>
            </w:r>
          </w:p>
        </w:tc>
        <w:tc>
          <w:tcPr>
            <w:tcW w:type="dxa" w:w="150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Identity, blind spots, becoming</w:t>
            </w:r>
          </w:p>
        </w:tc>
        <w:tc>
          <w:tcPr>
            <w:tcW w:type="dxa" w:w="250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Dalio, Greene, Hill</w:t>
            </w:r>
          </w:p>
        </w:tc>
        <w:tc>
          <w:tcPr>
            <w:tcW w:type="dxa" w:w="376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wayne-profile, patterns, memory</w:t>
            </w:r>
          </w:p>
        </w:tc>
      </w:tr>
      <w:tr>
        <w:tc>
          <w:tcPr>
            <w:tcW w:type="dxa" w:w="160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The Healer</w:t>
            </w:r>
          </w:p>
        </w:tc>
        <w:tc>
          <w:tcPr>
            <w:tcW w:type="dxa" w:w="150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Health, fasting, spiritual practice</w:t>
            </w:r>
          </w:p>
        </w:tc>
        <w:tc>
          <w:tcPr>
            <w:tcW w:type="dxa" w:w="250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Natural living philosophy</w:t>
            </w:r>
          </w:p>
        </w:tc>
        <w:tc>
          <w:tcPr>
            <w:tcW w:type="dxa" w:w="376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wayne-profile, council-rules</w:t>
            </w:r>
          </w:p>
        </w:tc>
      </w:tr>
    </w:tbl>
    <w:p>
      <w:pPr>
        <w:spacing w:after="0" w:before="200"/>
      </w:pPr>
      <w:r>
        <w:t xml:space="preserve"/>
      </w:r>
    </w:p>
    <w:p>
      <w:pPr>
        <w:pStyle w:val="Heading2"/>
        <w:spacing w:after="160" w:before="320"/>
      </w:pPr>
      <w:r>
        <w:rPr>
          <w:rFonts w:ascii="Arial" w:cs="Arial" w:eastAsia="Arial" w:hAnsi="Arial"/>
          <w:b/>
          <w:bCs/>
          <w:color w:val="1A3A6B"/>
          <w:sz w:val="26"/>
          <w:szCs w:val="26"/>
        </w:rPr>
        <w:t xml:space="preserve">Persona Design Principles</w:t>
      </w:r>
    </w:p>
    <w:p>
      <w:pPr>
        <w:pStyle w:val="ListParagraph"/>
        <w:numPr>
          <w:ilvl w:val="0"/>
          <w:numId w:val="2"/>
        </w:numPr>
        <w:spacing w:after="60" w:before="60"/>
      </w:pPr>
      <w:r>
        <w:rPr>
          <w:rFonts w:ascii="Arial" w:cs="Arial" w:eastAsia="Arial" w:hAnsi="Arial"/>
          <w:color w:val="2C2C2C"/>
          <w:sz w:val="22"/>
          <w:szCs w:val="22"/>
        </w:rPr>
        <w:t xml:space="preserve">Each persona has a defined domain — it stays in its lane and calls other personas when outside it</w:t>
      </w:r>
    </w:p>
    <w:p>
      <w:pPr>
        <w:pStyle w:val="ListParagraph"/>
        <w:numPr>
          <w:ilvl w:val="0"/>
          <w:numId w:val="2"/>
        </w:numPr>
        <w:spacing w:after="60" w:before="60"/>
      </w:pPr>
      <w:r>
        <w:rPr>
          <w:rFonts w:ascii="Arial" w:cs="Arial" w:eastAsia="Arial" w:hAnsi="Arial"/>
          <w:color w:val="2C2C2C"/>
          <w:sz w:val="22"/>
          <w:szCs w:val="22"/>
        </w:rPr>
        <w:t xml:space="preserve">Each persona has a signature challenge quote — a one-line encapsulation of how it pushes Wayne</w:t>
      </w:r>
    </w:p>
    <w:p>
      <w:pPr>
        <w:pStyle w:val="ListParagraph"/>
        <w:numPr>
          <w:ilvl w:val="0"/>
          <w:numId w:val="2"/>
        </w:numPr>
        <w:spacing w:after="60" w:before="60"/>
      </w:pPr>
      <w:r>
        <w:rPr>
          <w:rFonts w:ascii="Arial" w:cs="Arial" w:eastAsia="Arial" w:hAnsi="Arial"/>
          <w:color w:val="2C2C2C"/>
          <w:sz w:val="22"/>
          <w:szCs w:val="22"/>
        </w:rPr>
        <w:t xml:space="preserve">Each persona explicitly lists which config files it reads — wiring is intentional, not assumed</w:t>
      </w:r>
    </w:p>
    <w:p>
      <w:pPr>
        <w:pStyle w:val="ListParagraph"/>
        <w:numPr>
          <w:ilvl w:val="0"/>
          <w:numId w:val="2"/>
        </w:numPr>
        <w:spacing w:after="60" w:before="60"/>
      </w:pPr>
      <w:r>
        <w:rPr>
          <w:rFonts w:ascii="Arial" w:cs="Arial" w:eastAsia="Arial" w:hAnsi="Arial"/>
          <w:color w:val="2C2C2C"/>
          <w:sz w:val="22"/>
          <w:szCs w:val="22"/>
        </w:rPr>
        <w:t xml:space="preserve">The Healer always speaks first when Wayne is depleted — no strategy on an empty tank</w:t>
      </w:r>
    </w:p>
    <w:p>
      <w:pPr>
        <w:pStyle w:val="ListParagraph"/>
        <w:numPr>
          <w:ilvl w:val="0"/>
          <w:numId w:val="2"/>
        </w:numPr>
        <w:spacing w:after="60" w:before="60"/>
      </w:pPr>
      <w:r>
        <w:rPr>
          <w:rFonts w:ascii="Arial" w:cs="Arial" w:eastAsia="Arial" w:hAnsi="Arial"/>
          <w:color w:val="2C2C2C"/>
          <w:sz w:val="22"/>
          <w:szCs w:val="22"/>
        </w:rPr>
        <w:t xml:space="preserve">The Mirror never advises — it only reflects. Advice belongs to other council members.</w:t>
      </w:r>
    </w:p>
    <w:p>
      <w:pPr>
        <w:pStyle w:val="ListParagraph"/>
        <w:numPr>
          <w:ilvl w:val="0"/>
          <w:numId w:val="2"/>
        </w:numPr>
        <w:spacing w:after="60" w:before="60"/>
      </w:pPr>
      <w:r>
        <w:rPr>
          <w:rFonts w:ascii="Arial" w:cs="Arial" w:eastAsia="Arial" w:hAnsi="Arial"/>
          <w:color w:val="2C2C2C"/>
          <w:sz w:val="22"/>
          <w:szCs w:val="22"/>
        </w:rPr>
        <w:t xml:space="preserve">The Guide treats manifesting as engineering, not wishful thinking</w:t>
      </w:r>
    </w:p>
    <w:p>
      <w:pPr>
        <w:spacing w:after="0" w:before="200"/>
      </w:pPr>
      <w:r>
        <w:t xml:space="preserve"/>
      </w:r>
    </w:p>
    <w:p>
      <w:r>
        <w:br w:type="page"/>
      </w:r>
    </w:p>
    <w:p>
      <w:pPr>
        <w:pStyle w:val="Heading1"/>
        <w:spacing w:after="200" w:before="400"/>
      </w:pPr>
      <w:r>
        <w:rPr>
          <w:rFonts w:ascii="Arial" w:cs="Arial" w:eastAsia="Arial" w:hAnsi="Arial"/>
          <w:b/>
          <w:bCs/>
          <w:color w:val="1A1612"/>
          <w:sz w:val="36"/>
          <w:szCs w:val="36"/>
        </w:rPr>
        <w:t xml:space="preserve">5. File Architecture</w:t>
      </w:r>
    </w:p>
    <w:p>
      <w:pPr>
        <w:pBdr>
          <w:bottom w:val="single" w:color="D4B866" w:sz="4" w:space="1"/>
        </w:pBdr>
        <w:spacing w:after="200" w:before="200"/>
      </w:pPr>
      <w:r>
        <w:t xml:space="preserve"/>
      </w:r>
    </w:p>
    <w:p>
      <w:pPr>
        <w:spacing w:after="80" w:before="80"/>
      </w:pPr>
      <w:r>
        <w:rPr>
          <w:rFonts w:ascii="Arial" w:cs="Arial" w:eastAsia="Arial" w:hAnsi="Arial"/>
          <w:color w:val="2C2C2C"/>
          <w:sz w:val="22"/>
          <w:szCs w:val="22"/>
        </w:rPr>
        <w:t xml:space="preserve">Every file in this system has a defined layer, a defined purpose, and a defined update frequency. Nothing is ad hoc. The structure IS the intelligence.</w:t>
      </w:r>
    </w:p>
    <w:p>
      <w:pPr>
        <w:spacing w:after="0" w:before="160"/>
      </w:pPr>
      <w:r>
        <w:t xml:space="preserve"/>
      </w:r>
    </w:p>
    <w:p>
      <w:pPr>
        <w:pStyle w:val="Heading2"/>
        <w:spacing w:after="160" w:before="320"/>
      </w:pPr>
      <w:r>
        <w:rPr>
          <w:rFonts w:ascii="Arial" w:cs="Arial" w:eastAsia="Arial" w:hAnsi="Arial"/>
          <w:b/>
          <w:bCs/>
          <w:color w:val="1A3A6B"/>
          <w:sz w:val="26"/>
          <w:szCs w:val="26"/>
        </w:rPr>
        <w:t xml:space="preserve">Complete File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rPr>
          <w:tblHeader/>
        </w:trPr>
        <w:tc>
          <w:tcPr>
            <w:tcW w:type="dxa" w:w="3200"/>
            <w:tcBorders>
              <w:top w:val="single" w:color="D4B866" w:sz="1"/>
              <w:left w:val="single" w:color="D4B866" w:sz="1"/>
              <w:bottom w:val="single" w:color="D4B866" w:sz="1"/>
              <w:right w:val="single" w:color="D4B866" w:sz="1"/>
            </w:tcBorders>
            <w:shd w:fill="1A1612" w:val="clear"/>
            <w:tcMar>
              <w:top w:type="dxa" w:w="100"/>
              <w:left w:type="dxa" w:w="120"/>
              <w:bottom w:type="dxa" w:w="100"/>
              <w:right w:type="dxa" w:w="120"/>
            </w:tcMar>
          </w:tcPr>
          <w:p>
            <w:r>
              <w:rPr>
                <w:rFonts w:ascii="Arial" w:cs="Arial" w:eastAsia="Arial" w:hAnsi="Arial"/>
                <w:b/>
                <w:bCs/>
                <w:color w:val="FFFFFF"/>
                <w:sz w:val="20"/>
                <w:szCs w:val="20"/>
              </w:rPr>
              <w:t xml:space="preserve">File / Path</w:t>
            </w:r>
          </w:p>
        </w:tc>
        <w:tc>
          <w:tcPr>
            <w:tcW w:type="dxa" w:w="1200"/>
            <w:tcBorders>
              <w:top w:val="single" w:color="D4B866" w:sz="1"/>
              <w:left w:val="single" w:color="D4B866" w:sz="1"/>
              <w:bottom w:val="single" w:color="D4B866" w:sz="1"/>
              <w:right w:val="single" w:color="D4B866" w:sz="1"/>
            </w:tcBorders>
            <w:shd w:fill="1A1612" w:val="clear"/>
            <w:tcMar>
              <w:top w:type="dxa" w:w="100"/>
              <w:left w:type="dxa" w:w="120"/>
              <w:bottom w:type="dxa" w:w="100"/>
              <w:right w:type="dxa" w:w="120"/>
            </w:tcMar>
          </w:tcPr>
          <w:p>
            <w:r>
              <w:rPr>
                <w:rFonts w:ascii="Arial" w:cs="Arial" w:eastAsia="Arial" w:hAnsi="Arial"/>
                <w:b/>
                <w:bCs/>
                <w:color w:val="FFFFFF"/>
                <w:sz w:val="20"/>
                <w:szCs w:val="20"/>
              </w:rPr>
              <w:t xml:space="preserve">Layer</w:t>
            </w:r>
          </w:p>
        </w:tc>
        <w:tc>
          <w:tcPr>
            <w:tcW w:type="dxa" w:w="4960"/>
            <w:tcBorders>
              <w:top w:val="single" w:color="D4B866" w:sz="1"/>
              <w:left w:val="single" w:color="D4B866" w:sz="1"/>
              <w:bottom w:val="single" w:color="D4B866" w:sz="1"/>
              <w:right w:val="single" w:color="D4B866" w:sz="1"/>
            </w:tcBorders>
            <w:shd w:fill="1A1612"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W w:type="dxa" w:w="320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CLAUDE.md</w:t>
            </w:r>
          </w:p>
        </w:tc>
        <w:tc>
          <w:tcPr>
            <w:tcW w:type="dxa" w:w="120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L0</w:t>
            </w:r>
          </w:p>
        </w:tc>
        <w:tc>
          <w:tcPr>
            <w:tcW w:type="dxa" w:w="496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Root identity — who the council is and how it operates</w:t>
            </w:r>
          </w:p>
        </w:tc>
      </w:tr>
      <w:tr>
        <w:tc>
          <w:tcPr>
            <w:tcW w:type="dxa" w:w="320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CONTEXT.md</w:t>
            </w:r>
          </w:p>
        </w:tc>
        <w:tc>
          <w:tcPr>
            <w:tcW w:type="dxa" w:w="120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L1</w:t>
            </w:r>
          </w:p>
        </w:tc>
        <w:tc>
          <w:tcPr>
            <w:tcW w:type="dxa" w:w="496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System routing — what loads for which session type</w:t>
            </w:r>
          </w:p>
        </w:tc>
      </w:tr>
      <w:tr>
        <w:tc>
          <w:tcPr>
            <w:tcW w:type="dxa" w:w="320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README.md</w:t>
            </w:r>
          </w:p>
        </w:tc>
        <w:tc>
          <w:tcPr>
            <w:tcW w:type="dxa" w:w="120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t>
            </w:r>
          </w:p>
        </w:tc>
        <w:tc>
          <w:tcPr>
            <w:tcW w:type="dxa" w:w="496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Setup and usage guide for CLI and Obsidian</w:t>
            </w:r>
          </w:p>
        </w:tc>
      </w:tr>
      <w:tr>
        <w:tc>
          <w:tcPr>
            <w:tcW w:type="dxa" w:w="320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_config/wayne-profile.md</w:t>
            </w:r>
          </w:p>
        </w:tc>
        <w:tc>
          <w:tcPr>
            <w:tcW w:type="dxa" w:w="120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L3</w:t>
            </w:r>
          </w:p>
        </w:tc>
        <w:tc>
          <w:tcPr>
            <w:tcW w:type="dxa" w:w="496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Who Wayne is — identity, style, business context</w:t>
            </w:r>
          </w:p>
        </w:tc>
      </w:tr>
      <w:tr>
        <w:tc>
          <w:tcPr>
            <w:tcW w:type="dxa" w:w="320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_config/grand-goals.md</w:t>
            </w:r>
          </w:p>
        </w:tc>
        <w:tc>
          <w:tcPr>
            <w:tcW w:type="dxa" w:w="120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L3</w:t>
            </w:r>
          </w:p>
        </w:tc>
        <w:tc>
          <w:tcPr>
            <w:tcW w:type="dxa" w:w="496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Where Wayne is going — $10k/mo, milestones, north star</w:t>
            </w:r>
          </w:p>
        </w:tc>
      </w:tr>
      <w:tr>
        <w:tc>
          <w:tcPr>
            <w:tcW w:type="dxa" w:w="320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_config/enemies-and-allies.md</w:t>
            </w:r>
          </w:p>
        </w:tc>
        <w:tc>
          <w:tcPr>
            <w:tcW w:type="dxa" w:w="120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L3</w:t>
            </w:r>
          </w:p>
        </w:tc>
        <w:tc>
          <w:tcPr>
            <w:tcW w:type="dxa" w:w="496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What he's fighting and who's in his corner</w:t>
            </w:r>
          </w:p>
        </w:tc>
      </w:tr>
      <w:tr>
        <w:tc>
          <w:tcPr>
            <w:tcW w:type="dxa" w:w="320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_config/council-rules.md</w:t>
            </w:r>
          </w:p>
        </w:tc>
        <w:tc>
          <w:tcPr>
            <w:tcW w:type="dxa" w:w="120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L3</w:t>
            </w:r>
          </w:p>
        </w:tc>
        <w:tc>
          <w:tcPr>
            <w:tcW w:type="dxa" w:w="496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How the council communicates — tone, challenge protocol</w:t>
            </w:r>
          </w:p>
        </w:tc>
      </w:tr>
      <w:tr>
        <w:tc>
          <w:tcPr>
            <w:tcW w:type="dxa" w:w="320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_config/patterns.md</w:t>
            </w:r>
          </w:p>
        </w:tc>
        <w:tc>
          <w:tcPr>
            <w:tcW w:type="dxa" w:w="120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L3</w:t>
            </w:r>
          </w:p>
        </w:tc>
        <w:tc>
          <w:tcPr>
            <w:tcW w:type="dxa" w:w="496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Behavioral intelligence — productive and sabotage patterns</w:t>
            </w:r>
          </w:p>
        </w:tc>
      </w:tr>
      <w:tr>
        <w:tc>
          <w:tcPr>
            <w:tcW w:type="dxa" w:w="320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_config/memory.md</w:t>
            </w:r>
          </w:p>
        </w:tc>
        <w:tc>
          <w:tcPr>
            <w:tcW w:type="dxa" w:w="120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L3</w:t>
            </w:r>
          </w:p>
        </w:tc>
        <w:tc>
          <w:tcPr>
            <w:tcW w:type="dxa" w:w="496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Persistent memory — wins, blocks, open loops, session log</w:t>
            </w:r>
          </w:p>
        </w:tc>
      </w:tr>
      <w:tr>
        <w:tc>
          <w:tcPr>
            <w:tcW w:type="dxa" w:w="320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_config/hooks.md</w:t>
            </w:r>
          </w:p>
        </w:tc>
        <w:tc>
          <w:tcPr>
            <w:tcW w:type="dxa" w:w="120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L3</w:t>
            </w:r>
          </w:p>
        </w:tc>
        <w:tc>
          <w:tcPr>
            <w:tcW w:type="dxa" w:w="496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Content hook library — formulas, angles, active bank</w:t>
            </w:r>
          </w:p>
        </w:tc>
      </w:tr>
      <w:tr>
        <w:tc>
          <w:tcPr>
            <w:tcW w:type="dxa" w:w="320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_config/wins.md</w:t>
            </w:r>
          </w:p>
        </w:tc>
        <w:tc>
          <w:tcPr>
            <w:tcW w:type="dxa" w:w="120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L3</w:t>
            </w:r>
          </w:p>
        </w:tc>
        <w:tc>
          <w:tcPr>
            <w:tcW w:type="dxa" w:w="496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Proof file — documented wins the council references</w:t>
            </w:r>
          </w:p>
        </w:tc>
      </w:tr>
      <w:tr>
        <w:tc>
          <w:tcPr>
            <w:tcW w:type="dxa" w:w="320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_config/affirmations.md</w:t>
            </w:r>
          </w:p>
        </w:tc>
        <w:tc>
          <w:tcPr>
            <w:tcW w:type="dxa" w:w="120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L3</w:t>
            </w:r>
          </w:p>
        </w:tc>
        <w:tc>
          <w:tcPr>
            <w:tcW w:type="dxa" w:w="496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Identity statement library for manifesting sessions</w:t>
            </w:r>
          </w:p>
        </w:tc>
      </w:tr>
      <w:tr>
        <w:tc>
          <w:tcPr>
            <w:tcW w:type="dxa" w:w="320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personas/[6 files].md</w:t>
            </w:r>
          </w:p>
        </w:tc>
        <w:tc>
          <w:tcPr>
            <w:tcW w:type="dxa" w:w="120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L3</w:t>
            </w:r>
          </w:p>
        </w:tc>
        <w:tc>
          <w:tcPr>
            <w:tcW w:type="dxa" w:w="496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Six council persona files — full context per voice</w:t>
            </w:r>
          </w:p>
        </w:tc>
      </w:tr>
      <w:tr>
        <w:tc>
          <w:tcPr>
            <w:tcW w:type="dxa" w:w="320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sessions/[6 types]/CONTEXT.md</w:t>
            </w:r>
          </w:p>
        </w:tc>
        <w:tc>
          <w:tcPr>
            <w:tcW w:type="dxa" w:w="120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L2</w:t>
            </w:r>
          </w:p>
        </w:tc>
        <w:tc>
          <w:tcPr>
            <w:tcW w:type="dxa" w:w="496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Per-session instructions — file load list, process, output format</w:t>
            </w:r>
          </w:p>
        </w:tc>
      </w:tr>
      <w:tr>
        <w:tc>
          <w:tcPr>
            <w:tcW w:type="dxa" w:w="320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sessions/[6 types]/questionnaire.md</w:t>
            </w:r>
          </w:p>
        </w:tc>
        <w:tc>
          <w:tcPr>
            <w:tcW w:type="dxa" w:w="120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L2</w:t>
            </w:r>
          </w:p>
        </w:tc>
        <w:tc>
          <w:tcPr>
            <w:tcW w:type="dxa" w:w="496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Pre-session ritual — questions mapped to session.yaml fields</w:t>
            </w:r>
          </w:p>
        </w:tc>
      </w:tr>
      <w:tr>
        <w:tc>
          <w:tcPr>
            <w:tcW w:type="dxa" w:w="320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active/session.yaml</w:t>
            </w:r>
          </w:p>
        </w:tc>
        <w:tc>
          <w:tcPr>
            <w:tcW w:type="dxa" w:w="120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L4</w:t>
            </w:r>
          </w:p>
        </w:tc>
        <w:tc>
          <w:tcPr>
            <w:tcW w:type="dxa" w:w="496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Live context — updated before every session</w:t>
            </w:r>
          </w:p>
        </w:tc>
      </w:tr>
      <w:tr>
        <w:tc>
          <w:tcPr>
            <w:tcW w:type="dxa" w:w="320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active/history/</w:t>
            </w:r>
          </w:p>
        </w:tc>
        <w:tc>
          <w:tcPr>
            <w:tcW w:type="dxa" w:w="120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t>
            </w:r>
          </w:p>
        </w:tc>
        <w:tc>
          <w:tcPr>
            <w:tcW w:type="dxa" w:w="496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Archived past sessions — dated YAML files</w:t>
            </w:r>
          </w:p>
        </w:tc>
      </w:tr>
    </w:tbl>
    <w:p>
      <w:pPr>
        <w:spacing w:after="0" w:before="200"/>
      </w:pPr>
      <w:r>
        <w:t xml:space="preserve"/>
      </w:r>
    </w:p>
    <w:p>
      <w:pPr>
        <w:pStyle w:val="Heading2"/>
        <w:spacing w:after="160" w:before="320"/>
      </w:pPr>
      <w:r>
        <w:rPr>
          <w:rFonts w:ascii="Arial" w:cs="Arial" w:eastAsia="Arial" w:hAnsi="Arial"/>
          <w:b/>
          <w:bCs/>
          <w:color w:val="1A3A6B"/>
          <w:sz w:val="26"/>
          <w:szCs w:val="26"/>
        </w:rPr>
        <w:t xml:space="preserve">Total File Count</w:t>
      </w:r>
    </w:p>
    <w:p>
      <w:pPr>
        <w:pStyle w:val="ListParagraph"/>
        <w:numPr>
          <w:ilvl w:val="0"/>
          <w:numId w:val="2"/>
        </w:numPr>
        <w:spacing w:after="60" w:before="60"/>
      </w:pPr>
      <w:r>
        <w:rPr>
          <w:rFonts w:ascii="Arial" w:cs="Arial" w:eastAsia="Arial" w:hAnsi="Arial"/>
          <w:color w:val="2C2C2C"/>
          <w:sz w:val="22"/>
          <w:szCs w:val="22"/>
        </w:rPr>
        <w:t xml:space="preserve">Root files: 3 (CLAUDE.md, CONTEXT.md, README.md)</w:t>
      </w:r>
    </w:p>
    <w:p>
      <w:pPr>
        <w:pStyle w:val="ListParagraph"/>
        <w:numPr>
          <w:ilvl w:val="0"/>
          <w:numId w:val="2"/>
        </w:numPr>
        <w:spacing w:after="60" w:before="60"/>
      </w:pPr>
      <w:r>
        <w:rPr>
          <w:rFonts w:ascii="Arial" w:cs="Arial" w:eastAsia="Arial" w:hAnsi="Arial"/>
          <w:color w:val="2C2C2C"/>
          <w:sz w:val="22"/>
          <w:szCs w:val="22"/>
        </w:rPr>
        <w:t xml:space="preserve">Config files: 9 (_config/ folder)</w:t>
      </w:r>
    </w:p>
    <w:p>
      <w:pPr>
        <w:pStyle w:val="ListParagraph"/>
        <w:numPr>
          <w:ilvl w:val="0"/>
          <w:numId w:val="2"/>
        </w:numPr>
        <w:spacing w:after="60" w:before="60"/>
      </w:pPr>
      <w:r>
        <w:rPr>
          <w:rFonts w:ascii="Arial" w:cs="Arial" w:eastAsia="Arial" w:hAnsi="Arial"/>
          <w:color w:val="2C2C2C"/>
          <w:sz w:val="22"/>
          <w:szCs w:val="22"/>
        </w:rPr>
        <w:t xml:space="preserve">Persona files: 6 (personas/ folder)</w:t>
      </w:r>
    </w:p>
    <w:p>
      <w:pPr>
        <w:pStyle w:val="ListParagraph"/>
        <w:numPr>
          <w:ilvl w:val="0"/>
          <w:numId w:val="2"/>
        </w:numPr>
        <w:spacing w:after="60" w:before="60"/>
      </w:pPr>
      <w:r>
        <w:rPr>
          <w:rFonts w:ascii="Arial" w:cs="Arial" w:eastAsia="Arial" w:hAnsi="Arial"/>
          <w:color w:val="2C2C2C"/>
          <w:sz w:val="22"/>
          <w:szCs w:val="22"/>
        </w:rPr>
        <w:t xml:space="preserve">Session files: 12 (6 session types × 2 files each)</w:t>
      </w:r>
    </w:p>
    <w:p>
      <w:pPr>
        <w:pStyle w:val="ListParagraph"/>
        <w:numPr>
          <w:ilvl w:val="0"/>
          <w:numId w:val="2"/>
        </w:numPr>
        <w:spacing w:after="60" w:before="60"/>
      </w:pPr>
      <w:r>
        <w:rPr>
          <w:rFonts w:ascii="Arial" w:cs="Arial" w:eastAsia="Arial" w:hAnsi="Arial"/>
          <w:color w:val="2C2C2C"/>
          <w:sz w:val="22"/>
          <w:szCs w:val="22"/>
        </w:rPr>
        <w:t xml:space="preserve">Active files: 1 (session.yaml) + history/ folder</w:t>
      </w:r>
    </w:p>
    <w:p>
      <w:pPr>
        <w:spacing w:after="80" w:before="80"/>
      </w:pPr>
      <w:r>
        <w:rPr>
          <w:rFonts w:ascii="Arial" w:cs="Arial" w:eastAsia="Arial" w:hAnsi="Arial"/>
          <w:b/>
          <w:bCs/>
          <w:color w:val="2C2C2C"/>
          <w:sz w:val="22"/>
          <w:szCs w:val="22"/>
        </w:rPr>
        <w:t xml:space="preserve">Total: 31 files minimum across 11 folders</w:t>
      </w:r>
    </w:p>
    <w:p>
      <w:pPr>
        <w:spacing w:after="0" w:before="200"/>
      </w:pPr>
      <w:r>
        <w:t xml:space="preserve"/>
      </w:r>
    </w:p>
    <w:p>
      <w:r>
        <w:br w:type="page"/>
      </w:r>
    </w:p>
    <w:p>
      <w:pPr>
        <w:pStyle w:val="Heading1"/>
        <w:spacing w:after="200" w:before="400"/>
      </w:pPr>
      <w:r>
        <w:rPr>
          <w:rFonts w:ascii="Arial" w:cs="Arial" w:eastAsia="Arial" w:hAnsi="Arial"/>
          <w:b/>
          <w:bCs/>
          <w:color w:val="1A1612"/>
          <w:sz w:val="36"/>
          <w:szCs w:val="36"/>
        </w:rPr>
        <w:t xml:space="preserve">6. Session Types</w:t>
      </w:r>
    </w:p>
    <w:p>
      <w:pPr>
        <w:pBdr>
          <w:bottom w:val="single" w:color="D4B866" w:sz="4"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360"/>
        <w:gridCol w:w="2400"/>
      </w:tblGrid>
      <w:tr>
        <w:trPr>
          <w:tblHeader/>
        </w:trPr>
        <w:tc>
          <w:tcPr>
            <w:tcW w:type="dxa" w:w="2200"/>
            <w:tcBorders>
              <w:top w:val="single" w:color="D4B866" w:sz="1"/>
              <w:left w:val="single" w:color="D4B866" w:sz="1"/>
              <w:bottom w:val="single" w:color="D4B866" w:sz="1"/>
              <w:right w:val="single" w:color="D4B866" w:sz="1"/>
            </w:tcBorders>
            <w:shd w:fill="1A1612" w:val="clear"/>
            <w:tcMar>
              <w:top w:type="dxa" w:w="100"/>
              <w:left w:type="dxa" w:w="120"/>
              <w:bottom w:type="dxa" w:w="100"/>
              <w:right w:type="dxa" w:w="120"/>
            </w:tcMar>
          </w:tcPr>
          <w:p>
            <w:r>
              <w:rPr>
                <w:rFonts w:ascii="Arial" w:cs="Arial" w:eastAsia="Arial" w:hAnsi="Arial"/>
                <w:b/>
                <w:bCs/>
                <w:color w:val="FFFFFF"/>
                <w:sz w:val="20"/>
                <w:szCs w:val="20"/>
              </w:rPr>
              <w:t xml:space="preserve">Session</w:t>
            </w:r>
          </w:p>
        </w:tc>
        <w:tc>
          <w:tcPr>
            <w:tcW w:type="dxa" w:w="1400"/>
            <w:tcBorders>
              <w:top w:val="single" w:color="D4B866" w:sz="1"/>
              <w:left w:val="single" w:color="D4B866" w:sz="1"/>
              <w:bottom w:val="single" w:color="D4B866" w:sz="1"/>
              <w:right w:val="single" w:color="D4B866" w:sz="1"/>
            </w:tcBorders>
            <w:shd w:fill="1A1612" w:val="clear"/>
            <w:tcMar>
              <w:top w:type="dxa" w:w="100"/>
              <w:left w:type="dxa" w:w="120"/>
              <w:bottom w:type="dxa" w:w="100"/>
              <w:right w:type="dxa" w:w="120"/>
            </w:tcMar>
          </w:tcPr>
          <w:p>
            <w:r>
              <w:rPr>
                <w:rFonts w:ascii="Arial" w:cs="Arial" w:eastAsia="Arial" w:hAnsi="Arial"/>
                <w:b/>
                <w:bCs/>
                <w:color w:val="FFFFFF"/>
                <w:sz w:val="20"/>
                <w:szCs w:val="20"/>
              </w:rPr>
              <w:t xml:space="preserve">Duration</w:t>
            </w:r>
          </w:p>
        </w:tc>
        <w:tc>
          <w:tcPr>
            <w:tcW w:type="dxa" w:w="3360"/>
            <w:tcBorders>
              <w:top w:val="single" w:color="D4B866" w:sz="1"/>
              <w:left w:val="single" w:color="D4B866" w:sz="1"/>
              <w:bottom w:val="single" w:color="D4B866" w:sz="1"/>
              <w:right w:val="single" w:color="D4B866" w:sz="1"/>
            </w:tcBorders>
            <w:shd w:fill="1A1612"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c>
          <w:tcPr>
            <w:tcW w:type="dxa" w:w="2400"/>
            <w:tcBorders>
              <w:top w:val="single" w:color="D4B866" w:sz="1"/>
              <w:left w:val="single" w:color="D4B866" w:sz="1"/>
              <w:bottom w:val="single" w:color="D4B866" w:sz="1"/>
              <w:right w:val="single" w:color="D4B866" w:sz="1"/>
            </w:tcBorders>
            <w:shd w:fill="1A1612" w:val="clear"/>
            <w:tcMar>
              <w:top w:type="dxa" w:w="100"/>
              <w:left w:type="dxa" w:w="120"/>
              <w:bottom w:type="dxa" w:w="100"/>
              <w:right w:type="dxa" w:w="120"/>
            </w:tcMar>
          </w:tcPr>
          <w:p>
            <w:r>
              <w:rPr>
                <w:rFonts w:ascii="Arial" w:cs="Arial" w:eastAsia="Arial" w:hAnsi="Arial"/>
                <w:b/>
                <w:bCs/>
                <w:color w:val="FFFFFF"/>
                <w:sz w:val="20"/>
                <w:szCs w:val="20"/>
              </w:rPr>
              <w:t xml:space="preserve">Primary Personas</w:t>
            </w:r>
          </w:p>
        </w:tc>
      </w:tr>
      <w:tr>
        <w:tc>
          <w:tcPr>
            <w:tcW w:type="dxa" w:w="220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Daily Check-in</w:t>
            </w:r>
          </w:p>
        </w:tc>
        <w:tc>
          <w:tcPr>
            <w:tcW w:type="dxa" w:w="140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10–15 min</w:t>
            </w:r>
          </w:p>
        </w:tc>
        <w:tc>
          <w:tcPr>
            <w:tcW w:type="dxa" w:w="336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Ground at start of day, set the one thing</w:t>
            </w:r>
          </w:p>
        </w:tc>
        <w:tc>
          <w:tcPr>
            <w:tcW w:type="dxa" w:w="240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Architect, Coach, Healer, Guide</w:t>
            </w:r>
          </w:p>
        </w:tc>
      </w:tr>
      <w:tr>
        <w:tc>
          <w:tcPr>
            <w:tcW w:type="dxa" w:w="220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Strategy Session</w:t>
            </w:r>
          </w:p>
        </w:tc>
        <w:tc>
          <w:tcPr>
            <w:tcW w:type="dxa" w:w="140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20–40 min</w:t>
            </w:r>
          </w:p>
        </w:tc>
        <w:tc>
          <w:tcPr>
            <w:tcW w:type="dxa" w:w="336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Make a decision, kill the overthinking loop</w:t>
            </w:r>
          </w:p>
        </w:tc>
        <w:tc>
          <w:tcPr>
            <w:tcW w:type="dxa" w:w="240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Strategist, Architect, Mirror, Coach</w:t>
            </w:r>
          </w:p>
        </w:tc>
      </w:tr>
      <w:tr>
        <w:tc>
          <w:tcPr>
            <w:tcW w:type="dxa" w:w="220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Habit &amp; Consistency Review</w:t>
            </w:r>
          </w:p>
        </w:tc>
        <w:tc>
          <w:tcPr>
            <w:tcW w:type="dxa" w:w="140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20–30 min</w:t>
            </w:r>
          </w:p>
        </w:tc>
        <w:tc>
          <w:tcPr>
            <w:tcW w:type="dxa" w:w="336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Audit the week, rebuild broken habits</w:t>
            </w:r>
          </w:p>
        </w:tc>
        <w:tc>
          <w:tcPr>
            <w:tcW w:type="dxa" w:w="240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Coach, Architect, Mirror, Healer</w:t>
            </w:r>
          </w:p>
        </w:tc>
      </w:tr>
      <w:tr>
        <w:tc>
          <w:tcPr>
            <w:tcW w:type="dxa" w:w="220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Manifesting / Identity</w:t>
            </w:r>
          </w:p>
        </w:tc>
        <w:tc>
          <w:tcPr>
            <w:tcW w:type="dxa" w:w="140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15–25 min</w:t>
            </w:r>
          </w:p>
        </w:tc>
        <w:tc>
          <w:tcPr>
            <w:tcW w:type="dxa" w:w="336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Reprogram the assumption, live in the end</w:t>
            </w:r>
          </w:p>
        </w:tc>
        <w:tc>
          <w:tcPr>
            <w:tcW w:type="dxa" w:w="240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Guide, Mirror, Healer, Coach</w:t>
            </w:r>
          </w:p>
        </w:tc>
      </w:tr>
      <w:tr>
        <w:tc>
          <w:tcPr>
            <w:tcW w:type="dxa" w:w="220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Content Planning</w:t>
            </w:r>
          </w:p>
        </w:tc>
        <w:tc>
          <w:tcPr>
            <w:tcW w:type="dxa" w:w="140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20–30 min</w:t>
            </w:r>
          </w:p>
        </w:tc>
        <w:tc>
          <w:tcPr>
            <w:tcW w:type="dxa" w:w="336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Plan and schedule next content batch</w:t>
            </w:r>
          </w:p>
        </w:tc>
        <w:tc>
          <w:tcPr>
            <w:tcW w:type="dxa" w:w="240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Strategist, Architect, Coach, Mirror</w:t>
            </w:r>
          </w:p>
        </w:tc>
      </w:tr>
      <w:tr>
        <w:tc>
          <w:tcPr>
            <w:tcW w:type="dxa" w:w="220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Obstacle / Unstuck</w:t>
            </w:r>
          </w:p>
        </w:tc>
        <w:tc>
          <w:tcPr>
            <w:tcW w:type="dxa" w:w="140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20–40 min</w:t>
            </w:r>
          </w:p>
        </w:tc>
        <w:tc>
          <w:tcPr>
            <w:tcW w:type="dxa" w:w="336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Diagnose what's stuck, relaunch</w:t>
            </w:r>
          </w:p>
        </w:tc>
        <w:tc>
          <w:tcPr>
            <w:tcW w:type="dxa" w:w="240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Mirror, Strategist, Coach, Guide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6"/>
              <w:left w:val="single" w:color="C9A84C" w:sz="18"/>
              <w:bottom w:val="single" w:color="C9A84C" w:sz="6"/>
              <w:right w:val="none" w:color="FFFFFF" w:sz="0"/>
            </w:tcBorders>
            <w:shd w:fill="F5EDD6" w:val="clear"/>
            <w:tcMar>
              <w:top w:type="dxa" w:w="120"/>
              <w:left w:type="dxa" w:w="200"/>
              <w:bottom w:type="dxa" w:w="120"/>
              <w:right w:type="dxa" w:w="120"/>
            </w:tcMar>
          </w:tcPr>
          <w:p>
            <w:r>
              <w:rPr>
                <w:rFonts w:ascii="Arial" w:cs="Arial" w:eastAsia="Arial" w:hAnsi="Arial"/>
                <w:i/>
                <w:iCs/>
                <w:color w:val="2C2C2C"/>
                <w:sz w:val="22"/>
                <w:szCs w:val="22"/>
              </w:rPr>
              <w:t xml:space="preserve">Every session ends with exactly 3 ranked actions — specific enough that Wayne knows precisely when each one is done. 'Work on content' is not an action. 'Write the hook for video 1 by 9pm tonight' is an action.</w:t>
            </w:r>
          </w:p>
        </w:tc>
      </w:tr>
    </w:tbl>
    <w:p>
      <w:pPr>
        <w:spacing w:after="0" w:before="160"/>
      </w:pPr>
      <w:r>
        <w:t xml:space="preserve"/>
      </w:r>
    </w:p>
    <w:p>
      <w:pPr>
        <w:pStyle w:val="Heading2"/>
        <w:spacing w:after="160" w:before="320"/>
      </w:pPr>
      <w:r>
        <w:rPr>
          <w:rFonts w:ascii="Arial" w:cs="Arial" w:eastAsia="Arial" w:hAnsi="Arial"/>
          <w:b/>
          <w:bCs/>
          <w:color w:val="1A3A6B"/>
          <w:sz w:val="26"/>
          <w:szCs w:val="26"/>
        </w:rPr>
        <w:t xml:space="preserve">Pre-Session Ritual</w:t>
      </w:r>
    </w:p>
    <w:p>
      <w:pPr>
        <w:spacing w:after="80" w:before="80"/>
      </w:pPr>
      <w:r>
        <w:rPr>
          <w:rFonts w:ascii="Arial" w:cs="Arial" w:eastAsia="Arial" w:hAnsi="Arial"/>
          <w:color w:val="2C2C2C"/>
          <w:sz w:val="22"/>
          <w:szCs w:val="22"/>
        </w:rPr>
        <w:t xml:space="preserve">Each session type has a questionnaire.md file. Before every session:</w:t>
      </w:r>
    </w:p>
    <w:p>
      <w:pPr>
        <w:pStyle w:val="ListParagraph"/>
        <w:numPr>
          <w:ilvl w:val="0"/>
          <w:numId w:val="3"/>
        </w:numPr>
        <w:spacing w:after="60" w:before="60"/>
      </w:pPr>
      <w:r>
        <w:rPr>
          <w:rFonts w:ascii="Arial" w:cs="Arial" w:eastAsia="Arial" w:hAnsi="Arial"/>
          <w:color w:val="2C2C2C"/>
          <w:sz w:val="22"/>
          <w:szCs w:val="22"/>
        </w:rPr>
        <w:t xml:space="preserve">Open sessions/[type]/questionnaire.md</w:t>
      </w:r>
    </w:p>
    <w:p>
      <w:pPr>
        <w:pStyle w:val="ListParagraph"/>
        <w:numPr>
          <w:ilvl w:val="0"/>
          <w:numId w:val="3"/>
        </w:numPr>
        <w:spacing w:after="60" w:before="60"/>
      </w:pPr>
      <w:r>
        <w:rPr>
          <w:rFonts w:ascii="Arial" w:cs="Arial" w:eastAsia="Arial" w:hAnsi="Arial"/>
          <w:color w:val="2C2C2C"/>
          <w:sz w:val="22"/>
          <w:szCs w:val="22"/>
        </w:rPr>
        <w:t xml:space="preserve">Answer the questions (under 5 minutes)</w:t>
      </w:r>
    </w:p>
    <w:p>
      <w:pPr>
        <w:pStyle w:val="ListParagraph"/>
        <w:numPr>
          <w:ilvl w:val="0"/>
          <w:numId w:val="3"/>
        </w:numPr>
        <w:spacing w:after="60" w:before="60"/>
      </w:pPr>
      <w:r>
        <w:rPr>
          <w:rFonts w:ascii="Arial" w:cs="Arial" w:eastAsia="Arial" w:hAnsi="Arial"/>
          <w:color w:val="2C2C2C"/>
          <w:sz w:val="22"/>
          <w:szCs w:val="22"/>
        </w:rPr>
        <w:t xml:space="preserve">Fill answers into active/session.yaml</w:t>
      </w:r>
    </w:p>
    <w:p>
      <w:pPr>
        <w:pStyle w:val="ListParagraph"/>
        <w:numPr>
          <w:ilvl w:val="0"/>
          <w:numId w:val="3"/>
        </w:numPr>
        <w:spacing w:after="60" w:before="60"/>
      </w:pPr>
      <w:r>
        <w:rPr>
          <w:rFonts w:ascii="Arial" w:cs="Arial" w:eastAsia="Arial" w:hAnsi="Arial"/>
          <w:color w:val="2C2C2C"/>
          <w:sz w:val="22"/>
          <w:szCs w:val="22"/>
        </w:rPr>
        <w:t xml:space="preserve">Open CLI, load the files, session begins</w:t>
      </w:r>
    </w:p>
    <w:p>
      <w:pPr>
        <w:spacing w:after="0" w:before="80"/>
      </w:pPr>
      <w:r>
        <w:t xml:space="preserve"/>
      </w:r>
    </w:p>
    <w:p>
      <w:pPr>
        <w:spacing w:after="80" w:before="80"/>
      </w:pPr>
      <w:r>
        <w:rPr>
          <w:rFonts w:ascii="Arial" w:cs="Arial" w:eastAsia="Arial" w:hAnsi="Arial"/>
          <w:color w:val="2C2C2C"/>
          <w:sz w:val="22"/>
          <w:szCs w:val="22"/>
        </w:rPr>
        <w:t xml:space="preserve">The questionnaire is what separates a real session from a vague AI chat. It forces specificity before the session starts.</w:t>
      </w:r>
    </w:p>
    <w:p>
      <w:pPr>
        <w:spacing w:after="0" w:before="200"/>
      </w:pPr>
      <w:r>
        <w:t xml:space="preserve"/>
      </w:r>
    </w:p>
    <w:p>
      <w:r>
        <w:br w:type="page"/>
      </w:r>
    </w:p>
    <w:p>
      <w:pPr>
        <w:pStyle w:val="Heading1"/>
        <w:spacing w:after="200" w:before="400"/>
      </w:pPr>
      <w:r>
        <w:rPr>
          <w:rFonts w:ascii="Arial" w:cs="Arial" w:eastAsia="Arial" w:hAnsi="Arial"/>
          <w:b/>
          <w:bCs/>
          <w:color w:val="1A1612"/>
          <w:sz w:val="36"/>
          <w:szCs w:val="36"/>
        </w:rPr>
        <w:t xml:space="preserve">7. Key Config Files — The Intelligence Layer</w:t>
      </w:r>
    </w:p>
    <w:p>
      <w:pPr>
        <w:pBdr>
          <w:bottom w:val="single" w:color="D4B866" w:sz="4" w:space="1"/>
        </w:pBdr>
        <w:spacing w:after="200" w:before="200"/>
      </w:pPr>
      <w:r>
        <w:t xml:space="preserve"/>
      </w:r>
    </w:p>
    <w:p>
      <w:pPr>
        <w:pStyle w:val="Heading2"/>
        <w:spacing w:after="160" w:before="320"/>
      </w:pPr>
      <w:r>
        <w:rPr>
          <w:rFonts w:ascii="Arial" w:cs="Arial" w:eastAsia="Arial" w:hAnsi="Arial"/>
          <w:b/>
          <w:bCs/>
          <w:color w:val="1A3A6B"/>
          <w:sz w:val="26"/>
          <w:szCs w:val="26"/>
        </w:rPr>
        <w:t xml:space="preserve">memory.md — The Persistent Brain</w:t>
      </w:r>
    </w:p>
    <w:p>
      <w:pPr>
        <w:spacing w:after="80" w:before="80"/>
      </w:pPr>
      <w:r>
        <w:rPr>
          <w:rFonts w:ascii="Arial" w:cs="Arial" w:eastAsia="Arial" w:hAnsi="Arial"/>
          <w:color w:val="2C2C2C"/>
          <w:sz w:val="22"/>
          <w:szCs w:val="22"/>
        </w:rPr>
        <w:t xml:space="preserve">This is the most important ongoing file in the system. It starts pre-populated with Wayne's known context and grows with every session. Sections: What the Council Knows, Current Build Status, Last Known Wins, Last Known Blocks, Pattern History, Open Loops, Session Log.</w:t>
      </w:r>
    </w:p>
    <w:p>
      <w:pPr>
        <w:spacing w:after="0" w:before="80"/>
      </w:pPr>
      <w:r>
        <w:t xml:space="preserve"/>
      </w:r>
    </w:p>
    <w:p>
      <w:pPr>
        <w:spacing w:after="80" w:before="80"/>
      </w:pPr>
      <w:r>
        <w:rPr>
          <w:rFonts w:ascii="Arial" w:cs="Arial" w:eastAsia="Arial" w:hAnsi="Arial"/>
          <w:color w:val="2C2C2C"/>
          <w:sz w:val="22"/>
          <w:szCs w:val="22"/>
        </w:rPr>
        <w:t xml:space="preserve">The Mirror and obstacle-unstuck session both read memory.md to detect if the same pattern is recurring across sessions. Without this file the council has no continuity. Update it after every significant session.</w:t>
      </w:r>
    </w:p>
    <w:p>
      <w:pPr>
        <w:spacing w:after="0" w:before="160"/>
      </w:pPr>
      <w:r>
        <w:t xml:space="preserve"/>
      </w:r>
    </w:p>
    <w:p>
      <w:pPr>
        <w:pStyle w:val="Heading2"/>
        <w:spacing w:after="160" w:before="320"/>
      </w:pPr>
      <w:r>
        <w:rPr>
          <w:rFonts w:ascii="Arial" w:cs="Arial" w:eastAsia="Arial" w:hAnsi="Arial"/>
          <w:b/>
          <w:bCs/>
          <w:color w:val="1A3A6B"/>
          <w:sz w:val="26"/>
          <w:szCs w:val="26"/>
        </w:rPr>
        <w:t xml:space="preserve">hooks.md — The Content Engine</w:t>
      </w:r>
    </w:p>
    <w:p>
      <w:pPr>
        <w:spacing w:after="80" w:before="80"/>
      </w:pPr>
      <w:r>
        <w:rPr>
          <w:rFonts w:ascii="Arial" w:cs="Arial" w:eastAsia="Arial" w:hAnsi="Arial"/>
          <w:color w:val="2C2C2C"/>
          <w:sz w:val="22"/>
          <w:szCs w:val="22"/>
        </w:rPr>
        <w:t xml:space="preserve">A living library of Wayne's proven content hooks, angles, and formulas. The Strategist and content-planning session read this file when generating video hooks, newsletter openers, and content ideas. It starts with Wayne's core hook formulas and fills with tested hooks as he publishes.</w:t>
      </w:r>
    </w:p>
    <w:p>
      <w:pPr>
        <w:spacing w:after="0" w:before="160"/>
      </w:pPr>
      <w:r>
        <w:t xml:space="preserve"/>
      </w:r>
    </w:p>
    <w:p>
      <w:pPr>
        <w:pStyle w:val="Heading2"/>
        <w:spacing w:after="160" w:before="320"/>
      </w:pPr>
      <w:r>
        <w:rPr>
          <w:rFonts w:ascii="Arial" w:cs="Arial" w:eastAsia="Arial" w:hAnsi="Arial"/>
          <w:b/>
          <w:bCs/>
          <w:color w:val="1A3A6B"/>
          <w:sz w:val="26"/>
          <w:szCs w:val="26"/>
        </w:rPr>
        <w:t xml:space="preserve">wins.md — The Proof File</w:t>
      </w:r>
    </w:p>
    <w:p>
      <w:pPr>
        <w:spacing w:after="80" w:before="80"/>
      </w:pPr>
      <w:r>
        <w:rPr>
          <w:rFonts w:ascii="Arial" w:cs="Arial" w:eastAsia="Arial" w:hAnsi="Arial"/>
          <w:color w:val="2C2C2C"/>
          <w:sz w:val="22"/>
          <w:szCs w:val="22"/>
        </w:rPr>
        <w:t xml:space="preserve">The council's antidote to Wayne's tendency to discount his progress. Pre-populated with real wins already achieved. The Coach reads this when Wayne is in doubt. The Mirror reads this to show the gap and the progress — not just the gap.</w:t>
      </w:r>
    </w:p>
    <w:p>
      <w:pPr>
        <w:spacing w:after="0" w:before="160"/>
      </w:pPr>
      <w:r>
        <w:t xml:space="preserve"/>
      </w:r>
    </w:p>
    <w:p>
      <w:pPr>
        <w:pStyle w:val="Heading2"/>
        <w:spacing w:after="160" w:before="320"/>
      </w:pPr>
      <w:r>
        <w:rPr>
          <w:rFonts w:ascii="Arial" w:cs="Arial" w:eastAsia="Arial" w:hAnsi="Arial"/>
          <w:b/>
          <w:bCs/>
          <w:color w:val="1A3A6B"/>
          <w:sz w:val="26"/>
          <w:szCs w:val="26"/>
        </w:rPr>
        <w:t xml:space="preserve">affirmations.md — The Identity Library</w:t>
      </w:r>
    </w:p>
    <w:p>
      <w:pPr>
        <w:spacing w:after="80" w:before="80"/>
      </w:pPr>
      <w:r>
        <w:rPr>
          <w:rFonts w:ascii="Arial" w:cs="Arial" w:eastAsia="Arial" w:hAnsi="Arial"/>
          <w:color w:val="2C2C2C"/>
          <w:sz w:val="22"/>
          <w:szCs w:val="22"/>
        </w:rPr>
        <w:t xml:space="preserve">Wayne-specific present-tense identity statements rooted in Goddard's law of assumption. The Guide reads this file and assigns one statement per session — never more. Depth of one felt statement beats surface of ten rushed ones.</w:t>
      </w:r>
    </w:p>
    <w:p>
      <w:pPr>
        <w:spacing w:after="0" w:before="160"/>
      </w:pPr>
      <w:r>
        <w:t xml:space="preserve"/>
      </w:r>
    </w:p>
    <w:p>
      <w:pPr>
        <w:pStyle w:val="Heading2"/>
        <w:spacing w:after="160" w:before="320"/>
      </w:pPr>
      <w:r>
        <w:rPr>
          <w:rFonts w:ascii="Arial" w:cs="Arial" w:eastAsia="Arial" w:hAnsi="Arial"/>
          <w:b/>
          <w:bCs/>
          <w:color w:val="1A3A6B"/>
          <w:sz w:val="26"/>
          <w:szCs w:val="26"/>
        </w:rPr>
        <w:t xml:space="preserve">patterns.md — The Behavioral Map</w:t>
      </w:r>
    </w:p>
    <w:p>
      <w:pPr>
        <w:spacing w:after="80" w:before="80"/>
      </w:pPr>
      <w:r>
        <w:rPr>
          <w:rFonts w:ascii="Arial" w:cs="Arial" w:eastAsia="Arial" w:hAnsi="Arial"/>
          <w:color w:val="2C2C2C"/>
          <w:sz w:val="22"/>
          <w:szCs w:val="22"/>
        </w:rPr>
        <w:t xml:space="preserve">Not a list of flaws — a precision map for better coaching. Green flags (Wayne in flow), red flags (stall incoming), productive patterns, sabotage patterns, emotional triggers, and recovery patterns. The Architect, Mirror, and obstacle-unstuck session all read this.</w:t>
      </w:r>
    </w:p>
    <w:p>
      <w:pPr>
        <w:spacing w:after="0" w:before="200"/>
      </w:pPr>
      <w:r>
        <w:t xml:space="preserve"/>
      </w:r>
    </w:p>
    <w:p>
      <w:r>
        <w:br w:type="page"/>
      </w:r>
    </w:p>
    <w:p>
      <w:pPr>
        <w:pStyle w:val="Heading1"/>
        <w:spacing w:after="200" w:before="400"/>
      </w:pPr>
      <w:r>
        <w:rPr>
          <w:rFonts w:ascii="Arial" w:cs="Arial" w:eastAsia="Arial" w:hAnsi="Arial"/>
          <w:b/>
          <w:bCs/>
          <w:color w:val="1A1612"/>
          <w:sz w:val="36"/>
          <w:szCs w:val="36"/>
        </w:rPr>
        <w:t xml:space="preserve">8. Cross-Reference Wiring Map</w:t>
      </w:r>
    </w:p>
    <w:p>
      <w:pPr>
        <w:pBdr>
          <w:bottom w:val="single" w:color="D4B866" w:sz="4" w:space="1"/>
        </w:pBdr>
        <w:spacing w:after="200" w:before="200"/>
      </w:pPr>
      <w:r>
        <w:t xml:space="preserve"/>
      </w:r>
    </w:p>
    <w:p>
      <w:pPr>
        <w:spacing w:after="80" w:before="80"/>
      </w:pPr>
      <w:r>
        <w:rPr>
          <w:rFonts w:ascii="Arial" w:cs="Arial" w:eastAsia="Arial" w:hAnsi="Arial"/>
          <w:color w:val="2C2C2C"/>
          <w:sz w:val="22"/>
          <w:szCs w:val="22"/>
        </w:rPr>
        <w:t xml:space="preserve">Every cross-reference in this system is explicit — not assumed. Each persona file lists the config files it reads. Each session CONTEXT.md lists every file to load in exact order. If a file isn't in the load list, it doesn't get read.</w:t>
      </w:r>
    </w:p>
    <w:p>
      <w:pPr>
        <w:spacing w:after="0" w:before="160"/>
      </w:pPr>
      <w:r>
        <w:t xml:space="preserve"/>
      </w:r>
    </w:p>
    <w:p>
      <w:pPr>
        <w:pStyle w:val="Heading2"/>
        <w:spacing w:after="160" w:before="320"/>
      </w:pPr>
      <w:r>
        <w:rPr>
          <w:rFonts w:ascii="Arial" w:cs="Arial" w:eastAsia="Arial" w:hAnsi="Arial"/>
          <w:b/>
          <w:bCs/>
          <w:color w:val="1A3A6B"/>
          <w:sz w:val="26"/>
          <w:szCs w:val="26"/>
        </w:rPr>
        <w:t xml:space="preserve">Config File → Who Reads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4B866" w:sz="1"/>
              <w:left w:val="single" w:color="D4B866" w:sz="1"/>
              <w:bottom w:val="single" w:color="D4B866" w:sz="1"/>
              <w:right w:val="single" w:color="D4B866" w:sz="1"/>
            </w:tcBorders>
            <w:shd w:fill="1A1612" w:val="clear"/>
            <w:tcMar>
              <w:top w:type="dxa" w:w="100"/>
              <w:left w:type="dxa" w:w="120"/>
              <w:bottom w:type="dxa" w:w="100"/>
              <w:right w:type="dxa" w:w="120"/>
            </w:tcMar>
          </w:tcPr>
          <w:p>
            <w:r>
              <w:rPr>
                <w:rFonts w:ascii="Arial" w:cs="Arial" w:eastAsia="Arial" w:hAnsi="Arial"/>
                <w:b/>
                <w:bCs/>
                <w:color w:val="FFFFFF"/>
                <w:sz w:val="20"/>
                <w:szCs w:val="20"/>
              </w:rPr>
              <w:t xml:space="preserve">Config File</w:t>
            </w:r>
          </w:p>
        </w:tc>
        <w:tc>
          <w:tcPr>
            <w:tcW w:type="dxa" w:w="6960"/>
            <w:tcBorders>
              <w:top w:val="single" w:color="D4B866" w:sz="1"/>
              <w:left w:val="single" w:color="D4B866" w:sz="1"/>
              <w:bottom w:val="single" w:color="D4B866" w:sz="1"/>
              <w:right w:val="single" w:color="D4B866" w:sz="1"/>
            </w:tcBorders>
            <w:shd w:fill="1A1612" w:val="clear"/>
            <w:tcMar>
              <w:top w:type="dxa" w:w="100"/>
              <w:left w:type="dxa" w:w="120"/>
              <w:bottom w:type="dxa" w:w="100"/>
              <w:right w:type="dxa" w:w="120"/>
            </w:tcMar>
          </w:tcPr>
          <w:p>
            <w:r>
              <w:rPr>
                <w:rFonts w:ascii="Arial" w:cs="Arial" w:eastAsia="Arial" w:hAnsi="Arial"/>
                <w:b/>
                <w:bCs/>
                <w:color w:val="FFFFFF"/>
                <w:sz w:val="20"/>
                <w:szCs w:val="20"/>
              </w:rPr>
              <w:t xml:space="preserve">Read By (Personas + Sessions)</w:t>
            </w:r>
          </w:p>
        </w:tc>
      </w:tr>
      <w:tr>
        <w:tc>
          <w:tcPr>
            <w:tcW w:type="dxa" w:w="240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memory.md</w:t>
            </w:r>
          </w:p>
        </w:tc>
        <w:tc>
          <w:tcPr>
            <w:tcW w:type="dxa" w:w="696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Mirror persona · All 6 session CONTEXT.md files</w:t>
            </w:r>
          </w:p>
        </w:tc>
      </w:tr>
      <w:tr>
        <w:tc>
          <w:tcPr>
            <w:tcW w:type="dxa" w:w="240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hooks.md</w:t>
            </w:r>
          </w:p>
        </w:tc>
        <w:tc>
          <w:tcPr>
            <w:tcW w:type="dxa" w:w="696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Strategist persona · Strategy session · Content planning session</w:t>
            </w:r>
          </w:p>
        </w:tc>
      </w:tr>
      <w:tr>
        <w:tc>
          <w:tcPr>
            <w:tcW w:type="dxa" w:w="240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wins.md</w:t>
            </w:r>
          </w:p>
        </w:tc>
        <w:tc>
          <w:tcPr>
            <w:tcW w:type="dxa" w:w="696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Coach persona · Guide persona · Mirror persona · Habit review · Content planning · Obstacle session</w:t>
            </w:r>
          </w:p>
        </w:tc>
      </w:tr>
      <w:tr>
        <w:tc>
          <w:tcPr>
            <w:tcW w:type="dxa" w:w="240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affirmations.md</w:t>
            </w:r>
          </w:p>
        </w:tc>
        <w:tc>
          <w:tcPr>
            <w:tcW w:type="dxa" w:w="696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Guide persona · Manifesting-identity session</w:t>
            </w:r>
          </w:p>
        </w:tc>
      </w:tr>
      <w:tr>
        <w:tc>
          <w:tcPr>
            <w:tcW w:type="dxa" w:w="240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patterns.md</w:t>
            </w:r>
          </w:p>
        </w:tc>
        <w:tc>
          <w:tcPr>
            <w:tcW w:type="dxa" w:w="696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Architect persona · Mirror persona · Obstacle session · Habit review</w:t>
            </w:r>
          </w:p>
        </w:tc>
      </w:tr>
      <w:tr>
        <w:tc>
          <w:tcPr>
            <w:tcW w:type="dxa" w:w="240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council-rules.md</w:t>
            </w:r>
          </w:p>
        </w:tc>
        <w:tc>
          <w:tcPr>
            <w:tcW w:type="dxa" w:w="696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All 6 persona files · All 6 session CONTEXT.md files</w:t>
            </w:r>
          </w:p>
        </w:tc>
      </w:tr>
      <w:tr>
        <w:tc>
          <w:tcPr>
            <w:tcW w:type="dxa" w:w="240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grand-goals.md</w:t>
            </w:r>
          </w:p>
        </w:tc>
        <w:tc>
          <w:tcPr>
            <w:tcW w:type="dxa" w:w="696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Strategy session · Content planning · Daily check-in · Obstacle session</w:t>
            </w:r>
          </w:p>
        </w:tc>
      </w:tr>
      <w:tr>
        <w:tc>
          <w:tcPr>
            <w:tcW w:type="dxa" w:w="240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wayne-profile.md</w:t>
            </w:r>
          </w:p>
        </w:tc>
        <w:tc>
          <w:tcPr>
            <w:tcW w:type="dxa" w:w="696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All 6 persona files · All 6 session CONTEXT.md files</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6"/>
              <w:left w:val="single" w:color="C9A84C" w:sz="18"/>
              <w:bottom w:val="single" w:color="C9A84C" w:sz="6"/>
              <w:right w:val="none" w:color="FFFFFF" w:sz="0"/>
            </w:tcBorders>
            <w:shd w:fill="F5EDD6" w:val="clear"/>
            <w:tcMar>
              <w:top w:type="dxa" w:w="120"/>
              <w:left w:type="dxa" w:w="200"/>
              <w:bottom w:type="dxa" w:w="120"/>
              <w:right w:type="dxa" w:w="120"/>
            </w:tcMar>
          </w:tcPr>
          <w:p>
            <w:r>
              <w:rPr>
                <w:rFonts w:ascii="Arial" w:cs="Arial" w:eastAsia="Arial" w:hAnsi="Arial"/>
                <w:i/>
                <w:iCs/>
                <w:color w:val="2C2C2C"/>
                <w:sz w:val="22"/>
                <w:szCs w:val="22"/>
              </w:rPr>
              <w:t xml:space="preserve">Security check: memory.md must appear in every single session's file load list. If it doesn't, the council is starting cold every time — which defeats the entire system.</w:t>
            </w:r>
          </w:p>
        </w:tc>
      </w:tr>
    </w:tbl>
    <w:p>
      <w:pPr>
        <w:spacing w:after="0" w:before="200"/>
      </w:pPr>
      <w:r>
        <w:t xml:space="preserve"/>
      </w:r>
    </w:p>
    <w:p>
      <w:r>
        <w:br w:type="page"/>
      </w:r>
    </w:p>
    <w:p>
      <w:pPr>
        <w:pStyle w:val="Heading1"/>
        <w:spacing w:after="200" w:before="400"/>
      </w:pPr>
      <w:r>
        <w:rPr>
          <w:rFonts w:ascii="Arial" w:cs="Arial" w:eastAsia="Arial" w:hAnsi="Arial"/>
          <w:b/>
          <w:bCs/>
          <w:color w:val="1A1612"/>
          <w:sz w:val="36"/>
          <w:szCs w:val="36"/>
        </w:rPr>
        <w:t xml:space="preserve">9. Build Plan — 30 Prompts, 6 Phases</w:t>
      </w:r>
    </w:p>
    <w:p>
      <w:pPr>
        <w:pBdr>
          <w:bottom w:val="single" w:color="D4B866" w:sz="4" w:space="1"/>
        </w:pBdr>
        <w:spacing w:after="200" w:before="200"/>
      </w:pPr>
      <w:r>
        <w:t xml:space="preserve"/>
      </w:r>
    </w:p>
    <w:p>
      <w:pPr>
        <w:spacing w:after="80" w:before="80"/>
      </w:pPr>
      <w:r>
        <w:rPr>
          <w:rFonts w:ascii="Arial" w:cs="Arial" w:eastAsia="Arial" w:hAnsi="Arial"/>
          <w:color w:val="2C2C2C"/>
          <w:sz w:val="22"/>
          <w:szCs w:val="22"/>
        </w:rPr>
        <w:t xml:space="preserve">The system is built via a sequential 30-prompt chain run in Claude Code. Each phase ends with a security check prompt that verifies file existence, content, and cross-references before proceeding. No phase is skipped.</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800"/>
        <w:gridCol w:w="3560"/>
      </w:tblGrid>
      <w:tr>
        <w:trPr>
          <w:tblHeader/>
        </w:trPr>
        <w:tc>
          <w:tcPr>
            <w:tcW w:type="dxa" w:w="1200"/>
            <w:tcBorders>
              <w:top w:val="single" w:color="D4B866" w:sz="1"/>
              <w:left w:val="single" w:color="D4B866" w:sz="1"/>
              <w:bottom w:val="single" w:color="D4B866" w:sz="1"/>
              <w:right w:val="single" w:color="D4B866" w:sz="1"/>
            </w:tcBorders>
            <w:shd w:fill="1A1612" w:val="clear"/>
            <w:tcMar>
              <w:top w:type="dxa" w:w="100"/>
              <w:left w:type="dxa" w:w="120"/>
              <w:bottom w:type="dxa" w:w="100"/>
              <w:right w:type="dxa" w:w="120"/>
            </w:tcMar>
          </w:tcPr>
          <w:p>
            <w:r>
              <w:rPr>
                <w:rFonts w:ascii="Arial" w:cs="Arial" w:eastAsia="Arial" w:hAnsi="Arial"/>
                <w:b/>
                <w:bCs/>
                <w:color w:val="FFFFFF"/>
                <w:sz w:val="20"/>
                <w:szCs w:val="20"/>
              </w:rPr>
              <w:t xml:space="preserve">Phase</w:t>
            </w:r>
          </w:p>
        </w:tc>
        <w:tc>
          <w:tcPr>
            <w:tcW w:type="dxa" w:w="1800"/>
            <w:tcBorders>
              <w:top w:val="single" w:color="D4B866" w:sz="1"/>
              <w:left w:val="single" w:color="D4B866" w:sz="1"/>
              <w:bottom w:val="single" w:color="D4B866" w:sz="1"/>
              <w:right w:val="single" w:color="D4B866" w:sz="1"/>
            </w:tcBorders>
            <w:shd w:fill="1A1612" w:val="clear"/>
            <w:tcMar>
              <w:top w:type="dxa" w:w="100"/>
              <w:left w:type="dxa" w:w="120"/>
              <w:bottom w:type="dxa" w:w="100"/>
              <w:right w:type="dxa" w:w="120"/>
            </w:tcMar>
          </w:tcPr>
          <w:p>
            <w:r>
              <w:rPr>
                <w:rFonts w:ascii="Arial" w:cs="Arial" w:eastAsia="Arial" w:hAnsi="Arial"/>
                <w:b/>
                <w:bCs/>
                <w:color w:val="FFFFFF"/>
                <w:sz w:val="20"/>
                <w:szCs w:val="20"/>
              </w:rPr>
              <w:t xml:space="preserve">Prompts</w:t>
            </w:r>
          </w:p>
        </w:tc>
        <w:tc>
          <w:tcPr>
            <w:tcW w:type="dxa" w:w="2800"/>
            <w:tcBorders>
              <w:top w:val="single" w:color="D4B866" w:sz="1"/>
              <w:left w:val="single" w:color="D4B866" w:sz="1"/>
              <w:bottom w:val="single" w:color="D4B866" w:sz="1"/>
              <w:right w:val="single" w:color="D4B866" w:sz="1"/>
            </w:tcBorders>
            <w:shd w:fill="1A1612" w:val="clear"/>
            <w:tcMar>
              <w:top w:type="dxa" w:w="100"/>
              <w:left w:type="dxa" w:w="120"/>
              <w:bottom w:type="dxa" w:w="100"/>
              <w:right w:type="dxa" w:w="120"/>
            </w:tcMar>
          </w:tcPr>
          <w:p>
            <w:r>
              <w:rPr>
                <w:rFonts w:ascii="Arial" w:cs="Arial" w:eastAsia="Arial" w:hAnsi="Arial"/>
                <w:b/>
                <w:bCs/>
                <w:color w:val="FFFFFF"/>
                <w:sz w:val="20"/>
                <w:szCs w:val="20"/>
              </w:rPr>
              <w:t xml:space="preserve">What Gets Built</w:t>
            </w:r>
          </w:p>
        </w:tc>
        <w:tc>
          <w:tcPr>
            <w:tcW w:type="dxa" w:w="3560"/>
            <w:tcBorders>
              <w:top w:val="single" w:color="D4B866" w:sz="1"/>
              <w:left w:val="single" w:color="D4B866" w:sz="1"/>
              <w:bottom w:val="single" w:color="D4B866" w:sz="1"/>
              <w:right w:val="single" w:color="D4B866" w:sz="1"/>
            </w:tcBorders>
            <w:shd w:fill="1A1612" w:val="clear"/>
            <w:tcMar>
              <w:top w:type="dxa" w:w="100"/>
              <w:left w:type="dxa" w:w="120"/>
              <w:bottom w:type="dxa" w:w="100"/>
              <w:right w:type="dxa" w:w="120"/>
            </w:tcMar>
          </w:tcPr>
          <w:p>
            <w:r>
              <w:rPr>
                <w:rFonts w:ascii="Arial" w:cs="Arial" w:eastAsia="Arial" w:hAnsi="Arial"/>
                <w:b/>
                <w:bCs/>
                <w:color w:val="FFFFFF"/>
                <w:sz w:val="20"/>
                <w:szCs w:val="20"/>
              </w:rPr>
              <w:t xml:space="preserve">Security Check</w:t>
            </w:r>
          </w:p>
        </w:tc>
      </w:tr>
      <w:tr>
        <w:tc>
          <w:tcPr>
            <w:tcW w:type="dxa" w:w="120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w:t>
            </w:r>
          </w:p>
        </w:tc>
        <w:tc>
          <w:tcPr>
            <w:tcW w:type="dxa" w:w="180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P01–P02</w:t>
            </w:r>
          </w:p>
        </w:tc>
        <w:tc>
          <w:tcPr>
            <w:tcW w:type="dxa" w:w="280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Full folder + file scaffold (31 empty files)</w:t>
            </w:r>
          </w:p>
        </w:tc>
        <w:tc>
          <w:tcPr>
            <w:tcW w:type="dxa" w:w="356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P02: file count + folder structure</w:t>
            </w:r>
          </w:p>
        </w:tc>
      </w:tr>
      <w:tr>
        <w:tc>
          <w:tcPr>
            <w:tcW w:type="dxa" w:w="120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2</w:t>
            </w:r>
          </w:p>
        </w:tc>
        <w:tc>
          <w:tcPr>
            <w:tcW w:type="dxa" w:w="180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P03–P04</w:t>
            </w:r>
          </w:p>
        </w:tc>
        <w:tc>
          <w:tcPr>
            <w:tcW w:type="dxa" w:w="280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CLAUDE.md (L0) + CONTEXT.md (L1)</w:t>
            </w:r>
          </w:p>
        </w:tc>
        <w:tc>
          <w:tcPr>
            <w:tcW w:type="dxa" w:w="356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Verified in P14</w:t>
            </w:r>
          </w:p>
        </w:tc>
      </w:tr>
      <w:tr>
        <w:tc>
          <w:tcPr>
            <w:tcW w:type="dxa" w:w="120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3</w:t>
            </w:r>
          </w:p>
        </w:tc>
        <w:tc>
          <w:tcPr>
            <w:tcW w:type="dxa" w:w="180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P05–P14</w:t>
            </w:r>
          </w:p>
        </w:tc>
        <w:tc>
          <w:tcPr>
            <w:tcW w:type="dxa" w:w="280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All 9 config files with content</w:t>
            </w:r>
          </w:p>
        </w:tc>
        <w:tc>
          <w:tcPr>
            <w:tcW w:type="dxa" w:w="356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P14: existence + sections + word count</w:t>
            </w:r>
          </w:p>
        </w:tc>
      </w:tr>
      <w:tr>
        <w:tc>
          <w:tcPr>
            <w:tcW w:type="dxa" w:w="120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4</w:t>
            </w:r>
          </w:p>
        </w:tc>
        <w:tc>
          <w:tcPr>
            <w:tcW w:type="dxa" w:w="180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P15–P21</w:t>
            </w:r>
          </w:p>
        </w:tc>
        <w:tc>
          <w:tcPr>
            <w:tcW w:type="dxa" w:w="280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All 6 persona files with wiring</w:t>
            </w:r>
          </w:p>
        </w:tc>
        <w:tc>
          <w:tcPr>
            <w:tcW w:type="dxa" w:w="356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P21: cross-refs + signature quotes</w:t>
            </w:r>
          </w:p>
        </w:tc>
      </w:tr>
      <w:tr>
        <w:tc>
          <w:tcPr>
            <w:tcW w:type="dxa" w:w="120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5</w:t>
            </w:r>
          </w:p>
        </w:tc>
        <w:tc>
          <w:tcPr>
            <w:tcW w:type="dxa" w:w="180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P22–P28</w:t>
            </w:r>
          </w:p>
        </w:tc>
        <w:tc>
          <w:tcPr>
            <w:tcW w:type="dxa" w:w="280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All 6 session types (CONTEXT + questionnaire)</w:t>
            </w:r>
          </w:p>
        </w:tc>
        <w:tc>
          <w:tcPr>
            <w:tcW w:type="dxa" w:w="356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P28: load lists + specialty file wiring</w:t>
            </w:r>
          </w:p>
        </w:tc>
      </w:tr>
      <w:tr>
        <w:tc>
          <w:tcPr>
            <w:tcW w:type="dxa" w:w="120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6</w:t>
            </w:r>
          </w:p>
        </w:tc>
        <w:tc>
          <w:tcPr>
            <w:tcW w:type="dxa" w:w="180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P29–P30</w:t>
            </w:r>
          </w:p>
        </w:tc>
        <w:tc>
          <w:tcPr>
            <w:tcW w:type="dxa" w:w="280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session.yaml template + README + final test</w:t>
            </w:r>
          </w:p>
        </w:tc>
        <w:tc>
          <w:tcPr>
            <w:tcW w:type="dxa" w:w="356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P30: full system test session</w:t>
            </w:r>
          </w:p>
        </w:tc>
      </w:tr>
    </w:tbl>
    <w:p>
      <w:pPr>
        <w:spacing w:after="0" w:before="200"/>
      </w:pPr>
      <w:r>
        <w:t xml:space="preserve"/>
      </w:r>
    </w:p>
    <w:p>
      <w:pPr>
        <w:pStyle w:val="Heading2"/>
        <w:spacing w:after="160" w:before="320"/>
      </w:pPr>
      <w:r>
        <w:rPr>
          <w:rFonts w:ascii="Arial" w:cs="Arial" w:eastAsia="Arial" w:hAnsi="Arial"/>
          <w:b/>
          <w:bCs/>
          <w:color w:val="1A3A6B"/>
          <w:sz w:val="26"/>
          <w:szCs w:val="26"/>
        </w:rPr>
        <w:t xml:space="preserve">Build Tool vs Coaching Tool</w:t>
      </w:r>
    </w:p>
    <w:p>
      <w:pPr>
        <w:spacing w:after="80" w:before="80"/>
      </w:pPr>
      <w:r>
        <w:rPr>
          <w:rFonts w:ascii="Arial" w:cs="Arial" w:eastAsia="Arial" w:hAnsi="Arial"/>
          <w:color w:val="2C2C2C"/>
          <w:sz w:val="22"/>
          <w:szCs w:val="22"/>
        </w:rPr>
        <w:t xml:space="preserve">This distinction matters operationally: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D4B866" w:sz="1"/>
              <w:left w:val="single" w:color="D4B866" w:sz="1"/>
              <w:bottom w:val="single" w:color="D4B866" w:sz="1"/>
              <w:right w:val="single" w:color="D4B866" w:sz="1"/>
            </w:tcBorders>
            <w:shd w:fill="1A1612" w:val="clear"/>
            <w:tcMar>
              <w:top w:type="dxa" w:w="100"/>
              <w:left w:type="dxa" w:w="120"/>
              <w:bottom w:type="dxa" w:w="100"/>
              <w:right w:type="dxa" w:w="120"/>
            </w:tcMar>
          </w:tcPr>
          <w:p>
            <w:r>
              <w:rPr>
                <w:rFonts w:ascii="Arial" w:cs="Arial" w:eastAsia="Arial" w:hAnsi="Arial"/>
                <w:b/>
                <w:bCs/>
                <w:color w:val="FFFFFF"/>
                <w:sz w:val="20"/>
                <w:szCs w:val="20"/>
              </w:rPr>
              <w:t xml:space="preserve">Tool</w:t>
            </w:r>
          </w:p>
        </w:tc>
        <w:tc>
          <w:tcPr>
            <w:tcW w:type="dxa" w:w="2200"/>
            <w:tcBorders>
              <w:top w:val="single" w:color="D4B866" w:sz="1"/>
              <w:left w:val="single" w:color="D4B866" w:sz="1"/>
              <w:bottom w:val="single" w:color="D4B866" w:sz="1"/>
              <w:right w:val="single" w:color="D4B866" w:sz="1"/>
            </w:tcBorders>
            <w:shd w:fill="1A1612" w:val="clear"/>
            <w:tcMar>
              <w:top w:type="dxa" w:w="100"/>
              <w:left w:type="dxa" w:w="120"/>
              <w:bottom w:type="dxa" w:w="100"/>
              <w:right w:type="dxa" w:w="120"/>
            </w:tcMar>
          </w:tcPr>
          <w:p>
            <w:r>
              <w:rPr>
                <w:rFonts w:ascii="Arial" w:cs="Arial" w:eastAsia="Arial" w:hAnsi="Arial"/>
                <w:b/>
                <w:bCs/>
                <w:color w:val="FFFFFF"/>
                <w:sz w:val="20"/>
                <w:szCs w:val="20"/>
              </w:rPr>
              <w:t xml:space="preserve">Use For</w:t>
            </w:r>
          </w:p>
        </w:tc>
        <w:tc>
          <w:tcPr>
            <w:tcW w:type="dxa" w:w="4960"/>
            <w:tcBorders>
              <w:top w:val="single" w:color="D4B866" w:sz="1"/>
              <w:left w:val="single" w:color="D4B866" w:sz="1"/>
              <w:bottom w:val="single" w:color="D4B866" w:sz="1"/>
              <w:right w:val="single" w:color="D4B866" w:sz="1"/>
            </w:tcBorders>
            <w:shd w:fill="1A1612" w:val="clear"/>
            <w:tcMar>
              <w:top w:type="dxa" w:w="100"/>
              <w:left w:type="dxa" w:w="120"/>
              <w:bottom w:type="dxa" w:w="100"/>
              <w:right w:type="dxa" w:w="120"/>
            </w:tcMar>
          </w:tcPr>
          <w:p>
            <w:r>
              <w:rPr>
                <w:rFonts w:ascii="Arial" w:cs="Arial" w:eastAsia="Arial" w:hAnsi="Arial"/>
                <w:b/>
                <w:bCs/>
                <w:color w:val="FFFFFF"/>
                <w:sz w:val="20"/>
                <w:szCs w:val="20"/>
              </w:rPr>
              <w:t xml:space="preserve">Why</w:t>
            </w:r>
          </w:p>
        </w:tc>
      </w:tr>
      <w:tr>
        <w:tc>
          <w:tcPr>
            <w:tcW w:type="dxa" w:w="220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Claude Code</w:t>
            </w:r>
          </w:p>
        </w:tc>
        <w:tc>
          <w:tcPr>
            <w:tcW w:type="dxa" w:w="220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Building + editing files (Phases 1–6)</w:t>
            </w:r>
          </w:p>
        </w:tc>
        <w:tc>
          <w:tcPr>
            <w:tcW w:type="dxa" w:w="496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File system access, precise code generation</w:t>
            </w:r>
          </w:p>
        </w:tc>
      </w:tr>
      <w:tr>
        <w:tc>
          <w:tcPr>
            <w:tcW w:type="dxa" w:w="220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Gemini CLI</w:t>
            </w:r>
          </w:p>
        </w:tc>
        <w:tc>
          <w:tcPr>
            <w:tcW w:type="dxa" w:w="220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Running actual coaching sessions</w:t>
            </w:r>
          </w:p>
        </w:tc>
        <w:tc>
          <w:tcPr>
            <w:tcW w:type="dxa" w:w="496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1M token context window loads all files without truncation</w:t>
            </w:r>
          </w:p>
        </w:tc>
      </w:tr>
      <w:tr>
        <w:tc>
          <w:tcPr>
            <w:tcW w:type="dxa" w:w="220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Obsidian</w:t>
            </w:r>
          </w:p>
        </w:tc>
        <w:tc>
          <w:tcPr>
            <w:tcW w:type="dxa" w:w="220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Visualization + navigation</w:t>
            </w:r>
          </w:p>
        </w:tc>
        <w:tc>
          <w:tcPr>
            <w:tcW w:type="dxa" w:w="496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Graph view, Dataview queries, Templater automation</w:t>
            </w:r>
          </w:p>
        </w:tc>
      </w:tr>
    </w:tbl>
    <w:p>
      <w:pPr>
        <w:spacing w:after="0" w:before="200"/>
      </w:pPr>
      <w:r>
        <w:t xml:space="preserve"/>
      </w:r>
    </w:p>
    <w:p>
      <w:r>
        <w:br w:type="page"/>
      </w:r>
    </w:p>
    <w:p>
      <w:pPr>
        <w:pStyle w:val="Heading1"/>
        <w:spacing w:after="200" w:before="400"/>
      </w:pPr>
      <w:r>
        <w:rPr>
          <w:rFonts w:ascii="Arial" w:cs="Arial" w:eastAsia="Arial" w:hAnsi="Arial"/>
          <w:b/>
          <w:bCs/>
          <w:color w:val="1A1612"/>
          <w:sz w:val="36"/>
          <w:szCs w:val="36"/>
        </w:rPr>
        <w:t xml:space="preserve">10. Obsidian Integration</w:t>
      </w:r>
    </w:p>
    <w:p>
      <w:pPr>
        <w:pBdr>
          <w:bottom w:val="single" w:color="D4B866" w:sz="4" w:space="1"/>
        </w:pBdr>
        <w:spacing w:after="200" w:before="200"/>
      </w:pPr>
      <w:r>
        <w:t xml:space="preserve"/>
      </w:r>
    </w:p>
    <w:p>
      <w:pPr>
        <w:spacing w:after="80" w:before="80"/>
      </w:pPr>
      <w:r>
        <w:rPr>
          <w:rFonts w:ascii="Arial" w:cs="Arial" w:eastAsia="Arial" w:hAnsi="Arial"/>
          <w:color w:val="2C2C2C"/>
          <w:sz w:val="22"/>
          <w:szCs w:val="22"/>
        </w:rPr>
        <w:t xml:space="preserve">Obsidian opens the wayne-council/ folder as a vault. Every .md file becomes a linked node. The system that runs in CLI becomes visually navigable and queryable.</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4B866" w:sz="1"/>
              <w:left w:val="single" w:color="D4B866" w:sz="1"/>
              <w:bottom w:val="single" w:color="D4B866" w:sz="1"/>
              <w:right w:val="single" w:color="D4B866" w:sz="1"/>
            </w:tcBorders>
            <w:shd w:fill="1A1612" w:val="clear"/>
            <w:tcMar>
              <w:top w:type="dxa" w:w="100"/>
              <w:left w:type="dxa" w:w="120"/>
              <w:bottom w:type="dxa" w:w="100"/>
              <w:right w:type="dxa" w:w="120"/>
            </w:tcMar>
          </w:tcPr>
          <w:p>
            <w:r>
              <w:rPr>
                <w:rFonts w:ascii="Arial" w:cs="Arial" w:eastAsia="Arial" w:hAnsi="Arial"/>
                <w:b/>
                <w:bCs/>
                <w:color w:val="FFFFFF"/>
                <w:sz w:val="20"/>
                <w:szCs w:val="20"/>
              </w:rPr>
              <w:t xml:space="preserve">Plugin</w:t>
            </w:r>
          </w:p>
        </w:tc>
        <w:tc>
          <w:tcPr>
            <w:tcW w:type="dxa" w:w="7360"/>
            <w:tcBorders>
              <w:top w:val="single" w:color="D4B866" w:sz="1"/>
              <w:left w:val="single" w:color="D4B866" w:sz="1"/>
              <w:bottom w:val="single" w:color="D4B866" w:sz="1"/>
              <w:right w:val="single" w:color="D4B866" w:sz="1"/>
            </w:tcBorders>
            <w:shd w:fill="1A1612" w:val="clear"/>
            <w:tcMar>
              <w:top w:type="dxa" w:w="100"/>
              <w:left w:type="dxa" w:w="120"/>
              <w:bottom w:type="dxa" w:w="100"/>
              <w:right w:type="dxa" w:w="120"/>
            </w:tcMar>
          </w:tcPr>
          <w:p>
            <w:r>
              <w:rPr>
                <w:rFonts w:ascii="Arial" w:cs="Arial" w:eastAsia="Arial" w:hAnsi="Arial"/>
                <w:b/>
                <w:bCs/>
                <w:color w:val="FFFFFF"/>
                <w:sz w:val="20"/>
                <w:szCs w:val="20"/>
              </w:rPr>
              <w:t xml:space="preserve">What It Does in This System</w:t>
            </w:r>
          </w:p>
        </w:tc>
      </w:tr>
      <w:tr>
        <w:tc>
          <w:tcPr>
            <w:tcW w:type="dxa" w:w="200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Dataview</w:t>
            </w:r>
          </w:p>
        </w:tc>
        <w:tc>
          <w:tcPr>
            <w:tcW w:type="dxa" w:w="736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Query memory.md for open loops, surface session log entries, build habit streak views from session history</w:t>
            </w:r>
          </w:p>
        </w:tc>
      </w:tr>
      <w:tr>
        <w:tc>
          <w:tcPr>
            <w:tcW w:type="dxa" w:w="200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Templater</w:t>
            </w:r>
          </w:p>
        </w:tc>
        <w:tc>
          <w:tcPr>
            <w:tcW w:type="dxa" w:w="736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Auto-creates pre-filled session notes + YAML when you start a session type — replaces manual YAML editing</w:t>
            </w:r>
          </w:p>
        </w:tc>
      </w:tr>
      <w:tr>
        <w:tc>
          <w:tcPr>
            <w:tcW w:type="dxa" w:w="200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Canvas</w:t>
            </w:r>
          </w:p>
        </w:tc>
        <w:tc>
          <w:tcPr>
            <w:tcW w:type="dxa" w:w="736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Visual map of the full council — personas connected to sessions, sessions connected to config files</w:t>
            </w:r>
          </w:p>
        </w:tc>
      </w:tr>
      <w:tr>
        <w:tc>
          <w:tcPr>
            <w:tcW w:type="dxa" w:w="200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Periodic Notes</w:t>
            </w:r>
          </w:p>
        </w:tc>
        <w:tc>
          <w:tcPr>
            <w:tcW w:type="dxa" w:w="736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Daily and weekly notes auto-created and linked to session YAMLs</w:t>
            </w:r>
          </w:p>
        </w:tc>
      </w:tr>
      <w:tr>
        <w:tc>
          <w:tcPr>
            <w:tcW w:type="dxa" w:w="200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Graph View</w:t>
            </w:r>
          </w:p>
        </w:tc>
        <w:tc>
          <w:tcPr>
            <w:tcW w:type="dxa" w:w="736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Built-in — shows the full wiring of the system once files use [[wikilinks]]</w:t>
            </w:r>
          </w:p>
        </w:tc>
      </w:tr>
      <w:tr>
        <w:tc>
          <w:tcPr>
            <w:tcW w:type="dxa" w:w="200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Tasks (via Dataview)</w:t>
            </w:r>
          </w:p>
        </w:tc>
        <w:tc>
          <w:tcPr>
            <w:tcW w:type="dxa" w:w="736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Pulls every 3-action close from session notes into a single master task view</w:t>
            </w:r>
          </w:p>
        </w:tc>
      </w:tr>
    </w:tbl>
    <w:p>
      <w:pPr>
        <w:spacing w:after="0" w:before="160"/>
      </w:pPr>
      <w:r>
        <w:t xml:space="preserve"/>
      </w:r>
    </w:p>
    <w:p>
      <w:pPr>
        <w:spacing w:after="80" w:before="80"/>
      </w:pPr>
      <w:r>
        <w:rPr>
          <w:rFonts w:ascii="Arial" w:cs="Arial" w:eastAsia="Arial" w:hAnsi="Arial"/>
          <w:color w:val="2C2C2C"/>
          <w:sz w:val="22"/>
          <w:szCs w:val="22"/>
        </w:rPr>
        <w:t xml:space="preserve">Obsidian setup: File → Open Folder as Vault → select wayne-council/. Install plugins via Community Plugins. Add [[wikilinks]] to persona and config files to activate Graph View connections.</w:t>
      </w:r>
    </w:p>
    <w:p>
      <w:pPr>
        <w:spacing w:after="0" w:before="200"/>
      </w:pPr>
      <w:r>
        <w:t xml:space="preserve"/>
      </w:r>
    </w:p>
    <w:p>
      <w:r>
        <w:br w:type="page"/>
      </w:r>
    </w:p>
    <w:p>
      <w:pPr>
        <w:pStyle w:val="Heading1"/>
        <w:spacing w:after="200" w:before="400"/>
      </w:pPr>
      <w:r>
        <w:rPr>
          <w:rFonts w:ascii="Arial" w:cs="Arial" w:eastAsia="Arial" w:hAnsi="Arial"/>
          <w:b/>
          <w:bCs/>
          <w:color w:val="1A1612"/>
          <w:sz w:val="36"/>
          <w:szCs w:val="36"/>
        </w:rPr>
        <w:t xml:space="preserve">11. Future Roadmap</w:t>
      </w:r>
    </w:p>
    <w:p>
      <w:pPr>
        <w:pBdr>
          <w:bottom w:val="single" w:color="D4B866" w:sz="4" w:space="1"/>
        </w:pBdr>
        <w:spacing w:after="200" w:before="200"/>
      </w:pPr>
      <w:r>
        <w:t xml:space="preserve"/>
      </w:r>
    </w:p>
    <w:p>
      <w:pPr>
        <w:pStyle w:val="Heading2"/>
        <w:spacing w:after="160" w:before="320"/>
      </w:pPr>
      <w:r>
        <w:rPr>
          <w:rFonts w:ascii="Arial" w:cs="Arial" w:eastAsia="Arial" w:hAnsi="Arial"/>
          <w:b/>
          <w:bCs/>
          <w:color w:val="1A3A6B"/>
          <w:sz w:val="26"/>
          <w:szCs w:val="26"/>
        </w:rPr>
        <w:t xml:space="preserve">Phase 7 — Local HTML Dashboard (Post v01 Launch)</w:t>
      </w:r>
    </w:p>
    <w:p>
      <w:pPr>
        <w:spacing w:after="80" w:before="80"/>
      </w:pPr>
      <w:r>
        <w:rPr>
          <w:rFonts w:ascii="Arial" w:cs="Arial" w:eastAsia="Arial" w:hAnsi="Arial"/>
          <w:color w:val="2C2C2C"/>
          <w:sz w:val="22"/>
          <w:szCs w:val="22"/>
        </w:rPr>
        <w:t xml:space="preserve">After running 2+ weeks of real sessions, build a local HTML + JavaScript dashboard with a Node.js server for filesystem access. This becomes the front-facing UI for the system.</w:t>
      </w:r>
    </w:p>
    <w:p>
      <w:pPr>
        <w:spacing w:after="0" w:before="80"/>
      </w:pPr>
      <w:r>
        <w:t xml:space="preserve"/>
      </w:r>
    </w:p>
    <w:p>
      <w:pPr>
        <w:pStyle w:val="ListParagraph"/>
        <w:numPr>
          <w:ilvl w:val="0"/>
          <w:numId w:val="2"/>
        </w:numPr>
        <w:spacing w:after="60" w:before="60"/>
      </w:pPr>
      <w:r>
        <w:rPr>
          <w:rFonts w:ascii="Arial" w:cs="Arial" w:eastAsia="Arial" w:hAnsi="Arial"/>
          <w:color w:val="2C2C2C"/>
          <w:sz w:val="22"/>
          <w:szCs w:val="22"/>
        </w:rPr>
        <w:t xml:space="preserve">Read and write active/session.yaml from the UI</w:t>
      </w:r>
    </w:p>
    <w:p>
      <w:pPr>
        <w:pStyle w:val="ListParagraph"/>
        <w:numPr>
          <w:ilvl w:val="0"/>
          <w:numId w:val="2"/>
        </w:numPr>
        <w:spacing w:after="60" w:before="60"/>
      </w:pPr>
      <w:r>
        <w:rPr>
          <w:rFonts w:ascii="Arial" w:cs="Arial" w:eastAsia="Arial" w:hAnsi="Arial"/>
          <w:color w:val="2C2C2C"/>
          <w:sz w:val="22"/>
          <w:szCs w:val="22"/>
        </w:rPr>
        <w:t xml:space="preserve">Display council member cards — tap to see persona summary</w:t>
      </w:r>
    </w:p>
    <w:p>
      <w:pPr>
        <w:pStyle w:val="ListParagraph"/>
        <w:numPr>
          <w:ilvl w:val="0"/>
          <w:numId w:val="2"/>
        </w:numPr>
        <w:spacing w:after="60" w:before="60"/>
      </w:pPr>
      <w:r>
        <w:rPr>
          <w:rFonts w:ascii="Arial" w:cs="Arial" w:eastAsia="Arial" w:hAnsi="Arial"/>
          <w:color w:val="2C2C2C"/>
          <w:sz w:val="22"/>
          <w:szCs w:val="22"/>
        </w:rPr>
        <w:t xml:space="preserve">Pick session type → generates full file load prompt for CLI</w:t>
      </w:r>
    </w:p>
    <w:p>
      <w:pPr>
        <w:pStyle w:val="ListParagraph"/>
        <w:numPr>
          <w:ilvl w:val="0"/>
          <w:numId w:val="2"/>
        </w:numPr>
        <w:spacing w:after="60" w:before="60"/>
      </w:pPr>
      <w:r>
        <w:rPr>
          <w:rFonts w:ascii="Arial" w:cs="Arial" w:eastAsia="Arial" w:hAnsi="Arial"/>
          <w:color w:val="2C2C2C"/>
          <w:sz w:val="22"/>
          <w:szCs w:val="22"/>
        </w:rPr>
        <w:t xml:space="preserve">Habit streak tracker from session history</w:t>
      </w:r>
    </w:p>
    <w:p>
      <w:pPr>
        <w:pStyle w:val="ListParagraph"/>
        <w:numPr>
          <w:ilvl w:val="0"/>
          <w:numId w:val="2"/>
        </w:numPr>
        <w:spacing w:after="60" w:before="60"/>
      </w:pPr>
      <w:r>
        <w:rPr>
          <w:rFonts w:ascii="Arial" w:cs="Arial" w:eastAsia="Arial" w:hAnsi="Arial"/>
          <w:color w:val="2C2C2C"/>
          <w:sz w:val="22"/>
          <w:szCs w:val="22"/>
        </w:rPr>
        <w:t xml:space="preserve">Fasting protocol progress and current window</w:t>
      </w:r>
    </w:p>
    <w:p>
      <w:pPr>
        <w:pStyle w:val="ListParagraph"/>
        <w:numPr>
          <w:ilvl w:val="0"/>
          <w:numId w:val="2"/>
        </w:numPr>
        <w:spacing w:after="60" w:before="60"/>
      </w:pPr>
      <w:r>
        <w:rPr>
          <w:rFonts w:ascii="Arial" w:cs="Arial" w:eastAsia="Arial" w:hAnsi="Arial"/>
          <w:color w:val="2C2C2C"/>
          <w:sz w:val="22"/>
          <w:szCs w:val="22"/>
        </w:rPr>
        <w:t xml:space="preserve">Days since last publish (from memory.md session log)</w:t>
      </w:r>
    </w:p>
    <w:p>
      <w:pPr>
        <w:pStyle w:val="ListParagraph"/>
        <w:numPr>
          <w:ilvl w:val="0"/>
          <w:numId w:val="2"/>
        </w:numPr>
        <w:spacing w:after="60" w:before="60"/>
      </w:pPr>
      <w:r>
        <w:rPr>
          <w:rFonts w:ascii="Arial" w:cs="Arial" w:eastAsia="Arial" w:hAnsi="Arial"/>
          <w:color w:val="2C2C2C"/>
          <w:sz w:val="22"/>
          <w:szCs w:val="22"/>
        </w:rPr>
        <w:t xml:space="preserve">Grand goal progress bar toward $10k/month</w:t>
      </w:r>
    </w:p>
    <w:p>
      <w:pPr>
        <w:pStyle w:val="ListParagraph"/>
        <w:numPr>
          <w:ilvl w:val="0"/>
          <w:numId w:val="2"/>
        </w:numPr>
        <w:spacing w:after="60" w:before="60"/>
      </w:pPr>
      <w:r>
        <w:rPr>
          <w:rFonts w:ascii="Arial" w:cs="Arial" w:eastAsia="Arial" w:hAnsi="Arial"/>
          <w:color w:val="2C2C2C"/>
          <w:sz w:val="22"/>
          <w:szCs w:val="22"/>
        </w:rPr>
        <w:t xml:space="preserve">Auto-archive sessions to active/history/[date]-[type].yaml</w:t>
      </w:r>
    </w:p>
    <w:p>
      <w:pPr>
        <w:pStyle w:val="ListParagraph"/>
        <w:numPr>
          <w:ilvl w:val="0"/>
          <w:numId w:val="2"/>
        </w:numPr>
        <w:spacing w:after="60" w:before="60"/>
      </w:pPr>
      <w:r>
        <w:rPr>
          <w:rFonts w:ascii="Arial" w:cs="Arial" w:eastAsia="Arial" w:hAnsi="Arial"/>
          <w:color w:val="2C2C2C"/>
          <w:sz w:val="22"/>
          <w:szCs w:val="22"/>
        </w:rPr>
        <w:t xml:space="preserve">Memory update form — fills memory.md after sessions</w:t>
      </w:r>
    </w:p>
    <w:p>
      <w:pPr>
        <w:spacing w:after="0" w:before="80"/>
      </w:pPr>
      <w:r>
        <w:t xml:space="preserve"/>
      </w:r>
    </w:p>
    <w:p>
      <w:pPr>
        <w:spacing w:after="80" w:before="80"/>
      </w:pPr>
      <w:r>
        <w:rPr>
          <w:rFonts w:ascii="Arial" w:cs="Arial" w:eastAsia="Arial" w:hAnsi="Arial"/>
          <w:color w:val="2C2C2C"/>
          <w:sz w:val="22"/>
          <w:szCs w:val="22"/>
        </w:rPr>
        <w:t xml:space="preserve">Stack: plain HTML, vanilla JS, Node.js server. Single folder. Runs offline. No frameworks, no cloud, no subscriptions.</w:t>
      </w:r>
    </w:p>
    <w:p>
      <w:pPr>
        <w:spacing w:after="0" w:before="200"/>
      </w:pPr>
      <w:r>
        <w:t xml:space="preserve"/>
      </w:r>
    </w:p>
    <w:p>
      <w:pPr>
        <w:pStyle w:val="Heading2"/>
        <w:spacing w:after="160" w:before="320"/>
      </w:pPr>
      <w:r>
        <w:rPr>
          <w:rFonts w:ascii="Arial" w:cs="Arial" w:eastAsia="Arial" w:hAnsi="Arial"/>
          <w:b/>
          <w:bCs/>
          <w:color w:val="1A3A6B"/>
          <w:sz w:val="26"/>
          <w:szCs w:val="26"/>
        </w:rPr>
        <w:t xml:space="preserve">Phase 8 — Client-Facing Version</w:t>
      </w:r>
    </w:p>
    <w:p>
      <w:pPr>
        <w:spacing w:after="80" w:before="80"/>
      </w:pPr>
      <w:r>
        <w:rPr>
          <w:rFonts w:ascii="Arial" w:cs="Arial" w:eastAsia="Arial" w:hAnsi="Arial"/>
          <w:color w:val="2C2C2C"/>
          <w:sz w:val="22"/>
          <w:szCs w:val="22"/>
        </w:rPr>
        <w:t xml:space="preserve">Package a sanitized version of the council system as a done-for-you deliverable for EBCS clients. Client-specific config files replace Wayne's. Delivered as a folder with a README and setup guide. Runs with whatever CLI the client prefers.</w:t>
      </w:r>
    </w:p>
    <w:p>
      <w:pPr>
        <w:spacing w:after="0" w:before="80"/>
      </w:pPr>
      <w:r>
        <w:t xml:space="preserve"/>
      </w:r>
    </w:p>
    <w:p>
      <w:pPr>
        <w:pStyle w:val="ListParagraph"/>
        <w:numPr>
          <w:ilvl w:val="0"/>
          <w:numId w:val="2"/>
        </w:numPr>
        <w:spacing w:after="60" w:before="60"/>
      </w:pPr>
      <w:r>
        <w:rPr>
          <w:rFonts w:ascii="Arial" w:cs="Arial" w:eastAsia="Arial" w:hAnsi="Arial"/>
          <w:color w:val="2C2C2C"/>
          <w:sz w:val="22"/>
          <w:szCs w:val="22"/>
        </w:rPr>
        <w:t xml:space="preserve">Template config files clients fill in via an intake questionnaire</w:t>
      </w:r>
    </w:p>
    <w:p>
      <w:pPr>
        <w:pStyle w:val="ListParagraph"/>
        <w:numPr>
          <w:ilvl w:val="0"/>
          <w:numId w:val="2"/>
        </w:numPr>
        <w:spacing w:after="60" w:before="60"/>
      </w:pPr>
      <w:r>
        <w:rPr>
          <w:rFonts w:ascii="Arial" w:cs="Arial" w:eastAsia="Arial" w:hAnsi="Arial"/>
          <w:color w:val="2C2C2C"/>
          <w:sz w:val="22"/>
          <w:szCs w:val="22"/>
        </w:rPr>
        <w:t xml:space="preserve">3–5 persona options most relevant to SMB owners</w:t>
      </w:r>
    </w:p>
    <w:p>
      <w:pPr>
        <w:pStyle w:val="ListParagraph"/>
        <w:numPr>
          <w:ilvl w:val="0"/>
          <w:numId w:val="2"/>
        </w:numPr>
        <w:spacing w:after="60" w:before="60"/>
      </w:pPr>
      <w:r>
        <w:rPr>
          <w:rFonts w:ascii="Arial" w:cs="Arial" w:eastAsia="Arial" w:hAnsi="Arial"/>
          <w:color w:val="2C2C2C"/>
          <w:sz w:val="22"/>
          <w:szCs w:val="22"/>
        </w:rPr>
        <w:t xml:space="preserve">Session types mapped to common SMB needs: lead follow-up review, weekly ops check, content planning</w:t>
      </w:r>
    </w:p>
    <w:p>
      <w:pPr>
        <w:pStyle w:val="ListParagraph"/>
        <w:numPr>
          <w:ilvl w:val="0"/>
          <w:numId w:val="2"/>
        </w:numPr>
        <w:spacing w:after="60" w:before="60"/>
      </w:pPr>
      <w:r>
        <w:rPr>
          <w:rFonts w:ascii="Arial" w:cs="Arial" w:eastAsia="Arial" w:hAnsi="Arial"/>
          <w:color w:val="2C2C2C"/>
          <w:sz w:val="22"/>
          <w:szCs w:val="22"/>
        </w:rPr>
        <w:t xml:space="preserve">Could become part of the self-serve AIOS Build Kit</w:t>
      </w:r>
    </w:p>
    <w:p>
      <w:pPr>
        <w:spacing w:after="0" w:before="200"/>
      </w:pPr>
      <w:r>
        <w:t xml:space="preserve"/>
      </w:r>
    </w:p>
    <w:p>
      <w:pPr>
        <w:pStyle w:val="Heading2"/>
        <w:spacing w:after="160" w:before="320"/>
      </w:pPr>
      <w:r>
        <w:rPr>
          <w:rFonts w:ascii="Arial" w:cs="Arial" w:eastAsia="Arial" w:hAnsi="Arial"/>
          <w:b/>
          <w:bCs/>
          <w:color w:val="1A3A6B"/>
          <w:sz w:val="26"/>
          <w:szCs w:val="26"/>
        </w:rPr>
        <w:t xml:space="preserve">Phase 9 — Obsidian Template Pack</w:t>
      </w:r>
    </w:p>
    <w:p>
      <w:pPr>
        <w:spacing w:after="80" w:before="80"/>
      </w:pPr>
      <w:r>
        <w:rPr>
          <w:rFonts w:ascii="Arial" w:cs="Arial" w:eastAsia="Arial" w:hAnsi="Arial"/>
          <w:color w:val="2C2C2C"/>
          <w:sz w:val="22"/>
          <w:szCs w:val="22"/>
        </w:rPr>
        <w:t xml:space="preserve">A pre-configured Obsidian vault template that ships with the council system. Includes Dataview queries pre-written, Templater templates for each session type, and a Canvas board showing the full council architecture.</w:t>
      </w:r>
    </w:p>
    <w:p>
      <w:pPr>
        <w:spacing w:after="0" w:before="200"/>
      </w:pPr>
      <w:r>
        <w:t xml:space="preserve"/>
      </w:r>
    </w:p>
    <w:p>
      <w:r>
        <w:br w:type="page"/>
      </w:r>
    </w:p>
    <w:p>
      <w:pPr>
        <w:pStyle w:val="Heading1"/>
        <w:spacing w:after="200" w:before="400"/>
      </w:pPr>
      <w:r>
        <w:rPr>
          <w:rFonts w:ascii="Arial" w:cs="Arial" w:eastAsia="Arial" w:hAnsi="Arial"/>
          <w:b/>
          <w:bCs/>
          <w:color w:val="1A1612"/>
          <w:sz w:val="36"/>
          <w:szCs w:val="36"/>
        </w:rPr>
        <w:t xml:space="preserve">12. Constraints &amp; Assumptions</w:t>
      </w:r>
    </w:p>
    <w:p>
      <w:pPr>
        <w:pBdr>
          <w:bottom w:val="single" w:color="D4B866" w:sz="4" w:space="1"/>
        </w:pBdr>
        <w:spacing w:after="200" w:before="200"/>
      </w:pPr>
      <w:r>
        <w:t xml:space="preserve"/>
      </w:r>
    </w:p>
    <w:p>
      <w:pPr>
        <w:pStyle w:val="Heading2"/>
        <w:spacing w:after="160" w:before="320"/>
      </w:pPr>
      <w:r>
        <w:rPr>
          <w:rFonts w:ascii="Arial" w:cs="Arial" w:eastAsia="Arial" w:hAnsi="Arial"/>
          <w:b/>
          <w:bCs/>
          <w:color w:val="1A3A6B"/>
          <w:sz w:val="26"/>
          <w:szCs w:val="26"/>
        </w:rPr>
        <w:t xml:space="preserve">Constraints</w:t>
      </w:r>
    </w:p>
    <w:p>
      <w:pPr>
        <w:pStyle w:val="ListParagraph"/>
        <w:numPr>
          <w:ilvl w:val="0"/>
          <w:numId w:val="2"/>
        </w:numPr>
        <w:spacing w:after="60" w:before="60"/>
      </w:pPr>
      <w:r>
        <w:rPr>
          <w:rFonts w:ascii="Arial" w:cs="Arial" w:eastAsia="Arial" w:hAnsi="Arial"/>
          <w:color w:val="2C2C2C"/>
          <w:sz w:val="22"/>
          <w:szCs w:val="22"/>
        </w:rPr>
        <w:t xml:space="preserve">Local only — no cloud sync, no hosted version, no multi-user access</w:t>
      </w:r>
    </w:p>
    <w:p>
      <w:pPr>
        <w:pStyle w:val="ListParagraph"/>
        <w:numPr>
          <w:ilvl w:val="0"/>
          <w:numId w:val="2"/>
        </w:numPr>
        <w:spacing w:after="60" w:before="60"/>
      </w:pPr>
      <w:r>
        <w:rPr>
          <w:rFonts w:ascii="Arial" w:cs="Arial" w:eastAsia="Arial" w:hAnsi="Arial"/>
          <w:color w:val="2C2C2C"/>
          <w:sz w:val="22"/>
          <w:szCs w:val="22"/>
        </w:rPr>
        <w:t xml:space="preserve">CLI-dependent — requires Claude Code or Gemini CLI to run sessions</w:t>
      </w:r>
    </w:p>
    <w:p>
      <w:pPr>
        <w:pStyle w:val="ListParagraph"/>
        <w:numPr>
          <w:ilvl w:val="0"/>
          <w:numId w:val="2"/>
        </w:numPr>
        <w:spacing w:after="60" w:before="60"/>
      </w:pPr>
      <w:r>
        <w:rPr>
          <w:rFonts w:ascii="Arial" w:cs="Arial" w:eastAsia="Arial" w:hAnsi="Arial"/>
          <w:color w:val="2C2C2C"/>
          <w:sz w:val="22"/>
          <w:szCs w:val="22"/>
        </w:rPr>
        <w:t xml:space="preserve">No real-time multi-agent collaboration — file-based handoffs only</w:t>
      </w:r>
    </w:p>
    <w:p>
      <w:pPr>
        <w:pStyle w:val="ListParagraph"/>
        <w:numPr>
          <w:ilvl w:val="0"/>
          <w:numId w:val="2"/>
        </w:numPr>
        <w:spacing w:after="60" w:before="60"/>
      </w:pPr>
      <w:r>
        <w:rPr>
          <w:rFonts w:ascii="Arial" w:cs="Arial" w:eastAsia="Arial" w:hAnsi="Arial"/>
          <w:color w:val="2C2C2C"/>
          <w:sz w:val="22"/>
          <w:szCs w:val="22"/>
        </w:rPr>
        <w:t xml:space="preserve">No automated branching logic — session routing is manual (Wayne picks the session type)</w:t>
      </w:r>
    </w:p>
    <w:p>
      <w:pPr>
        <w:pStyle w:val="ListParagraph"/>
        <w:numPr>
          <w:ilvl w:val="0"/>
          <w:numId w:val="2"/>
        </w:numPr>
        <w:spacing w:after="60" w:before="60"/>
      </w:pPr>
      <w:r>
        <w:rPr>
          <w:rFonts w:ascii="Arial" w:cs="Arial" w:eastAsia="Arial" w:hAnsi="Arial"/>
          <w:color w:val="2C2C2C"/>
          <w:sz w:val="22"/>
          <w:szCs w:val="22"/>
        </w:rPr>
        <w:t xml:space="preserve">No western medicine references in any file — Healer persona and health content is natural/organic only</w:t>
      </w:r>
    </w:p>
    <w:p>
      <w:pPr>
        <w:pStyle w:val="ListParagraph"/>
        <w:numPr>
          <w:ilvl w:val="0"/>
          <w:numId w:val="2"/>
        </w:numPr>
        <w:spacing w:after="60" w:before="60"/>
      </w:pPr>
      <w:r>
        <w:rPr>
          <w:rFonts w:ascii="Arial" w:cs="Arial" w:eastAsia="Arial" w:hAnsi="Arial"/>
          <w:color w:val="2C2C2C"/>
          <w:sz w:val="22"/>
          <w:szCs w:val="22"/>
        </w:rPr>
        <w:t xml:space="preserve">No subscriptions — system must be zero ongoing cost beyond CLI tools already in use</w:t>
      </w:r>
    </w:p>
    <w:p>
      <w:pPr>
        <w:spacing w:after="0" w:before="160"/>
      </w:pPr>
      <w:r>
        <w:t xml:space="preserve"/>
      </w:r>
    </w:p>
    <w:p>
      <w:pPr>
        <w:pStyle w:val="Heading2"/>
        <w:spacing w:after="160" w:before="320"/>
      </w:pPr>
      <w:r>
        <w:rPr>
          <w:rFonts w:ascii="Arial" w:cs="Arial" w:eastAsia="Arial" w:hAnsi="Arial"/>
          <w:b/>
          <w:bCs/>
          <w:color w:val="1A3A6B"/>
          <w:sz w:val="26"/>
          <w:szCs w:val="26"/>
        </w:rPr>
        <w:t xml:space="preserve">Assumptions</w:t>
      </w:r>
    </w:p>
    <w:p>
      <w:pPr>
        <w:pStyle w:val="ListParagraph"/>
        <w:numPr>
          <w:ilvl w:val="0"/>
          <w:numId w:val="2"/>
        </w:numPr>
        <w:spacing w:after="60" w:before="60"/>
      </w:pPr>
      <w:r>
        <w:rPr>
          <w:rFonts w:ascii="Arial" w:cs="Arial" w:eastAsia="Arial" w:hAnsi="Arial"/>
          <w:color w:val="2C2C2C"/>
          <w:sz w:val="22"/>
          <w:szCs w:val="22"/>
        </w:rPr>
        <w:t xml:space="preserve">Wayne runs Claude Code or Gemini CLI regularly — low friction to start a session</w:t>
      </w:r>
    </w:p>
    <w:p>
      <w:pPr>
        <w:pStyle w:val="ListParagraph"/>
        <w:numPr>
          <w:ilvl w:val="0"/>
          <w:numId w:val="2"/>
        </w:numPr>
        <w:spacing w:after="60" w:before="60"/>
      </w:pPr>
      <w:r>
        <w:rPr>
          <w:rFonts w:ascii="Arial" w:cs="Arial" w:eastAsia="Arial" w:hAnsi="Arial"/>
          <w:color w:val="2C2C2C"/>
          <w:sz w:val="22"/>
          <w:szCs w:val="22"/>
        </w:rPr>
        <w:t xml:space="preserve">Wayne updates active/session.yaml before every session — system degrades without this</w:t>
      </w:r>
    </w:p>
    <w:p>
      <w:pPr>
        <w:pStyle w:val="ListParagraph"/>
        <w:numPr>
          <w:ilvl w:val="0"/>
          <w:numId w:val="2"/>
        </w:numPr>
        <w:spacing w:after="60" w:before="60"/>
      </w:pPr>
      <w:r>
        <w:rPr>
          <w:rFonts w:ascii="Arial" w:cs="Arial" w:eastAsia="Arial" w:hAnsi="Arial"/>
          <w:color w:val="2C2C2C"/>
          <w:sz w:val="22"/>
          <w:szCs w:val="22"/>
        </w:rPr>
        <w:t xml:space="preserve">memory.md is updated after significant sessions — council loses continuity if skipped</w:t>
      </w:r>
    </w:p>
    <w:p>
      <w:pPr>
        <w:pStyle w:val="ListParagraph"/>
        <w:numPr>
          <w:ilvl w:val="0"/>
          <w:numId w:val="2"/>
        </w:numPr>
        <w:spacing w:after="60" w:before="60"/>
      </w:pPr>
      <w:r>
        <w:rPr>
          <w:rFonts w:ascii="Arial" w:cs="Arial" w:eastAsia="Arial" w:hAnsi="Arial"/>
          <w:color w:val="2C2C2C"/>
          <w:sz w:val="22"/>
          <w:szCs w:val="22"/>
        </w:rPr>
        <w:t xml:space="preserve">Gemini 2.5 Pro context window (1M tokens) is sufficient to load all L3 files simultaneously</w:t>
      </w:r>
    </w:p>
    <w:p>
      <w:pPr>
        <w:pStyle w:val="ListParagraph"/>
        <w:numPr>
          <w:ilvl w:val="0"/>
          <w:numId w:val="2"/>
        </w:numPr>
        <w:spacing w:after="60" w:before="60"/>
      </w:pPr>
      <w:r>
        <w:rPr>
          <w:rFonts w:ascii="Arial" w:cs="Arial" w:eastAsia="Arial" w:hAnsi="Arial"/>
          <w:color w:val="2C2C2C"/>
          <w:sz w:val="22"/>
          <w:szCs w:val="22"/>
        </w:rPr>
        <w:t xml:space="preserve">Obsidian is installed locally or will be — visualization layer is optional but recommended</w:t>
      </w:r>
    </w:p>
    <w:p>
      <w:pPr>
        <w:spacing w:after="0" w:before="200"/>
      </w:pPr>
      <w:r>
        <w:t xml:space="preserve"/>
      </w:r>
    </w:p>
    <w:p>
      <w:r>
        <w:br w:type="page"/>
      </w:r>
    </w:p>
    <w:p>
      <w:pPr>
        <w:pStyle w:val="Heading1"/>
        <w:spacing w:after="200" w:before="400"/>
      </w:pPr>
      <w:r>
        <w:rPr>
          <w:rFonts w:ascii="Arial" w:cs="Arial" w:eastAsia="Arial" w:hAnsi="Arial"/>
          <w:b/>
          <w:bCs/>
          <w:color w:val="1A1612"/>
          <w:sz w:val="36"/>
          <w:szCs w:val="36"/>
        </w:rPr>
        <w:t xml:space="preserve">13. Open Questions</w:t>
      </w:r>
    </w:p>
    <w:p>
      <w:pPr>
        <w:pBdr>
          <w:bottom w:val="single" w:color="D4B866" w:sz="4"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4B866" w:sz="1"/>
              <w:left w:val="single" w:color="D4B866" w:sz="1"/>
              <w:bottom w:val="single" w:color="D4B866" w:sz="1"/>
              <w:right w:val="single" w:color="D4B866" w:sz="1"/>
            </w:tcBorders>
            <w:shd w:fill="1A1612" w:val="clear"/>
            <w:tcMar>
              <w:top w:type="dxa" w:w="100"/>
              <w:left w:type="dxa" w:w="120"/>
              <w:bottom w:type="dxa" w:w="100"/>
              <w:right w:type="dxa" w:w="120"/>
            </w:tcMar>
          </w:tcPr>
          <w:p>
            <w:r>
              <w:rPr>
                <w:rFonts w:ascii="Arial" w:cs="Arial" w:eastAsia="Arial" w:hAnsi="Arial"/>
                <w:b/>
                <w:bCs/>
                <w:color w:val="FFFFFF"/>
                <w:sz w:val="20"/>
                <w:szCs w:val="20"/>
              </w:rPr>
              <w:t xml:space="preserve">Question</w:t>
            </w:r>
          </w:p>
        </w:tc>
        <w:tc>
          <w:tcPr>
            <w:tcW w:type="dxa" w:w="4680"/>
            <w:tcBorders>
              <w:top w:val="single" w:color="D4B866" w:sz="1"/>
              <w:left w:val="single" w:color="D4B866" w:sz="1"/>
              <w:bottom w:val="single" w:color="D4B866" w:sz="1"/>
              <w:right w:val="single" w:color="D4B866" w:sz="1"/>
            </w:tcBorders>
            <w:shd w:fill="1A1612" w:val="clear"/>
            <w:tcMar>
              <w:top w:type="dxa" w:w="100"/>
              <w:left w:type="dxa" w:w="120"/>
              <w:bottom w:type="dxa" w:w="100"/>
              <w:right w:type="dxa" w:w="120"/>
            </w:tcMar>
          </w:tcPr>
          <w:p>
            <w:r>
              <w:rPr>
                <w:rFonts w:ascii="Arial" w:cs="Arial" w:eastAsia="Arial" w:hAnsi="Arial"/>
                <w:b/>
                <w:bCs/>
                <w:color w:val="FFFFFF"/>
                <w:sz w:val="20"/>
                <w:szCs w:val="20"/>
              </w:rPr>
              <w:t xml:space="preserve">Notes / Status</w:t>
            </w:r>
          </w:p>
        </w:tc>
      </w:tr>
      <w:tr>
        <w:tc>
          <w:tcPr>
            <w:tcW w:type="dxa" w:w="468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How often should memory.md be updated?</w:t>
            </w:r>
          </w:p>
        </w:tc>
        <w:tc>
          <w:tcPr>
            <w:tcW w:type="dxa" w:w="468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After every session recommended. Minimum: after every strategy or obstacle session.</w:t>
            </w:r>
          </w:p>
        </w:tc>
      </w:tr>
      <w:tr>
        <w:tc>
          <w:tcPr>
            <w:tcW w:type="dxa" w:w="468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Should session history be plain YAML or structured markdown?</w:t>
            </w:r>
          </w:p>
        </w:tc>
        <w:tc>
          <w:tcPr>
            <w:tcW w:type="dxa" w:w="468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Currently plain YAML. Markdown might enable better Dataview queries in Obsidian.</w:t>
            </w:r>
          </w:p>
        </w:tc>
      </w:tr>
      <w:tr>
        <w:tc>
          <w:tcPr>
            <w:tcW w:type="dxa" w:w="468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How is the client-facing version priced and packaged?</w:t>
            </w:r>
          </w:p>
        </w:tc>
        <w:tc>
          <w:tcPr>
            <w:tcW w:type="dxa" w:w="468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TBD — could be part of AIOS kit or standalone add-on.</w:t>
            </w:r>
          </w:p>
        </w:tc>
      </w:tr>
      <w:tr>
        <w:tc>
          <w:tcPr>
            <w:tcW w:type="dxa" w:w="468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Does the dashboard (Phase 7) need server.js or can it use the File System Access API?</w:t>
            </w:r>
          </w:p>
        </w:tc>
        <w:tc>
          <w:tcPr>
            <w:tcW w:type="dxa" w:w="468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File System Access API would allow pure HTML with no Node dependency. Browser support needs verification.</w:t>
            </w:r>
          </w:p>
        </w:tc>
      </w:tr>
      <w:tr>
        <w:tc>
          <w:tcPr>
            <w:tcW w:type="dxa" w:w="468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How do Obsidian wikilinks get added — manually or via a setup script?</w:t>
            </w:r>
          </w:p>
        </w:tc>
        <w:tc>
          <w:tcPr>
            <w:tcW w:type="dxa" w:w="468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Manual for v01. Could be automated in Phase 7+ setup.</w:t>
            </w:r>
          </w:p>
        </w:tc>
      </w:tr>
    </w:tbl>
    <w:p>
      <w:pPr>
        <w:spacing w:after="0" w:before="200"/>
      </w:pPr>
      <w:r>
        <w:t xml:space="preserve"/>
      </w:r>
    </w:p>
    <w:p>
      <w:r>
        <w:br w:type="page"/>
      </w:r>
    </w:p>
    <w:p>
      <w:pPr>
        <w:pStyle w:val="Heading1"/>
        <w:spacing w:after="200" w:before="400"/>
      </w:pPr>
      <w:r>
        <w:rPr>
          <w:rFonts w:ascii="Arial" w:cs="Arial" w:eastAsia="Arial" w:hAnsi="Arial"/>
          <w:b/>
          <w:bCs/>
          <w:color w:val="1A1612"/>
          <w:sz w:val="36"/>
          <w:szCs w:val="36"/>
        </w:rPr>
        <w:t xml:space="preserve">14. Glossary</w:t>
      </w:r>
    </w:p>
    <w:p>
      <w:pPr>
        <w:pBdr>
          <w:bottom w:val="single" w:color="D4B866" w:sz="4"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4B866" w:sz="1"/>
              <w:left w:val="single" w:color="D4B866" w:sz="1"/>
              <w:bottom w:val="single" w:color="D4B866" w:sz="1"/>
              <w:right w:val="single" w:color="D4B866" w:sz="1"/>
            </w:tcBorders>
            <w:shd w:fill="1A1612" w:val="clear"/>
            <w:tcMar>
              <w:top w:type="dxa" w:w="100"/>
              <w:left w:type="dxa" w:w="120"/>
              <w:bottom w:type="dxa" w:w="100"/>
              <w:right w:type="dxa" w:w="120"/>
            </w:tcMar>
          </w:tcPr>
          <w:p>
            <w:r>
              <w:rPr>
                <w:rFonts w:ascii="Arial" w:cs="Arial" w:eastAsia="Arial" w:hAnsi="Arial"/>
                <w:b/>
                <w:bCs/>
                <w:color w:val="FFFFFF"/>
                <w:sz w:val="20"/>
                <w:szCs w:val="20"/>
              </w:rPr>
              <w:t xml:space="preserve">Term</w:t>
            </w:r>
          </w:p>
        </w:tc>
        <w:tc>
          <w:tcPr>
            <w:tcW w:type="dxa" w:w="7160"/>
            <w:tcBorders>
              <w:top w:val="single" w:color="D4B866" w:sz="1"/>
              <w:left w:val="single" w:color="D4B866" w:sz="1"/>
              <w:bottom w:val="single" w:color="D4B866" w:sz="1"/>
              <w:right w:val="single" w:color="D4B866" w:sz="1"/>
            </w:tcBorders>
            <w:shd w:fill="1A1612" w:val="clear"/>
            <w:tcMar>
              <w:top w:type="dxa" w:w="100"/>
              <w:left w:type="dxa" w:w="120"/>
              <w:bottom w:type="dxa" w:w="100"/>
              <w:right w:type="dxa" w:w="120"/>
            </w:tcMar>
          </w:tcPr>
          <w:p>
            <w:r>
              <w:rPr>
                <w:rFonts w:ascii="Arial" w:cs="Arial" w:eastAsia="Arial" w:hAnsi="Arial"/>
                <w:b/>
                <w:bCs/>
                <w:color w:val="FFFFFF"/>
                <w:sz w:val="20"/>
                <w:szCs w:val="20"/>
              </w:rPr>
              <w:t xml:space="preserve">Definition</w:t>
            </w:r>
          </w:p>
        </w:tc>
      </w:tr>
      <w:tr>
        <w:tc>
          <w:tcPr>
            <w:tcW w:type="dxa" w:w="220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ICM</w:t>
            </w:r>
          </w:p>
        </w:tc>
        <w:tc>
          <w:tcPr>
            <w:tcW w:type="dxa" w:w="716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Interpreted Context Methodology — AI workflow architecture using folders and markdown files instead of code or frameworks</w:t>
            </w:r>
          </w:p>
        </w:tc>
      </w:tr>
      <w:tr>
        <w:tc>
          <w:tcPr>
            <w:tcW w:type="dxa" w:w="220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Layer 0–4</w:t>
            </w:r>
          </w:p>
        </w:tc>
        <w:tc>
          <w:tcPr>
            <w:tcW w:type="dxa" w:w="716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ICM context layers. L0 = root identity, L1 = routing, L2 = session instructions, L3 = stable reference, L4 = live context</w:t>
            </w:r>
          </w:p>
        </w:tc>
      </w:tr>
      <w:tr>
        <w:tc>
          <w:tcPr>
            <w:tcW w:type="dxa" w:w="220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Council</w:t>
            </w:r>
          </w:p>
        </w:tc>
        <w:tc>
          <w:tcPr>
            <w:tcW w:type="dxa" w:w="716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The six AI personas that together form Wayne's advisory system</w:t>
            </w:r>
          </w:p>
        </w:tc>
      </w:tr>
      <w:tr>
        <w:tc>
          <w:tcPr>
            <w:tcW w:type="dxa" w:w="220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session.yaml</w:t>
            </w:r>
          </w:p>
        </w:tc>
        <w:tc>
          <w:tcPr>
            <w:tcW w:type="dxa" w:w="716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The L4 file updated before every session — Wayne's current state, goals, and intent</w:t>
            </w:r>
          </w:p>
        </w:tc>
      </w:tr>
      <w:tr>
        <w:tc>
          <w:tcPr>
            <w:tcW w:type="dxa" w:w="220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memory.md</w:t>
            </w:r>
          </w:p>
        </w:tc>
        <w:tc>
          <w:tcPr>
            <w:tcW w:type="dxa" w:w="716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Persistent memory file that grows with every session — the council's running knowledge of Wayne</w:t>
            </w:r>
          </w:p>
        </w:tc>
      </w:tr>
      <w:tr>
        <w:tc>
          <w:tcPr>
            <w:tcW w:type="dxa" w:w="220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EBCS</w:t>
            </w:r>
          </w:p>
        </w:tc>
        <w:tc>
          <w:tcPr>
            <w:tcW w:type="dxa" w:w="716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EastBay Creative Solutions — Wayne's solo AI consulting business in Antioch, CA</w:t>
            </w:r>
          </w:p>
        </w:tc>
      </w:tr>
      <w:tr>
        <w:tc>
          <w:tcPr>
            <w:tcW w:type="dxa" w:w="220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AIOS</w:t>
            </w:r>
          </w:p>
        </w:tc>
        <w:tc>
          <w:tcPr>
            <w:tcW w:type="dxa" w:w="716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AI Operating System — Wayne's core product offering for local SMB clients</w:t>
            </w:r>
          </w:p>
        </w:tc>
      </w:tr>
      <w:tr>
        <w:tc>
          <w:tcPr>
            <w:tcW w:type="dxa" w:w="220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The Overthinking Pattern</w:t>
            </w:r>
          </w:p>
        </w:tc>
        <w:tc>
          <w:tcPr>
            <w:tcW w:type="dxa" w:w="716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Wayne's documented primary sabotage behavior — refining and planning instead of shipping</w:t>
            </w:r>
          </w:p>
        </w:tc>
      </w:tr>
      <w:tr>
        <w:tc>
          <w:tcPr>
            <w:tcW w:type="dxa" w:w="220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Build Chain</w:t>
            </w:r>
          </w:p>
        </w:tc>
        <w:tc>
          <w:tcPr>
            <w:tcW w:type="dxa" w:w="7160"/>
            <w:tcBorders>
              <w:top w:val="single" w:color="D4B866" w:sz="1"/>
              <w:left w:val="single" w:color="D4B866" w:sz="1"/>
              <w:bottom w:val="single" w:color="D4B866" w:sz="1"/>
              <w:right w:val="single" w:color="D4B866"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The 30-prompt sequential build guide used to construct the system in Claude Code</w:t>
            </w:r>
          </w:p>
        </w:tc>
      </w:tr>
      <w:tr>
        <w:tc>
          <w:tcPr>
            <w:tcW w:type="dxa" w:w="220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Wiring</w:t>
            </w:r>
          </w:p>
        </w:tc>
        <w:tc>
          <w:tcPr>
            <w:tcW w:type="dxa" w:w="7160"/>
            <w:tcBorders>
              <w:top w:val="single" w:color="D4B866" w:sz="1"/>
              <w:left w:val="single" w:color="D4B866" w:sz="1"/>
              <w:bottom w:val="single" w:color="D4B866" w:sz="1"/>
              <w:right w:val="single" w:color="D4B866" w:sz="1"/>
            </w:tcBorders>
            <w:shd w:fill="F4F4F4" w:val="clear"/>
            <w:tcMar>
              <w:top w:type="dxa" w:w="80"/>
              <w:left w:type="dxa" w:w="120"/>
              <w:bottom w:type="dxa" w:w="80"/>
              <w:right w:type="dxa" w:w="120"/>
            </w:tcMar>
          </w:tcPr>
          <w:p>
            <w:r>
              <w:rPr>
                <w:rFonts w:ascii="Arial" w:cs="Arial" w:eastAsia="Arial" w:hAnsi="Arial"/>
                <w:color w:val="2C2C2C"/>
                <w:sz w:val="20"/>
                <w:szCs w:val="20"/>
              </w:rPr>
              <w:t xml:space="preserve">The explicit cross-references between persona files, config files, and session CONTEXT.md files</w:t>
            </w:r>
          </w:p>
        </w:tc>
      </w:tr>
    </w:tbl>
    <w:p>
      <w:pPr>
        <w:spacing w:after="0" w:before="300"/>
      </w:pPr>
      <w:r>
        <w:t xml:space="preserve"/>
      </w:r>
    </w:p>
    <w:p>
      <w:pPr>
        <w:pBdr>
          <w:bottom w:val="single" w:color="D4B866" w:sz="4" w:space="1"/>
        </w:pBdr>
        <w:spacing w:after="200" w:before="200"/>
      </w:pPr>
      <w:r>
        <w:t xml:space="preserve"/>
      </w:r>
    </w:p>
    <w:p>
      <w:pPr>
        <w:spacing w:before="200"/>
        <w:jc w:val="center"/>
      </w:pPr>
      <w:r>
        <w:rPr>
          <w:rFonts w:ascii="Arial" w:cs="Arial" w:eastAsia="Arial" w:hAnsi="Arial"/>
          <w:color w:val="666666"/>
          <w:sz w:val="18"/>
          <w:szCs w:val="18"/>
        </w:rPr>
        <w:t xml:space="preserve">EastBay Creative Solutions  ·  Advisory Council System PRD  ·  v01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4"/>
      </w:pBdr>
      <w:tabs>
        <w:tab w:val="right" w:pos="9026"/>
      </w:tabs>
    </w:pPr>
    <w:r>
      <w:rPr>
        <w:rFonts w:ascii="Arial" w:cs="Arial" w:eastAsia="Arial" w:hAnsi="Arial"/>
        <w:color w:val="666666"/>
        <w:sz w:val="18"/>
        <w:szCs w:val="18"/>
      </w:rPr>
      <w:t xml:space="preserve">EastBay Creative Solutions</w:t>
    </w:r>
    <w:r>
      <w:rPr>
        <w:rFonts w:ascii="Arial" w:cs="Arial" w:eastAsia="Arial" w:hAnsi="Arial"/>
        <w:sz w:val="18"/>
        <w:szCs w:val="18"/>
      </w:rPr>
      <w:t xml:space="preserve">	</w:t>
    </w:r>
    <w:r>
      <w:rPr>
        <w:rFonts w:ascii="Arial" w:cs="Arial" w:eastAsia="Arial" w:hAnsi="Arial"/>
        <w:color w:val="666666"/>
        <w:sz w:val="18"/>
        <w:szCs w:val="18"/>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tabs>
        <w:tab w:val="right" w:pos="9026"/>
      </w:tabs>
    </w:pPr>
    <w:r>
      <w:rPr>
        <w:rFonts w:ascii="Arial" w:cs="Arial" w:eastAsia="Arial" w:hAnsi="Arial"/>
        <w:color w:val="666666"/>
        <w:sz w:val="18"/>
        <w:szCs w:val="18"/>
      </w:rPr>
      <w:t xml:space="preserve">EBCS — Advisory Council PRD  |  v01</w:t>
    </w:r>
    <w:r>
      <w:rPr>
        <w:rFonts w:ascii="Arial" w:cs="Arial" w:eastAsia="Arial" w:hAnsi="Arial"/>
        <w:sz w:val="18"/>
        <w:szCs w:val="18"/>
      </w:rPr>
      <w:t xml:space="preserve">	</w:t>
    </w:r>
    <w:r>
      <w:rPr>
        <w:rFonts w:ascii="Arial" w:cs="Arial" w:eastAsia="Arial" w:hAnsi="Arial"/>
        <w:i/>
        <w:iCs/>
        <w:color w:val="666666"/>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lvl w:ilvl="1" w15:tentative="1">
      <w:start w:val="1"/>
      <w:numFmt w:val="bullet"/>
      <w:lvlText w:val="◦"/>
      <w:lvlJc w:val="left"/>
      <w:pPr>
        <w:ind w:left="108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A84C" w:sz="4" w:space="4"/>
      </w:pBdr>
      <w:spacing w:after="200" w:before="400"/>
      <w:outlineLvl w:val="0"/>
    </w:pPr>
    <w:rPr>
      <w:rFonts w:ascii="Arial" w:cs="Arial" w:eastAsia="Arial" w:hAnsi="Arial"/>
      <w:b/>
      <w:bCs/>
      <w:color w:val="1A1612"/>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A3A6B"/>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C9A84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2026-06-05T20:43:54.637Z</dcterms:created>
  <dcterms:modified xsi:type="dcterms:W3CDTF">2026-06-05T20:43:54.637Z</dcterms:modified>
</cp:coreProperties>
</file>

<file path=docProps/custom.xml><?xml version="1.0" encoding="utf-8"?>
<Properties xmlns="http://schemas.openxmlformats.org/officeDocument/2006/custom-properties" xmlns:vt="http://schemas.openxmlformats.org/officeDocument/2006/docPropsVTypes"/>
</file>