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w:drawing>
          <wp:inline distT="0" distB="0" distL="0" distR="0">
            <wp:extent cx="2609850" cy="75819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srcRect/>
                    <a:stretch>
                      <a:fillRect/>
                    </a:stretch>
                  </pic:blipFill>
                  <pic:spPr>
                    <a:xfrm>
                      <a:off x="0" y="0"/>
                      <a:ext cx="2612048" cy="759057"/>
                    </a:xfrm>
                    <a:prstGeom prst="rect">
                      <a:avLst/>
                    </a:prstGeom>
                    <a:noFill/>
                    <a:ln w="9525">
                      <a:noFill/>
                      <a:miter lim="800000"/>
                      <a:headEnd/>
                      <a:tailEnd/>
                    </a:ln>
                  </pic:spPr>
                </pic:pic>
              </a:graphicData>
            </a:graphic>
          </wp:inline>
        </w:drawing>
      </w:r>
    </w:p>
    <w:p>
      <w:pPr>
        <w:jc w:val="center"/>
        <w:rPr>
          <w:rFonts w:ascii="宋体"/>
          <w:b/>
          <w:sz w:val="48"/>
          <w:szCs w:val="48"/>
        </w:rPr>
      </w:pPr>
    </w:p>
    <w:p>
      <w:pPr>
        <w:jc w:val="center"/>
        <w:rPr>
          <w:rFonts w:ascii="宋体"/>
          <w:b/>
          <w:sz w:val="48"/>
          <w:szCs w:val="48"/>
        </w:rPr>
      </w:pPr>
      <w:r>
        <w:rPr>
          <w:rFonts w:hint="eastAsia" w:ascii="宋体"/>
          <w:b/>
          <w:sz w:val="48"/>
          <w:szCs w:val="48"/>
        </w:rPr>
        <w:t>软件学院</w:t>
      </w:r>
    </w:p>
    <w:p>
      <w:pPr>
        <w:jc w:val="center"/>
        <w:rPr>
          <w:rFonts w:ascii="宋体"/>
          <w:b/>
          <w:sz w:val="48"/>
          <w:szCs w:val="48"/>
        </w:rPr>
      </w:pPr>
    </w:p>
    <w:p>
      <w:pPr>
        <w:jc w:val="center"/>
        <w:rPr>
          <w:rFonts w:ascii="宋体"/>
          <w:b/>
          <w:sz w:val="48"/>
          <w:szCs w:val="48"/>
        </w:rPr>
      </w:pPr>
    </w:p>
    <w:p>
      <w:pPr>
        <w:jc w:val="center"/>
        <w:rPr>
          <w:rFonts w:hint="eastAsia"/>
          <w:b/>
          <w:sz w:val="28"/>
          <w:lang w:eastAsia="zh-CN"/>
        </w:rPr>
      </w:pPr>
    </w:p>
    <w:p>
      <w:pPr>
        <w:jc w:val="center"/>
        <w:rPr>
          <w:b/>
          <w:sz w:val="28"/>
        </w:rPr>
      </w:pPr>
    </w:p>
    <w:p>
      <w:pPr>
        <w:rPr>
          <w:b/>
          <w:sz w:val="28"/>
        </w:rPr>
      </w:pPr>
    </w:p>
    <w:p>
      <w:pPr>
        <w:rPr>
          <w:rFonts w:hint="eastAsia"/>
          <w:b/>
          <w:sz w:val="28"/>
        </w:rPr>
      </w:pPr>
    </w:p>
    <w:p>
      <w:pPr>
        <w:ind w:left="360" w:leftChars="150" w:firstLine="900" w:firstLineChars="300"/>
        <w:jc w:val="left"/>
        <w:rPr>
          <w:sz w:val="30"/>
          <w:szCs w:val="30"/>
          <w:u w:val="single"/>
        </w:rPr>
      </w:pPr>
      <w:r>
        <w:rPr>
          <w:rFonts w:hint="eastAsia"/>
          <w:sz w:val="30"/>
          <w:szCs w:val="30"/>
        </w:rPr>
        <w:t>论文名称：</w:t>
      </w:r>
      <w:r>
        <w:rPr>
          <w:rFonts w:hint="eastAsia"/>
          <w:sz w:val="30"/>
          <w:szCs w:val="30"/>
          <w:u w:val="single"/>
          <w:lang w:val="en-US" w:eastAsia="zh-CN"/>
        </w:rPr>
        <w:t>人工智能时代下的智慧交通研究</w:t>
      </w:r>
    </w:p>
    <w:p>
      <w:pPr>
        <w:rPr>
          <w:sz w:val="30"/>
          <w:szCs w:val="30"/>
        </w:rPr>
      </w:pPr>
    </w:p>
    <w:p>
      <w:pPr>
        <w:rPr>
          <w:sz w:val="30"/>
          <w:szCs w:val="30"/>
        </w:rPr>
      </w:pPr>
    </w:p>
    <w:p>
      <w:pPr>
        <w:rPr>
          <w:sz w:val="30"/>
          <w:szCs w:val="30"/>
        </w:rPr>
      </w:pPr>
    </w:p>
    <w:tbl>
      <w:tblPr>
        <w:tblStyle w:val="16"/>
        <w:tblpPr w:leftFromText="180" w:rightFromText="180" w:vertAnchor="text" w:horzAnchor="page" w:tblpX="3072" w:tblpY="23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
        <w:gridCol w:w="2085"/>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姓名</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学号</w:t>
            </w:r>
          </w:p>
        </w:tc>
        <w:tc>
          <w:tcPr>
            <w:tcW w:w="2988"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王静</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20177720355</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仓翔宇</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20177720303</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65"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胡振华</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201677I1108</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bl>
    <w:p>
      <w:pPr>
        <w:rPr>
          <w:rFonts w:hint="eastAsia"/>
          <w:sz w:val="30"/>
          <w:szCs w:val="30"/>
        </w:rPr>
      </w:pPr>
    </w:p>
    <w:p>
      <w:pPr>
        <w:ind w:left="896" w:firstLine="364"/>
        <w:rPr>
          <w:sz w:val="30"/>
          <w:szCs w:val="30"/>
        </w:rPr>
      </w:pPr>
      <w:r>
        <w:rPr>
          <w:rFonts w:hint="eastAsia"/>
          <w:sz w:val="30"/>
          <w:szCs w:val="30"/>
        </w:rPr>
        <w:tab/>
      </w:r>
      <w:r>
        <w:rPr>
          <w:rFonts w:hint="eastAsia"/>
          <w:sz w:val="30"/>
          <w:szCs w:val="30"/>
        </w:rPr>
        <w:tab/>
      </w:r>
      <w:r>
        <w:rPr>
          <w:rFonts w:hint="eastAsia"/>
          <w:sz w:val="30"/>
          <w:szCs w:val="30"/>
        </w:rPr>
        <w:tab/>
      </w:r>
    </w:p>
    <w:p>
      <w:pPr>
        <w:ind w:left="896" w:firstLine="364"/>
        <w:rPr>
          <w:sz w:val="30"/>
          <w:szCs w:val="30"/>
        </w:rPr>
      </w:pPr>
    </w:p>
    <w:p>
      <w:pPr>
        <w:ind w:left="896" w:firstLine="364"/>
        <w:rPr>
          <w:rFonts w:hint="eastAsia"/>
          <w:sz w:val="30"/>
          <w:szCs w:val="30"/>
        </w:rPr>
      </w:pPr>
    </w:p>
    <w:p>
      <w:pPr>
        <w:ind w:left="896" w:firstLine="364"/>
        <w:rPr>
          <w:rFonts w:hint="eastAsia"/>
          <w:sz w:val="30"/>
          <w:szCs w:val="30"/>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2156" w:leftChars="0" w:firstLine="364"/>
        <w:rPr>
          <w:sz w:val="24"/>
          <w:szCs w:val="24"/>
        </w:rPr>
      </w:pPr>
      <w:r>
        <w:rPr>
          <w:rFonts w:hint="eastAsia"/>
          <w:sz w:val="24"/>
          <w:szCs w:val="24"/>
        </w:rPr>
        <w:t>提交时间：</w:t>
      </w:r>
      <w:r>
        <w:rPr>
          <w:rFonts w:hint="eastAsia"/>
          <w:sz w:val="24"/>
          <w:szCs w:val="24"/>
          <w:lang w:val="en-US" w:eastAsia="zh-CN"/>
        </w:rPr>
        <w:t>2020</w:t>
      </w:r>
      <w:r>
        <w:rPr>
          <w:rFonts w:hint="eastAsia"/>
          <w:sz w:val="24"/>
          <w:szCs w:val="24"/>
        </w:rPr>
        <w:t xml:space="preserve">年 </w:t>
      </w:r>
      <w:r>
        <w:rPr>
          <w:rFonts w:hint="eastAsia"/>
          <w:sz w:val="24"/>
          <w:szCs w:val="24"/>
          <w:lang w:val="en-US" w:eastAsia="zh-CN"/>
        </w:rPr>
        <w:t>09</w:t>
      </w:r>
      <w:r>
        <w:rPr>
          <w:rFonts w:hint="eastAsia"/>
          <w:sz w:val="24"/>
          <w:szCs w:val="24"/>
        </w:rPr>
        <w:t xml:space="preserve">月 </w:t>
      </w:r>
      <w:r>
        <w:rPr>
          <w:rFonts w:hint="eastAsia"/>
          <w:sz w:val="24"/>
          <w:szCs w:val="24"/>
          <w:lang w:val="en-US" w:eastAsia="zh-CN"/>
        </w:rPr>
        <w:t>30</w:t>
      </w:r>
      <w:r>
        <w:rPr>
          <w:rFonts w:hint="eastAsia"/>
          <w:sz w:val="24"/>
          <w:szCs w:val="24"/>
        </w:rPr>
        <w:t>日</w:t>
      </w:r>
    </w:p>
    <w:tbl>
      <w:tblPr>
        <w:tblStyle w:val="15"/>
        <w:tblW w:w="90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jc w:val="center"/>
        </w:trPr>
        <w:tc>
          <w:tcPr>
            <w:tcW w:w="9046" w:type="dxa"/>
          </w:tcPr>
          <w:p>
            <w:pPr>
              <w:rPr>
                <w:b/>
                <w:sz w:val="28"/>
              </w:rPr>
            </w:pPr>
            <w:r>
              <w:rPr>
                <w:rFonts w:hint="eastAsia"/>
                <w:b/>
                <w:sz w:val="28"/>
                <w:lang w:eastAsia="zh-CN"/>
              </w:rPr>
              <w:t>论文</w:t>
            </w:r>
            <w:r>
              <w:rPr>
                <w:rFonts w:hint="eastAsia"/>
                <w:b/>
                <w:sz w:val="28"/>
              </w:rPr>
              <w:t>写作课程心得体会</w:t>
            </w:r>
            <w:r>
              <w:rPr>
                <w:rFonts w:hint="eastAsia"/>
                <w:sz w:val="28"/>
              </w:rPr>
              <w:t>（课程感悟、个人收获和课程建议等）:</w:t>
            </w:r>
          </w:p>
          <w:p>
            <w:pPr>
              <w:rPr>
                <w:rFonts w:hint="eastAsia"/>
                <w:color w:val="FF0000"/>
                <w:sz w:val="28"/>
              </w:rPr>
            </w:pPr>
            <w:r>
              <w:rPr>
                <w:rFonts w:hint="eastAsia"/>
                <w:color w:val="FF0000"/>
                <w:sz w:val="28"/>
              </w:rPr>
              <w:t>学生填写</w:t>
            </w:r>
          </w:p>
          <w:p>
            <w:pPr>
              <w:rPr>
                <w:rFonts w:hint="eastAsia" w:eastAsia="宋体"/>
                <w:color w:val="FF0000"/>
                <w:sz w:val="28"/>
                <w:lang w:val="en-US" w:eastAsia="zh-CN"/>
              </w:rPr>
            </w:pPr>
            <w:r>
              <w:rPr>
                <w:rFonts w:hint="eastAsia"/>
                <w:color w:val="FF0000"/>
                <w:sz w:val="28"/>
                <w:lang w:val="en-US" w:eastAsia="zh-CN"/>
              </w:rPr>
              <w:t>Test</w:t>
            </w:r>
          </w:p>
          <w:p>
            <w:pPr>
              <w:rPr>
                <w:b/>
                <w:sz w:val="28"/>
              </w:rPr>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jc w:val="center"/>
        </w:trPr>
        <w:tc>
          <w:tcPr>
            <w:tcW w:w="9046" w:type="dxa"/>
          </w:tcPr>
          <w:p>
            <w:pPr>
              <w:rPr>
                <w:b/>
                <w:sz w:val="28"/>
              </w:rPr>
            </w:pPr>
            <w:r>
              <w:rPr>
                <w:rFonts w:hint="eastAsia"/>
                <w:b/>
                <w:sz w:val="28"/>
              </w:rPr>
              <w:t>指导教师评定意见：</w:t>
            </w:r>
          </w:p>
          <w:p>
            <w:pPr>
              <w:rPr>
                <w:color w:val="FF0000"/>
                <w:sz w:val="28"/>
              </w:rPr>
            </w:pPr>
            <w:r>
              <w:rPr>
                <w:rFonts w:hint="eastAsia"/>
                <w:color w:val="FF0000"/>
                <w:sz w:val="28"/>
              </w:rPr>
              <w:t>指导教师填写</w:t>
            </w:r>
          </w:p>
          <w:p>
            <w:pPr>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1" w:hRule="atLeast"/>
          <w:jc w:val="center"/>
        </w:trPr>
        <w:tc>
          <w:tcPr>
            <w:tcW w:w="9046" w:type="dxa"/>
          </w:tcPr>
          <w:p>
            <w:pPr>
              <w:rPr>
                <w:color w:val="FF0000"/>
                <w:sz w:val="28"/>
              </w:rPr>
            </w:pPr>
            <w:r>
              <w:rPr>
                <w:rFonts w:hint="eastAsia"/>
                <w:b/>
                <w:sz w:val="28"/>
                <w:szCs w:val="28"/>
              </w:rPr>
              <w:t>指导教师成绩评定：_________________________(百分制）</w:t>
            </w:r>
            <w:r>
              <w:rPr>
                <w:rFonts w:hint="eastAsia"/>
                <w:color w:val="FF0000"/>
                <w:sz w:val="28"/>
              </w:rPr>
              <w:t>指导教师填写</w:t>
            </w:r>
          </w:p>
          <w:p>
            <w:pPr>
              <w:ind w:firstLine="960" w:firstLineChars="400"/>
              <w:rPr>
                <w:rFonts w:ascii="方正仿宋_GBK" w:eastAsia="华文细黑"/>
                <w:szCs w:val="28"/>
              </w:rPr>
            </w:pPr>
          </w:p>
          <w:p>
            <w:pPr>
              <w:ind w:firstLine="960" w:firstLineChars="400"/>
            </w:pPr>
            <w:r>
              <w:rPr>
                <w:rFonts w:hint="eastAsia"/>
              </w:rPr>
              <w:t xml:space="preserve">   </w:t>
            </w:r>
          </w:p>
          <w:p>
            <w:pPr>
              <w:ind w:firstLine="960" w:firstLineChars="400"/>
              <w:rPr>
                <w:b/>
                <w:sz w:val="28"/>
              </w:rPr>
            </w:pPr>
            <w:r>
              <w:rPr>
                <w:rFonts w:hint="eastAsia" w:asciiTheme="minorEastAsia" w:hAnsiTheme="minorEastAsia" w:eastAsiaTheme="minorEastAsia"/>
              </w:rPr>
              <w:t>指导教师签字：                                年    月    日</w:t>
            </w:r>
          </w:p>
        </w:tc>
      </w:tr>
    </w:tbl>
    <w:p>
      <w:pPr>
        <w:pStyle w:val="2"/>
        <w:jc w:val="center"/>
        <w:sectPr>
          <w:headerReference r:id="rId3" w:type="default"/>
          <w:footerReference r:id="rId4" w:type="default"/>
          <w:pgSz w:w="11906" w:h="16838"/>
          <w:pgMar w:top="1440" w:right="1800" w:bottom="1440" w:left="1800" w:header="851" w:footer="992" w:gutter="0"/>
          <w:pgNumType w:fmt="upperRoman"/>
          <w:cols w:space="720" w:num="1"/>
          <w:docGrid w:type="lines" w:linePitch="312" w:charSpace="0"/>
        </w:sectPr>
      </w:pPr>
      <w:bookmarkStart w:id="0" w:name="_Toc450233231"/>
    </w:p>
    <w:p>
      <w:pPr>
        <w:pStyle w:val="2"/>
        <w:spacing w:before="156" w:beforeLines="50" w:after="156" w:afterLines="50" w:line="240" w:lineRule="auto"/>
        <w:jc w:val="center"/>
        <w:rPr>
          <w:rFonts w:ascii="黑体" w:hAnsi="黑体" w:eastAsia="黑体"/>
          <w:sz w:val="32"/>
          <w:szCs w:val="32"/>
        </w:rPr>
      </w:pPr>
      <w:bookmarkStart w:id="1" w:name="_Toc50985665"/>
      <w:r>
        <w:rPr>
          <w:rFonts w:hint="eastAsia" w:ascii="黑体" w:hAnsi="黑体" w:eastAsia="黑体"/>
          <w:sz w:val="32"/>
          <w:szCs w:val="32"/>
        </w:rPr>
        <w:t>摘要</w:t>
      </w:r>
      <w:bookmarkEnd w:id="0"/>
      <w:bookmarkEnd w:id="1"/>
    </w:p>
    <w:p>
      <w:pPr>
        <w:ind w:firstLine="420" w:firstLineChars="0"/>
        <w:rPr>
          <w:rFonts w:hint="default" w:eastAsia="宋体"/>
          <w:lang w:val="en-US" w:eastAsia="zh-CN"/>
        </w:rPr>
      </w:pPr>
      <w:r>
        <w:rPr>
          <w:rFonts w:hint="eastAsia"/>
          <w:b/>
          <w:bCs/>
          <w:sz w:val="21"/>
          <w:szCs w:val="21"/>
          <w:lang w:val="en-US" w:eastAsia="zh-CN"/>
        </w:rPr>
        <w:t>摘要</w:t>
      </w:r>
      <w:r>
        <w:rPr>
          <w:rFonts w:hint="eastAsia"/>
          <w:sz w:val="21"/>
          <w:szCs w:val="21"/>
          <w:lang w:val="en-US" w:eastAsia="zh-CN"/>
        </w:rPr>
        <w:t>：</w:t>
      </w:r>
      <w:r>
        <w:rPr>
          <w:rFonts w:ascii="宋体" w:hAnsi="宋体" w:eastAsia="宋体" w:cs="宋体"/>
          <w:sz w:val="21"/>
          <w:szCs w:val="21"/>
        </w:rPr>
        <w:t>新形势下城市发展水平的提升，对性能可靠的交通网络依赖性增强。实践中为了更好地适应大数据人工 智能时代的形势变化，增加交通网络运行中的技术含量，则需要对智慧交通进行深入思考，将与之相关的研究工作落实 到位，使得其在大数据人工智能时代背景下的应用更加高效，减少城市道路交通运输中的安全隐患，满足行车安全性方 面的多样化需求。基于此，文章将对大数据人工智能时代的智慧交通进行系统阐述。</w:t>
      </w:r>
    </w:p>
    <w:p>
      <w:pPr>
        <w:rPr>
          <w:rFonts w:hint="default"/>
          <w:lang w:val="en-US" w:eastAsia="zh-CN"/>
        </w:rPr>
      </w:pPr>
      <w:bookmarkStart w:id="2" w:name="_Toc20245"/>
      <w:bookmarkStart w:id="3" w:name="_Toc8114"/>
      <w:bookmarkStart w:id="4" w:name="_Toc15569"/>
      <w:bookmarkStart w:id="5" w:name="_Toc30679"/>
      <w:r>
        <w:rPr>
          <w:b/>
          <w:bCs/>
          <w:sz w:val="21"/>
          <w:szCs w:val="21"/>
        </w:rPr>
        <w:t>关键词</w:t>
      </w:r>
      <w:r>
        <w:rPr>
          <w:sz w:val="21"/>
          <w:szCs w:val="21"/>
        </w:rPr>
        <w:t>：</w:t>
      </w:r>
      <w:bookmarkEnd w:id="2"/>
      <w:bookmarkEnd w:id="3"/>
      <w:bookmarkEnd w:id="4"/>
      <w:bookmarkEnd w:id="5"/>
      <w:r>
        <w:rPr>
          <w:rFonts w:hint="eastAsia" w:ascii="楷体" w:hAnsi="楷体" w:eastAsia="楷体" w:cs="楷体"/>
          <w:sz w:val="21"/>
          <w:szCs w:val="21"/>
          <w:lang w:val="en-US" w:eastAsia="zh-CN"/>
        </w:rPr>
        <w:t>人工智能  智慧交通  安全隐患  发展水平  大数据</w:t>
      </w:r>
    </w:p>
    <w:p>
      <w:pPr>
        <w:widowControl/>
        <w:jc w:val="left"/>
        <w:rPr>
          <w:rFonts w:ascii="宋体" w:hAnsi="宋体" w:cs="宋体"/>
          <w:color w:val="000000"/>
          <w:kern w:val="0"/>
          <w:szCs w:val="21"/>
        </w:rPr>
      </w:pPr>
      <w:r>
        <w:rPr>
          <w:rFonts w:ascii="宋体" w:hAnsi="宋体" w:cs="宋体"/>
          <w:color w:val="000000"/>
          <w:kern w:val="0"/>
          <w:szCs w:val="21"/>
        </w:rPr>
        <w:br w:type="page"/>
      </w:r>
    </w:p>
    <w:p>
      <w:pPr>
        <w:pStyle w:val="2"/>
        <w:spacing w:before="156" w:beforeLines="50" w:after="156" w:afterLines="50" w:line="240" w:lineRule="auto"/>
        <w:jc w:val="center"/>
        <w:rPr>
          <w:sz w:val="32"/>
          <w:szCs w:val="32"/>
        </w:rPr>
      </w:pPr>
      <w:bookmarkStart w:id="6" w:name="_Toc50985666"/>
      <w:bookmarkStart w:id="7" w:name="_Toc430788616"/>
      <w:bookmarkStart w:id="8" w:name="_Toc450233232"/>
      <w:r>
        <w:rPr>
          <w:sz w:val="32"/>
          <w:szCs w:val="32"/>
        </w:rPr>
        <w:t>Abstract</w:t>
      </w:r>
      <w:bookmarkEnd w:id="6"/>
      <w:bookmarkEnd w:id="7"/>
      <w:bookmarkEnd w:id="8"/>
    </w:p>
    <w:p>
      <w:pPr>
        <w:rPr>
          <w:rFonts w:hint="default" w:eastAsia="宋体"/>
          <w:lang w:val="en-US" w:eastAsia="zh-CN"/>
        </w:rPr>
      </w:pPr>
      <w:r>
        <w:rPr>
          <w:rFonts w:hint="eastAsia" w:asciiTheme="majorEastAsia" w:hAnsiTheme="majorEastAsia" w:eastAsiaTheme="majorEastAsia" w:cstheme="majorEastAsia"/>
          <w:b/>
          <w:bCs/>
          <w:sz w:val="21"/>
          <w:szCs w:val="21"/>
          <w:lang w:val="en-US" w:eastAsia="zh-CN"/>
        </w:rPr>
        <w:t>Abstract</w:t>
      </w:r>
      <w:r>
        <w:rPr>
          <w:rFonts w:hint="eastAsia" w:ascii="宋体" w:hAnsi="宋体" w:eastAsia="宋体" w:cs="宋体"/>
          <w:sz w:val="21"/>
          <w:szCs w:val="21"/>
          <w:lang w:val="en-US" w:eastAsia="zh-CN"/>
        </w:rPr>
        <w:t>：</w:t>
      </w:r>
      <w:r>
        <w:rPr>
          <w:rFonts w:hint="eastAsia" w:asciiTheme="majorEastAsia" w:hAnsiTheme="majorEastAsia" w:eastAsiaTheme="majorEastAsia" w:cstheme="majorEastAsia"/>
          <w:sz w:val="21"/>
          <w:szCs w:val="21"/>
          <w:lang w:val="en-US" w:eastAsia="zh-CN"/>
        </w:rPr>
        <w:fldChar w:fldCharType="begin"/>
      </w:r>
      <w:r>
        <w:rPr>
          <w:rFonts w:hint="eastAsia" w:asciiTheme="majorEastAsia" w:hAnsiTheme="majorEastAsia" w:eastAsiaTheme="majorEastAsia" w:cstheme="majorEastAsia"/>
          <w:sz w:val="21"/>
          <w:szCs w:val="21"/>
          <w:lang w:val="en-US" w:eastAsia="zh-CN"/>
        </w:rPr>
        <w:instrText xml:space="preserve"> HYPERLINK "https://fanyi.baidu.com/translate" \l "##" </w:instrText>
      </w:r>
      <w:r>
        <w:rPr>
          <w:rFonts w:hint="eastAsia" w:asciiTheme="majorEastAsia" w:hAnsiTheme="majorEastAsia" w:eastAsiaTheme="majorEastAsia" w:cstheme="majorEastAsia"/>
          <w:sz w:val="21"/>
          <w:szCs w:val="21"/>
          <w:lang w:val="en-US" w:eastAsia="zh-CN"/>
        </w:rPr>
        <w:fldChar w:fldCharType="separate"/>
      </w:r>
      <w:r>
        <w:rPr>
          <w:rFonts w:hint="eastAsia" w:asciiTheme="majorEastAsia" w:hAnsiTheme="majorEastAsia" w:eastAsiaTheme="majorEastAsia" w:cstheme="majorEastAsia"/>
          <w:sz w:val="21"/>
          <w:szCs w:val="21"/>
          <w:lang w:val="en-US" w:eastAsia="zh-CN"/>
        </w:rPr>
        <w:fldChar w:fldCharType="end"/>
      </w:r>
      <w:r>
        <w:rPr>
          <w:rFonts w:hint="eastAsia" w:asciiTheme="majorEastAsia" w:hAnsiTheme="majorEastAsia" w:eastAsiaTheme="majorEastAsia" w:cstheme="majorEastAsia"/>
          <w:sz w:val="21"/>
          <w:szCs w:val="21"/>
        </w:rPr>
        <w:t>Under the new situation, with the improvement of urban development level, the dependence on reliable traffic network is enhanced. In practice, in order to better adapt to the situation changes in the era of big data artificial intelligence and increase the technical content in the operation of transportation network, it is necessary to think deeply about intelligent transportation and implement the related research work In place, make its application in the era of big data artificial intelligence more efficient, reduce the potential safety hazards in urban road transportation, and meet the diversified needs of driving safety. Based on this, this paper will systematically elaborate the intelligent transportation in the era of big data artificial intelligence.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eastAsia" w:ascii="楷体" w:hAnsi="楷体" w:eastAsia="楷体" w:cs="楷体"/>
          <w:b w:val="0"/>
          <w:bCs/>
          <w:sz w:val="21"/>
          <w:szCs w:val="21"/>
          <w:lang w:val="en-US" w:eastAsia="zh-CN"/>
        </w:rPr>
      </w:pPr>
      <w:r>
        <w:rPr>
          <w:rFonts w:hint="eastAsia" w:asciiTheme="majorEastAsia" w:hAnsiTheme="majorEastAsia" w:eastAsiaTheme="majorEastAsia" w:cstheme="majorEastAsia"/>
          <w:b/>
          <w:sz w:val="21"/>
          <w:szCs w:val="21"/>
        </w:rPr>
        <w:t xml:space="preserve">Keywords: </w:t>
      </w:r>
      <w:r>
        <w:rPr>
          <w:rFonts w:hint="eastAsia" w:ascii="楷体" w:hAnsi="楷体" w:eastAsia="楷体" w:cs="楷体"/>
          <w:b w:val="0"/>
          <w:bCs/>
          <w:sz w:val="21"/>
          <w:szCs w:val="21"/>
        </w:rPr>
        <w:t>artificial intelligence</w:t>
      </w:r>
      <w:r>
        <w:rPr>
          <w:rFonts w:hint="eastAsia" w:ascii="楷体" w:hAnsi="楷体" w:eastAsia="楷体" w:cs="楷体"/>
          <w:b w:val="0"/>
          <w:bCs/>
          <w:sz w:val="21"/>
          <w:szCs w:val="21"/>
          <w:lang w:val="en-US" w:eastAsia="zh-CN"/>
        </w:rPr>
        <w:t xml:space="preserve">   Smart transportation   hidden danger   </w:t>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 xml:space="preserve">  Development level   big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eastAsia" w:ascii="楷体" w:hAnsi="楷体" w:eastAsia="楷体" w:cs="楷体"/>
          <w:b w:val="0"/>
          <w:bCs/>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default" w:ascii="楷体" w:hAnsi="楷体" w:eastAsia="楷体" w:cs="楷体"/>
          <w:b w:val="0"/>
          <w:bCs/>
          <w:sz w:val="21"/>
          <w:szCs w:val="21"/>
          <w:lang w:val="en-US" w:eastAsia="zh-CN"/>
        </w:rPr>
      </w:pPr>
    </w:p>
    <w:p>
      <w:pPr>
        <w:widowControl/>
        <w:jc w:val="left"/>
      </w:pPr>
      <w:r>
        <w:br w:type="page"/>
      </w:r>
    </w:p>
    <w:p/>
    <w:p>
      <w:pPr>
        <w:jc w:val="center"/>
      </w:pPr>
      <w:r>
        <w:rPr>
          <w:rFonts w:hint="eastAsia"/>
          <w:b/>
          <w:sz w:val="32"/>
          <w:szCs w:val="32"/>
        </w:rPr>
        <w:t>目录</w:t>
      </w:r>
      <w:r>
        <w:fldChar w:fldCharType="begin"/>
      </w:r>
      <w:r>
        <w:instrText xml:space="preserve"> </w:instrText>
      </w:r>
      <w:r>
        <w:rPr>
          <w:rFonts w:hint="eastAsia"/>
        </w:rPr>
        <w:instrText xml:space="preserve">TOC \o "1-3" \h \z \u</w:instrText>
      </w:r>
      <w:r>
        <w:instrText xml:space="preserve"> </w:instrText>
      </w:r>
      <w:r>
        <w:fldChar w:fldCharType="separate"/>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"_Toc50985665" </w:instrText>
      </w:r>
      <w:r>
        <w:fldChar w:fldCharType="separate"/>
      </w:r>
      <w:r>
        <w:rPr>
          <w:rStyle w:val="18"/>
          <w:rFonts w:ascii="黑体" w:hAnsi="黑体" w:eastAsia="黑体"/>
        </w:rPr>
        <w:t>摘要</w:t>
      </w:r>
      <w:r>
        <w:tab/>
      </w:r>
      <w:r>
        <w:fldChar w:fldCharType="begin"/>
      </w:r>
      <w:r>
        <w:instrText xml:space="preserve"> PAGEREF _Toc50985665 \h </w:instrText>
      </w:r>
      <w:r>
        <w:fldChar w:fldCharType="separate"/>
      </w:r>
      <w:r>
        <w:t>I</w:t>
      </w:r>
      <w:r>
        <w:fldChar w:fldCharType="end"/>
      </w:r>
      <w:r>
        <w:fldChar w:fldCharType="end"/>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"_Toc50985666" </w:instrText>
      </w:r>
      <w:r>
        <w:fldChar w:fldCharType="separate"/>
      </w:r>
      <w:r>
        <w:rPr>
          <w:rStyle w:val="18"/>
        </w:rPr>
        <w:t>Abstract</w:t>
      </w:r>
      <w:r>
        <w:tab/>
      </w:r>
      <w:r>
        <w:fldChar w:fldCharType="begin"/>
      </w:r>
      <w:r>
        <w:instrText xml:space="preserve"> PAGEREF _Toc50985666 \h </w:instrText>
      </w:r>
      <w:r>
        <w:fldChar w:fldCharType="separate"/>
      </w:r>
      <w:r>
        <w:t>II</w:t>
      </w:r>
      <w:r>
        <w:fldChar w:fldCharType="end"/>
      </w:r>
      <w:r>
        <w:fldChar w:fldCharType="end"/>
      </w:r>
    </w:p>
    <w:p>
      <w:pPr>
        <w:pStyle w:val="12"/>
        <w:tabs>
          <w:tab w:val="left" w:pos="420"/>
          <w:tab w:val="right" w:leader="dot" w:pos="9288"/>
        </w:tabs>
        <w:rPr>
          <w:rFonts w:asciiTheme="minorHAnsi" w:hAnsiTheme="minorHAnsi" w:eastAsiaTheme="minorEastAsia" w:cstheme="minorBidi"/>
          <w:sz w:val="21"/>
          <w:szCs w:val="22"/>
        </w:rPr>
      </w:pPr>
      <w:r>
        <w:fldChar w:fldCharType="begin"/>
      </w:r>
      <w:r>
        <w:instrText xml:space="preserve"> HYPERLINK \l "_Toc50985667" </w:instrText>
      </w:r>
      <w:r>
        <w:fldChar w:fldCharType="separate"/>
      </w:r>
      <w:r>
        <w:rPr>
          <w:rStyle w:val="18"/>
          <w:rFonts w:ascii="黑体" w:hAnsi="黑体" w:eastAsia="黑体"/>
        </w:rPr>
        <w:t>1</w:t>
      </w:r>
      <w:r>
        <w:rPr>
          <w:rFonts w:asciiTheme="minorHAnsi" w:hAnsiTheme="minorHAnsi" w:eastAsiaTheme="minorEastAsia" w:cstheme="minorBidi"/>
          <w:sz w:val="21"/>
          <w:szCs w:val="22"/>
        </w:rPr>
        <w:tab/>
      </w:r>
      <w:r>
        <w:rPr>
          <w:rStyle w:val="18"/>
          <w:rFonts w:ascii="黑体" w:hAnsi="黑体" w:eastAsia="黑体"/>
        </w:rPr>
        <w:t>绪论</w:t>
      </w:r>
      <w:r>
        <w:tab/>
      </w:r>
      <w:r>
        <w:fldChar w:fldCharType="begin"/>
      </w:r>
      <w:r>
        <w:instrText xml:space="preserve"> PAGEREF _Toc50985667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"_Toc50985668" </w:instrText>
      </w:r>
      <w:r>
        <w:fldChar w:fldCharType="separate"/>
      </w:r>
      <w:r>
        <w:rPr>
          <w:rStyle w:val="18"/>
        </w:rPr>
        <w:t>1.1</w:t>
      </w:r>
      <w:r>
        <w:rPr>
          <w:rFonts w:asciiTheme="minorHAnsi" w:hAnsiTheme="minorHAnsi" w:eastAsiaTheme="minorEastAsia" w:cstheme="minorBidi"/>
          <w:sz w:val="21"/>
          <w:szCs w:val="22"/>
        </w:rPr>
        <w:tab/>
      </w:r>
      <w:r>
        <w:rPr>
          <w:rStyle w:val="18"/>
        </w:rPr>
        <w:t>研究背景和意义</w:t>
      </w:r>
      <w:r>
        <w:tab/>
      </w:r>
      <w:r>
        <w:fldChar w:fldCharType="begin"/>
      </w:r>
      <w:r>
        <w:instrText xml:space="preserve"> PAGEREF _Toc50985668 \h </w:instrText>
      </w:r>
      <w:r>
        <w:fldChar w:fldCharType="separate"/>
      </w:r>
      <w:r>
        <w:t>1</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"_Toc50985669" </w:instrText>
      </w:r>
      <w:r>
        <w:fldChar w:fldCharType="separate"/>
      </w:r>
      <w:r>
        <w:rPr>
          <w:rStyle w:val="18"/>
          <w:rFonts w:asciiTheme="majorEastAsia" w:hAnsiTheme="majorEastAsia" w:eastAsiaTheme="majorEastAsia"/>
        </w:rPr>
        <w:t>1.1.1</w:t>
      </w:r>
      <w:r>
        <w:rPr>
          <w:rFonts w:asciiTheme="minorHAnsi" w:hAnsiTheme="minorHAnsi" w:eastAsiaTheme="minorEastAsia" w:cstheme="minorBidi"/>
          <w:sz w:val="21"/>
          <w:szCs w:val="22"/>
        </w:rPr>
        <w:tab/>
      </w:r>
      <w:r>
        <w:rPr>
          <w:rStyle w:val="18"/>
          <w:rFonts w:asciiTheme="majorEastAsia" w:hAnsiTheme="majorEastAsia" w:eastAsiaTheme="majorEastAsia"/>
        </w:rPr>
        <w:t>研究背景</w:t>
      </w:r>
      <w:r>
        <w:tab/>
      </w:r>
      <w:r>
        <w:fldChar w:fldCharType="begin"/>
      </w:r>
      <w:r>
        <w:instrText xml:space="preserve"> PAGEREF _Toc50985669 \h </w:instrText>
      </w:r>
      <w:r>
        <w:fldChar w:fldCharType="separate"/>
      </w:r>
      <w:r>
        <w:t>1</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"_Toc50985670" </w:instrText>
      </w:r>
      <w:r>
        <w:fldChar w:fldCharType="separate"/>
      </w:r>
      <w:r>
        <w:rPr>
          <w:rStyle w:val="18"/>
          <w:rFonts w:asciiTheme="majorEastAsia" w:hAnsiTheme="majorEastAsia" w:eastAsiaTheme="majorEastAsia"/>
        </w:rPr>
        <w:t>1.1.2</w:t>
      </w:r>
      <w:r>
        <w:rPr>
          <w:rFonts w:asciiTheme="minorHAnsi" w:hAnsiTheme="minorHAnsi" w:eastAsiaTheme="minorEastAsia" w:cstheme="minorBidi"/>
          <w:sz w:val="21"/>
          <w:szCs w:val="22"/>
        </w:rPr>
        <w:tab/>
      </w:r>
      <w:r>
        <w:rPr>
          <w:rStyle w:val="18"/>
          <w:rFonts w:asciiTheme="majorEastAsia" w:hAnsiTheme="majorEastAsia" w:eastAsiaTheme="majorEastAsia"/>
        </w:rPr>
        <w:t>研究意义</w:t>
      </w:r>
      <w:r>
        <w:tab/>
      </w:r>
      <w:r>
        <w:fldChar w:fldCharType="begin"/>
      </w:r>
      <w:r>
        <w:instrText xml:space="preserve"> PAGEREF _Toc50985670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"_Toc50985671" </w:instrText>
      </w:r>
      <w:r>
        <w:fldChar w:fldCharType="separate"/>
      </w:r>
      <w:r>
        <w:rPr>
          <w:rStyle w:val="18"/>
        </w:rPr>
        <w:t>1.2</w:t>
      </w:r>
      <w:r>
        <w:rPr>
          <w:rFonts w:asciiTheme="minorHAnsi" w:hAnsiTheme="minorHAnsi" w:eastAsiaTheme="minorEastAsia" w:cstheme="minorBidi"/>
          <w:sz w:val="21"/>
          <w:szCs w:val="22"/>
        </w:rPr>
        <w:tab/>
      </w:r>
      <w:r>
        <w:rPr>
          <w:rStyle w:val="18"/>
        </w:rPr>
        <w:t>国内外研究进展与现状</w:t>
      </w:r>
      <w:r>
        <w:tab/>
      </w:r>
      <w:r>
        <w:fldChar w:fldCharType="begin"/>
      </w:r>
      <w:r>
        <w:instrText xml:space="preserve"> PAGEREF _Toc50985671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"_Toc50985672" </w:instrText>
      </w:r>
      <w:r>
        <w:fldChar w:fldCharType="separate"/>
      </w:r>
      <w:r>
        <w:rPr>
          <w:rStyle w:val="18"/>
        </w:rPr>
        <w:t>1.3</w:t>
      </w:r>
      <w:r>
        <w:rPr>
          <w:rFonts w:asciiTheme="minorHAnsi" w:hAnsiTheme="minorHAnsi" w:eastAsiaTheme="minorEastAsia" w:cstheme="minorBidi"/>
          <w:sz w:val="21"/>
          <w:szCs w:val="22"/>
        </w:rPr>
        <w:tab/>
      </w:r>
      <w:r>
        <w:rPr>
          <w:rStyle w:val="18"/>
        </w:rPr>
        <w:t>本论文主要研究内容</w:t>
      </w:r>
      <w:r>
        <w:tab/>
      </w:r>
      <w:r>
        <w:fldChar w:fldCharType="begin"/>
      </w:r>
      <w:r>
        <w:instrText xml:space="preserve"> PAGEREF _Toc50985672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"_Toc50985673" </w:instrText>
      </w:r>
      <w:r>
        <w:fldChar w:fldCharType="separate"/>
      </w:r>
      <w:r>
        <w:rPr>
          <w:rStyle w:val="18"/>
        </w:rPr>
        <w:t>1.4</w:t>
      </w:r>
      <w:r>
        <w:rPr>
          <w:rFonts w:asciiTheme="minorHAnsi" w:hAnsiTheme="minorHAnsi" w:eastAsiaTheme="minorEastAsia" w:cstheme="minorBidi"/>
          <w:sz w:val="21"/>
          <w:szCs w:val="22"/>
        </w:rPr>
        <w:tab/>
      </w:r>
      <w:r>
        <w:rPr>
          <w:rStyle w:val="18"/>
        </w:rPr>
        <w:t>论文结构安排</w:t>
      </w:r>
      <w:r>
        <w:tab/>
      </w:r>
      <w:r>
        <w:fldChar w:fldCharType="begin"/>
      </w:r>
      <w:r>
        <w:instrText xml:space="preserve"> PAGEREF _Toc50985673 \h </w:instrText>
      </w:r>
      <w:r>
        <w:fldChar w:fldCharType="separate"/>
      </w:r>
      <w:r>
        <w:t>1</w:t>
      </w:r>
      <w:r>
        <w:fldChar w:fldCharType="end"/>
      </w:r>
      <w:r>
        <w:fldChar w:fldCharType="end"/>
      </w:r>
    </w:p>
    <w:p>
      <w:pPr>
        <w:pStyle w:val="12"/>
        <w:tabs>
          <w:tab w:val="left" w:pos="420"/>
          <w:tab w:val="right" w:leader="dot" w:pos="9288"/>
        </w:tabs>
        <w:rPr>
          <w:rFonts w:asciiTheme="minorHAnsi" w:hAnsiTheme="minorHAnsi" w:eastAsiaTheme="minorEastAsia" w:cstheme="minorBidi"/>
          <w:sz w:val="21"/>
          <w:szCs w:val="22"/>
        </w:rPr>
      </w:pPr>
      <w:r>
        <w:fldChar w:fldCharType="begin"/>
      </w:r>
      <w:r>
        <w:instrText xml:space="preserve"> HYPERLINK \l "_Toc50985674" </w:instrText>
      </w:r>
      <w:r>
        <w:fldChar w:fldCharType="separate"/>
      </w:r>
      <w:r>
        <w:rPr>
          <w:rStyle w:val="18"/>
          <w:rFonts w:ascii="黑体" w:hAnsi="黑体" w:eastAsia="黑体"/>
        </w:rPr>
        <w:t>2</w:t>
      </w:r>
      <w:r>
        <w:rPr>
          <w:rFonts w:asciiTheme="minorHAnsi" w:hAnsiTheme="minorHAnsi" w:eastAsiaTheme="minorEastAsia" w:cstheme="minorBidi"/>
          <w:sz w:val="21"/>
          <w:szCs w:val="22"/>
        </w:rPr>
        <w:tab/>
      </w:r>
      <w:r>
        <w:rPr>
          <w:rStyle w:val="18"/>
          <w:rFonts w:ascii="黑体" w:hAnsi="黑体" w:eastAsia="黑体"/>
        </w:rPr>
        <w:t>******（研究内容等多章）</w:t>
      </w:r>
      <w:r>
        <w:tab/>
      </w:r>
      <w:r>
        <w:fldChar w:fldCharType="begin"/>
      </w:r>
      <w:r>
        <w:instrText xml:space="preserve"> PAGEREF _Toc50985674 \h </w:instrText>
      </w:r>
      <w:r>
        <w:fldChar w:fldCharType="separate"/>
      </w:r>
      <w:r>
        <w:t>2</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"_Toc50985675" </w:instrText>
      </w:r>
      <w:r>
        <w:fldChar w:fldCharType="separate"/>
      </w:r>
      <w:r>
        <w:rPr>
          <w:rStyle w:val="18"/>
        </w:rPr>
        <w:t>2.1</w:t>
      </w:r>
      <w:r>
        <w:rPr>
          <w:rFonts w:asciiTheme="minorHAnsi" w:hAnsiTheme="minorHAnsi" w:eastAsiaTheme="minorEastAsia" w:cstheme="minorBidi"/>
          <w:sz w:val="21"/>
          <w:szCs w:val="22"/>
        </w:rPr>
        <w:tab/>
      </w:r>
      <w:r>
        <w:rPr>
          <w:rStyle w:val="18"/>
        </w:rPr>
        <w:t>******</w:t>
      </w:r>
      <w:r>
        <w:tab/>
      </w:r>
      <w:r>
        <w:fldChar w:fldCharType="begin"/>
      </w:r>
      <w:r>
        <w:instrText xml:space="preserve"> PAGEREF _Toc50985675 \h </w:instrText>
      </w:r>
      <w:r>
        <w:fldChar w:fldCharType="separate"/>
      </w:r>
      <w:r>
        <w:t>2</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"_Toc50985676" </w:instrText>
      </w:r>
      <w:r>
        <w:fldChar w:fldCharType="separate"/>
      </w:r>
      <w:r>
        <w:rPr>
          <w:rStyle w:val="18"/>
          <w:rFonts w:asciiTheme="majorEastAsia" w:hAnsiTheme="majorEastAsia" w:eastAsiaTheme="majorEastAsia"/>
        </w:rPr>
        <w:t>2.1.1</w:t>
      </w:r>
      <w:r>
        <w:rPr>
          <w:rFonts w:asciiTheme="minorHAnsi" w:hAnsiTheme="minorHAnsi" w:eastAsiaTheme="minorEastAsia" w:cstheme="minorBidi"/>
          <w:sz w:val="21"/>
          <w:szCs w:val="22"/>
        </w:rPr>
        <w:tab/>
      </w:r>
      <w:r>
        <w:rPr>
          <w:rStyle w:val="18"/>
          <w:rFonts w:asciiTheme="majorEastAsia" w:hAnsiTheme="majorEastAsia" w:eastAsiaTheme="majorEastAsia"/>
        </w:rPr>
        <w:t>******</w:t>
      </w:r>
      <w:r>
        <w:tab/>
      </w:r>
      <w:r>
        <w:fldChar w:fldCharType="begin"/>
      </w:r>
      <w:r>
        <w:instrText xml:space="preserve"> PAGEREF _Toc50985676 \h </w:instrText>
      </w:r>
      <w:r>
        <w:fldChar w:fldCharType="separate"/>
      </w:r>
      <w:r>
        <w:t>2</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"_Toc50985677" </w:instrText>
      </w:r>
      <w:r>
        <w:fldChar w:fldCharType="separate"/>
      </w:r>
      <w:r>
        <w:rPr>
          <w:rStyle w:val="18"/>
          <w:rFonts w:asciiTheme="majorEastAsia" w:hAnsiTheme="majorEastAsia" w:eastAsiaTheme="majorEastAsia"/>
        </w:rPr>
        <w:t>2.1.2</w:t>
      </w:r>
      <w:r>
        <w:rPr>
          <w:rFonts w:asciiTheme="minorHAnsi" w:hAnsiTheme="minorHAnsi" w:eastAsiaTheme="minorEastAsia" w:cstheme="minorBidi"/>
          <w:sz w:val="21"/>
          <w:szCs w:val="22"/>
        </w:rPr>
        <w:tab/>
      </w:r>
      <w:r>
        <w:rPr>
          <w:rStyle w:val="18"/>
          <w:rFonts w:asciiTheme="majorEastAsia" w:hAnsiTheme="majorEastAsia" w:eastAsiaTheme="majorEastAsia"/>
        </w:rPr>
        <w:t>******</w:t>
      </w:r>
      <w:r>
        <w:tab/>
      </w:r>
      <w:r>
        <w:fldChar w:fldCharType="begin"/>
      </w:r>
      <w:r>
        <w:instrText xml:space="preserve"> PAGEREF _Toc50985677 \h </w:instrText>
      </w:r>
      <w:r>
        <w:fldChar w:fldCharType="separate"/>
      </w:r>
      <w:r>
        <w:t>2</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"_Toc50985678" </w:instrText>
      </w:r>
      <w:r>
        <w:fldChar w:fldCharType="separate"/>
      </w:r>
      <w:r>
        <w:rPr>
          <w:rStyle w:val="18"/>
        </w:rPr>
        <w:t>2.2</w:t>
      </w:r>
      <w:r>
        <w:rPr>
          <w:rFonts w:asciiTheme="minorHAnsi" w:hAnsiTheme="minorHAnsi" w:eastAsiaTheme="minorEastAsia" w:cstheme="minorBidi"/>
          <w:sz w:val="21"/>
          <w:szCs w:val="22"/>
        </w:rPr>
        <w:tab/>
      </w:r>
      <w:r>
        <w:rPr>
          <w:rStyle w:val="18"/>
        </w:rPr>
        <w:t>******</w:t>
      </w:r>
      <w:r>
        <w:tab/>
      </w:r>
      <w:r>
        <w:fldChar w:fldCharType="begin"/>
      </w:r>
      <w:r>
        <w:instrText xml:space="preserve"> PAGEREF _Toc50985678 \h </w:instrText>
      </w:r>
      <w:r>
        <w:fldChar w:fldCharType="separate"/>
      </w:r>
      <w:r>
        <w:t>2</w:t>
      </w:r>
      <w:r>
        <w:fldChar w:fldCharType="end"/>
      </w:r>
      <w:r>
        <w:fldChar w:fldCharType="end"/>
      </w:r>
    </w:p>
    <w:p>
      <w:pPr>
        <w:pStyle w:val="12"/>
        <w:tabs>
          <w:tab w:val="left" w:pos="420"/>
          <w:tab w:val="right" w:leader="dot" w:pos="9288"/>
        </w:tabs>
        <w:rPr>
          <w:rFonts w:asciiTheme="minorHAnsi" w:hAnsiTheme="minorHAnsi" w:eastAsiaTheme="minorEastAsia" w:cstheme="minorBidi"/>
          <w:sz w:val="21"/>
          <w:szCs w:val="22"/>
        </w:rPr>
      </w:pPr>
      <w:r>
        <w:fldChar w:fldCharType="begin"/>
      </w:r>
      <w:r>
        <w:instrText xml:space="preserve"> HYPERLINK \l "_Toc50985679" </w:instrText>
      </w:r>
      <w:r>
        <w:fldChar w:fldCharType="separate"/>
      </w:r>
      <w:r>
        <w:rPr>
          <w:rStyle w:val="18"/>
          <w:rFonts w:ascii="黑体" w:hAnsi="黑体" w:eastAsia="黑体"/>
        </w:rPr>
        <w:t>3</w:t>
      </w:r>
      <w:r>
        <w:rPr>
          <w:rFonts w:asciiTheme="minorHAnsi" w:hAnsiTheme="minorHAnsi" w:eastAsiaTheme="minorEastAsia" w:cstheme="minorBidi"/>
          <w:sz w:val="21"/>
          <w:szCs w:val="22"/>
        </w:rPr>
        <w:tab/>
      </w:r>
      <w:r>
        <w:rPr>
          <w:rStyle w:val="18"/>
          <w:rFonts w:ascii="黑体" w:hAnsi="黑体" w:eastAsia="黑体"/>
        </w:rPr>
        <w:t>结束语</w:t>
      </w:r>
      <w:r>
        <w:tab/>
      </w:r>
      <w:r>
        <w:fldChar w:fldCharType="begin"/>
      </w:r>
      <w:r>
        <w:instrText xml:space="preserve"> PAGEREF _Toc50985679 \h </w:instrText>
      </w:r>
      <w:r>
        <w:fldChar w:fldCharType="separate"/>
      </w:r>
      <w:r>
        <w:t>3</w:t>
      </w:r>
      <w:r>
        <w:fldChar w:fldCharType="end"/>
      </w:r>
      <w:r>
        <w:fldChar w:fldCharType="end"/>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"_Toc50985680" </w:instrText>
      </w:r>
      <w:r>
        <w:fldChar w:fldCharType="separate"/>
      </w:r>
      <w:r>
        <w:rPr>
          <w:rStyle w:val="18"/>
          <w:rFonts w:ascii="黑体" w:hAnsi="黑体" w:eastAsia="黑体"/>
        </w:rPr>
        <w:t>参考文献</w:t>
      </w:r>
      <w:r>
        <w:tab/>
      </w:r>
      <w:r>
        <w:fldChar w:fldCharType="begin"/>
      </w:r>
      <w:r>
        <w:instrText xml:space="preserve"> PAGEREF _Toc50985680 \h </w:instrText>
      </w:r>
      <w:r>
        <w:fldChar w:fldCharType="separate"/>
      </w:r>
      <w:r>
        <w:t>4</w:t>
      </w:r>
      <w:r>
        <w:fldChar w:fldCharType="end"/>
      </w:r>
      <w:r>
        <w:fldChar w:fldCharType="end"/>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"_Toc50985681" </w:instrText>
      </w:r>
      <w:r>
        <w:fldChar w:fldCharType="separate"/>
      </w:r>
      <w:r>
        <w:rPr>
          <w:rStyle w:val="18"/>
          <w:rFonts w:ascii="黑体" w:hAnsi="黑体" w:eastAsia="黑体"/>
        </w:rPr>
        <w:t>附件</w:t>
      </w:r>
      <w:r>
        <w:tab/>
      </w:r>
      <w:r>
        <w:fldChar w:fldCharType="begin"/>
      </w:r>
      <w:r>
        <w:instrText xml:space="preserve"> PAGEREF _Toc50985681 \h </w:instrText>
      </w:r>
      <w:r>
        <w:fldChar w:fldCharType="separate"/>
      </w:r>
      <w:r>
        <w:t>5</w:t>
      </w:r>
      <w:r>
        <w:fldChar w:fldCharType="end"/>
      </w:r>
      <w:r>
        <w:fldChar w:fldCharType="end"/>
      </w:r>
    </w:p>
    <w:p>
      <w:r>
        <w:fldChar w:fldCharType="end"/>
      </w:r>
    </w:p>
    <w:p>
      <w:pPr>
        <w:sectPr>
          <w:footerReference r:id="rId5" w:type="default"/>
          <w:pgSz w:w="11906" w:h="16838"/>
          <w:pgMar w:top="1361" w:right="1134" w:bottom="1247" w:left="1474" w:header="851" w:footer="992" w:gutter="0"/>
          <w:pgNumType w:fmt="upperRoman" w:start="1"/>
          <w:cols w:space="720" w:num="1"/>
          <w:docGrid w:type="lines" w:linePitch="312" w:charSpace="0"/>
        </w:sectPr>
      </w:pPr>
    </w:p>
    <w:p>
      <w:pPr>
        <w:pStyle w:val="2"/>
        <w:numPr>
          <w:ilvl w:val="0"/>
          <w:numId w:val="1"/>
        </w:numPr>
        <w:spacing w:before="156" w:beforeLines="50" w:after="156" w:afterLines="50" w:line="240" w:lineRule="auto"/>
        <w:jc w:val="center"/>
        <w:rPr>
          <w:rFonts w:ascii="黑体" w:hAnsi="黑体" w:eastAsia="黑体"/>
          <w:sz w:val="32"/>
          <w:szCs w:val="32"/>
        </w:rPr>
      </w:pPr>
      <w:bookmarkStart w:id="9" w:name="_Toc50985667"/>
      <w:r>
        <w:rPr>
          <w:rFonts w:hint="eastAsia" w:ascii="黑体" w:hAnsi="黑体" w:eastAsia="黑体"/>
          <w:sz w:val="32"/>
          <w:szCs w:val="32"/>
        </w:rPr>
        <w:t>绪论</w:t>
      </w:r>
      <w:bookmarkEnd w:id="9"/>
    </w:p>
    <w:p>
      <w:pPr>
        <w:pStyle w:val="3"/>
        <w:numPr>
          <w:ilvl w:val="1"/>
          <w:numId w:val="1"/>
        </w:numPr>
        <w:spacing w:before="156" w:beforeLines="50" w:after="156" w:afterLines="50" w:line="240" w:lineRule="auto"/>
        <w:rPr>
          <w:sz w:val="28"/>
          <w:szCs w:val="28"/>
        </w:rPr>
      </w:pPr>
      <w:bookmarkStart w:id="10" w:name="_Toc50985668"/>
      <w:r>
        <w:rPr>
          <w:rFonts w:hint="eastAsia"/>
          <w:sz w:val="28"/>
          <w:szCs w:val="28"/>
        </w:rPr>
        <w:t>研究背景和意义</w:t>
      </w:r>
      <w:bookmarkEnd w:id="10"/>
    </w:p>
    <w:p>
      <w:pPr>
        <w:pStyle w:val="4"/>
        <w:numPr>
          <w:ilvl w:val="2"/>
          <w:numId w:val="2"/>
        </w:numPr>
        <w:spacing w:before="156" w:beforeLines="50" w:after="156" w:afterLines="50" w:line="24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w:t>
      </w:r>
      <w:bookmarkStart w:id="11" w:name="_Toc50985669"/>
      <w:r>
        <w:rPr>
          <w:rFonts w:hint="eastAsia" w:asciiTheme="majorEastAsia" w:hAnsiTheme="majorEastAsia" w:eastAsiaTheme="majorEastAsia"/>
          <w:sz w:val="24"/>
          <w:szCs w:val="24"/>
        </w:rPr>
        <w:t>研究背景</w:t>
      </w:r>
      <w:bookmarkEnd w:id="11"/>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近年来我国城市规模和经济建设飞速发展，城市化进程日益加快，改革开放以后，经济的快速增长为交通发展提供了物质保障；人口与就业岗位急剧增长，市区人口进一步集聚；与此同时，建设用地面积不断扩大。在这些背景条件下，我国城市交通得到了巨大的发展，集中表现在机动化的实施、交通设施的增加和交通需求的变化</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主要表现如下几个方面。</w:t>
      </w:r>
    </w:p>
    <w:p>
      <w:pPr>
        <w:numPr>
          <w:ilvl w:val="0"/>
          <w:numId w:val="3"/>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机动车数量增加</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随着经济的快速发展，人们的生活水平亦得到了很大的提高，经济逐渐富裕。同时随着经济的发展，汽车产业异军突起，产量不断地增加，价格不断地平民化，使得大多数的人民群众有能力购买汽车，反过来巨大的需求市场刺激的汽车行业的快速发展。由此汽车不再是富人的专属产品，而成为大众人们的普通消费产品。截止到2014年4月，全国汽车保有量为144277266辆，中国已经成为了汽车大国。</w:t>
      </w:r>
    </w:p>
    <w:p>
      <w:pPr>
        <w:numPr>
          <w:numId w:val="0"/>
        </w:num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3958590" cy="2200910"/>
            <wp:effectExtent l="0" t="0" r="3810" b="8890"/>
            <wp:docPr id="2" name="图片 2"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3"/>
                    <pic:cNvPicPr>
                      <a:picLocks noChangeAspect="1"/>
                    </pic:cNvPicPr>
                  </pic:nvPicPr>
                  <pic:blipFill>
                    <a:blip r:embed="rId9"/>
                    <a:stretch>
                      <a:fillRect/>
                    </a:stretch>
                  </pic:blipFill>
                  <pic:spPr>
                    <a:xfrm>
                      <a:off x="0" y="0"/>
                      <a:ext cx="3958590" cy="2200910"/>
                    </a:xfrm>
                    <a:prstGeom prst="rect">
                      <a:avLst/>
                    </a:prstGeom>
                  </pic:spPr>
                </pic:pic>
              </a:graphicData>
            </a:graphic>
          </wp:inline>
        </w:drawing>
      </w:r>
    </w:p>
    <w:p>
      <w:pPr>
        <w:numPr>
          <w:numId w:val="0"/>
        </w:num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中国汽车保有量</w:t>
      </w:r>
    </w:p>
    <w:p>
      <w:pPr>
        <w:numPr>
          <w:numId w:val="0"/>
        </w:numPr>
        <w:rPr>
          <w:rFonts w:hint="eastAsia" w:asciiTheme="minorEastAsia" w:hAnsiTheme="minorEastAsia" w:eastAsiaTheme="minorEastAsia" w:cstheme="minorEastAsia"/>
          <w:sz w:val="21"/>
          <w:szCs w:val="21"/>
        </w:rPr>
      </w:pPr>
    </w:p>
    <w:p>
      <w:pPr>
        <w:numPr>
          <w:ilvl w:val="0"/>
          <w:numId w:val="3"/>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城市轨道交通等新型交通工具发展迅速</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当今世界，地铁、轻轨、中心或侧导式橡胶轮新交通系统、全部悬索的空中列车、线性电机车、跨座式单轨系统、磁悬浮列车，无论是成熟的还是尚处试验阶段的轨道交通系统五彩纷呈。我国目前正在运营、规划、筹建的轨道交通系统大致包括有轨电车、轻轨、地铁、独轨、城市快速路等几种形式。我国城市轨道交通尚处于初步发展阶段，应该以统筹兼顾，优化格局，合理分配资源，净化环境，方便快捷，因地制宜，造价适中为目标。</w:t>
      </w:r>
    </w:p>
    <w:p>
      <w:pPr>
        <w:numPr>
          <w:ilvl w:val="0"/>
          <w:numId w:val="3"/>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交通设施规模的不断扩充</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改革开放以来，城市交通基础设施特别是道路建设增长很快，道路容量的增长可以满足机动车保有量快速增长的需求，保障了城市经济活动的正常运行，支撑了城市社会经济的发展。根据国家统计局《中国统计年鉴 2010》显示，城市道路长度由1990年的9.5万公里，增加到2010年的49.02万公里；城市道路面积由1990年的8.9亿平方米，增加到2005年的90.3亿平方米，增长迅速可见</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一斑。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2"/>
          <w:szCs w:val="22"/>
        </w:rPr>
        <w:t>我国城市交通出现的问题</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随着城市经济的飞速发展以及城市化进程的加快，大量的人口涌入城市，造成市区人口极其稠密，交通流动人数众多。社会经济发展、城市化和机动化进程的加快，使许多中心城市的交通在飞速发展的同时引发了一系列问题，具体表现在以下几个方面：</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交通拥挤、堵塞现象严重，城市交通运转缓慢，对经济发展，环境保护影响严重城市交通拥挤问题可谓是世界性难题。除了极少数城市由于发达的公交系统以及对私人汽车限制发展，世界上的大多数城市都不同程度遭受着交通拥挤的困扰。近年来，随着交通机动化和汽车私人化的快速发展，我国不少城市的道路系统也出现了严重的拥挤堵塞。在世界范围内，北京和墨西哥城的交通是最悲剧的</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甚至连人口较为稀疏的澳大利亚，首都悉尼交通的痛苦程度被通勤者评为第十名。瑞典的中心城市斯德哥尔摩的最好，之后是新西兰首都惠灵顿和澳大利亚的珀斯。交通堵塞影响深重，一方面，它使交通延误增加，行车速度降低，时间损失和燃料费用增加，给城市经济造成极大损失。据调查，美国每年因交通堵塞造成的经济损失约为410亿美元，日本东京每年因交通拥挤造成交通参与者的经济损失高达123亿日元。而中国的城市交通拥堵造成的损失更为惊人。仅北京市公交车乘客的时间损失一项，每年的经济损失就高达792亿元。另一方面，堵塞造成车辆的频繁启动、停止、加速，增加了排污量，加重了废气和噪声的污染，加剧了环境破坏。</w:t>
      </w:r>
    </w:p>
    <w:p>
      <w:p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4213860" cy="2366645"/>
            <wp:effectExtent l="0" t="0" r="15240" b="14605"/>
            <wp:docPr id="1" name="图片 1"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
                    <pic:cNvPicPr>
                      <a:picLocks noChangeAspect="1"/>
                    </pic:cNvPicPr>
                  </pic:nvPicPr>
                  <pic:blipFill>
                    <a:blip r:embed="rId10"/>
                    <a:stretch>
                      <a:fillRect/>
                    </a:stretch>
                  </pic:blipFill>
                  <pic:spPr>
                    <a:xfrm>
                      <a:off x="0" y="0"/>
                      <a:ext cx="4213860" cy="2366645"/>
                    </a:xfrm>
                    <a:prstGeom prst="rect">
                      <a:avLst/>
                    </a:prstGeom>
                  </pic:spPr>
                </pic:pic>
              </a:graphicData>
            </a:graphic>
          </wp:inline>
        </w:drawing>
      </w:r>
    </w:p>
    <w:p>
      <w:p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拥堵的道路</w:t>
      </w:r>
    </w:p>
    <w:p>
      <w:pPr>
        <w:jc w:val="center"/>
        <w:rPr>
          <w:rFonts w:hint="eastAsia" w:asciiTheme="minorEastAsia" w:hAnsiTheme="minorEastAsia" w:eastAsiaTheme="minorEastAsia" w:cstheme="minorEastAsia"/>
          <w:sz w:val="21"/>
          <w:szCs w:val="21"/>
          <w:lang w:eastAsia="zh-CN"/>
        </w:rPr>
      </w:pPr>
    </w:p>
    <w:p>
      <w:pPr>
        <w:numPr>
          <w:ilvl w:val="0"/>
          <w:numId w:val="4"/>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停车设施不足，停车难问题日益突出城市交通可以分为动态交通和静态交通两类。动态交通指交通中人或物的流动，静态交适指各类车辆的停放。堵车可谓是动态交适中的难题，而停车难则成</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为静态交通管理中的瓶颈问题。近年来我国机动车拥有量迅猛增长，之前的城市规划对此却预计不够，停车泊位配建很少。资料显示，按照国际通用的标准，城市停车位总数应该是汽车总保有量的1.3倍，还要有不低于车辆总数0.3倍的社会公共停车位，但是我国的情况万分不容乐观，城市的停车位与机动车拥有量之比相差悬殊，其平均之比仅为0.26:1,远远低于国际标准。在古城西安曾经出现过“天价停车位”的现象，一个停车位竟然叫价31万，让元数老百姓望而却步，停车位的稀缺可见一斑。停车位的不足造成大量的车辆无处停放或随意停放，乱停车进一步影响了动态交通，以及引发堵车等交通问题。目前，停车场管理混乱也是出现停车难问题的原因之一。此外，也是最主要的原因，相关停车法规体系也不够健全，至今我国还未出台一部约束力较强的有关停车场的法律。路网不合理，建设不适宜，政策需改进我国现有城市路网一般都是密度低、干道间距过大、文路短缺、功能混乱，属于低速的交通系统，难以适应现代汽车交通的需要，交通控制管理和交通安全管理的现代化设施不能满足现实的需求，中国城市路网问题不是单纯的多修几条路，多架几个立交桥，多修建几条地铁就能够解决的。实践中不少城市所体现出的重道路建设而轻道路政策理论研究，重交通规划而轻交通管理，重短期“政绩”而轻长远目标的某些倾向。中国现在的路网缺的不是路，而真正稀缺的是交通政</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策与时俱进的创新与变化。</w:t>
      </w:r>
    </w:p>
    <w:p>
      <w:pPr>
        <w:numPr>
          <w:ilvl w:val="0"/>
          <w:numId w:val="4"/>
        </w:numPr>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城市交通安全问题严重，部分交通设施存在严重缺陷，对人民影响巨大提起交速，自然而然的就少不了交通安全，交通安全和我们每一个人都息息相关，谈起交通事故，所有人都会不禁为之颤抖，因而城市交适安全问题将是所有问题的重中之重。国内道路交通的突出特点是混合交通，这就给道路交通安全管理带来了许多仅麻烦，加之国内道路等级低，车辆性能较差，管理法规尚不十分完善，执法中宽严弹性过大，执法人员素质也有待提高。在安全事故中，酒驾、超载、疾劳驾驶、“豆腐渣”路桥是其重要表现。就2009年全国共发生道路交通事故23.8万起，造成67759人死亡。275125人受伤，直接财产损失9.1亿元。强烈扰乱了人们的生活，严重影响着经济和社会的稳定和发展。</w:t>
      </w:r>
    </w:p>
    <w:p>
      <w:pPr>
        <w:numPr>
          <w:numId w:val="0"/>
        </w:numPr>
        <w:ind w:leftChars="0"/>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3903980" cy="2640965"/>
            <wp:effectExtent l="0" t="0" r="1270" b="6985"/>
            <wp:docPr id="4" name="图片 4" desc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5"/>
                    <pic:cNvPicPr>
                      <a:picLocks noChangeAspect="1"/>
                    </pic:cNvPicPr>
                  </pic:nvPicPr>
                  <pic:blipFill>
                    <a:blip r:embed="rId11"/>
                    <a:stretch>
                      <a:fillRect/>
                    </a:stretch>
                  </pic:blipFill>
                  <pic:spPr>
                    <a:xfrm>
                      <a:off x="0" y="0"/>
                      <a:ext cx="3903980" cy="2640965"/>
                    </a:xfrm>
                    <a:prstGeom prst="rect">
                      <a:avLst/>
                    </a:prstGeom>
                  </pic:spPr>
                </pic:pic>
              </a:graphicData>
            </a:graphic>
          </wp:inline>
        </w:drawing>
      </w:r>
    </w:p>
    <w:p>
      <w:pPr>
        <w:numPr>
          <w:numId w:val="0"/>
        </w:numPr>
        <w:ind w:left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我国每年发生交通事故数据表</w:t>
      </w:r>
    </w:p>
    <w:p>
      <w:pPr>
        <w:pStyle w:val="4"/>
        <w:numPr>
          <w:ilvl w:val="2"/>
          <w:numId w:val="2"/>
        </w:numPr>
        <w:spacing w:before="156" w:beforeLines="50" w:after="156" w:afterLines="50" w:line="24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w:t>
      </w:r>
      <w:bookmarkStart w:id="12" w:name="_Toc50985670"/>
      <w:r>
        <w:rPr>
          <w:rFonts w:hint="eastAsia" w:asciiTheme="majorEastAsia" w:hAnsiTheme="majorEastAsia" w:eastAsiaTheme="majorEastAsia"/>
          <w:sz w:val="24"/>
          <w:szCs w:val="24"/>
        </w:rPr>
        <w:t>研究意义</w:t>
      </w:r>
      <w:bookmarkEnd w:id="12"/>
    </w:p>
    <w:p>
      <w:pPr>
        <w:rPr>
          <w:rFonts w:hint="eastAsia" w:ascii="宋体" w:hAnsi="宋体" w:eastAsia="宋体" w:cs="宋体"/>
          <w:sz w:val="21"/>
          <w:szCs w:val="21"/>
        </w:rPr>
      </w:pPr>
      <w:r>
        <w:rPr>
          <w:rFonts w:hint="eastAsia"/>
        </w:rPr>
        <w:tab/>
      </w:r>
      <w:r>
        <w:rPr>
          <w:rFonts w:hint="eastAsia" w:ascii="宋体" w:hAnsi="宋体" w:eastAsia="宋体" w:cs="宋体"/>
          <w:sz w:val="21"/>
          <w:szCs w:val="21"/>
        </w:rPr>
        <w:t>智慧交通是指一个基于现代电子信息技术面du向交通运输的服务系统。它的突出zhi特点是dao以信息的收集、处理、发布、交换、分析、利用为主线，为交通参与者提供多样性的服务；是在智能交通（简称ITS）的基础上，利用在交通领域中充分运用物联网、云计算、互联网、人工智能、自动控制、移动互联网等技术，通过高新技术汇集交通信息，对交通管理、交通运输、公众出行等等交通领域全方面以及交通建设管理全过程进行管控支撑，使交通系统在区域、城市甚至更大的时空范围具备感知、互联、分析、预测、控制等能力，以充分保障交通安全、发挥交通基础设施效能、提升交通系统运行效率和管理水平，为通畅的公众出行和可持续的经济发展服务。</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智慧交通系统以国家智能交通系统体系框架为指导，建成"髙效、安全、环保、舒适、文明"的智慧交通与运输体系；大幅度提高城市交通运输系统的管理水平和运行效率，为出行者提供全方位的交通信息服务和便利、高效、快捷、经济、安全、人性、智能的交通运输服务；为交通管理部门和相关企业提高及时、准确、全面和充分的信息支持和信息化决策支持。</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智慧交通以智慧路网、智慧出行、智慧装备、智慧物流、智慧管理为重要内容，以信息技术高度集成、信息资源综合运用为主要特征的大交通发展新模式。并大量使用了数据模型、数据挖掘、通信传输技术和数据处理技术等有效地集成等数据处理技术，实现了智慧交通的系统性、实时性、信息交流的交互性以及服务的广泛性。</w:t>
      </w:r>
    </w:p>
    <w:p>
      <w:pPr>
        <w:ind w:firstLine="420" w:firstLineChars="0"/>
        <w:jc w:val="both"/>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366385" cy="3017520"/>
            <wp:effectExtent l="0" t="0" r="5715" b="11430"/>
            <wp:docPr id="5" name="图片 5" desc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6"/>
                    <pic:cNvPicPr>
                      <a:picLocks noChangeAspect="1"/>
                    </pic:cNvPicPr>
                  </pic:nvPicPr>
                  <pic:blipFill>
                    <a:blip r:embed="rId12"/>
                    <a:stretch>
                      <a:fillRect/>
                    </a:stretch>
                  </pic:blipFill>
                  <pic:spPr>
                    <a:xfrm>
                      <a:off x="0" y="0"/>
                      <a:ext cx="5366385" cy="3017520"/>
                    </a:xfrm>
                    <a:prstGeom prst="rect">
                      <a:avLst/>
                    </a:prstGeom>
                  </pic:spPr>
                </pic:pic>
              </a:graphicData>
            </a:graphic>
          </wp:inline>
        </w:drawing>
      </w:r>
    </w:p>
    <w:p>
      <w:pPr>
        <w:ind w:firstLine="42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智慧交通云平台</w:t>
      </w:r>
    </w:p>
    <w:p>
      <w:pPr>
        <w:pStyle w:val="3"/>
        <w:numPr>
          <w:ilvl w:val="1"/>
          <w:numId w:val="2"/>
        </w:numPr>
        <w:spacing w:before="156" w:beforeLines="50" w:after="156" w:afterLines="50" w:line="240" w:lineRule="auto"/>
        <w:rPr>
          <w:sz w:val="28"/>
          <w:szCs w:val="28"/>
        </w:rPr>
      </w:pPr>
      <w:bookmarkStart w:id="13" w:name="_Toc50985671"/>
      <w:r>
        <w:rPr>
          <w:rFonts w:hint="eastAsia"/>
          <w:sz w:val="28"/>
          <w:szCs w:val="28"/>
        </w:rPr>
        <w:t>国内外研究进展与现状</w:t>
      </w:r>
      <w:bookmarkEnd w:id="13"/>
    </w:p>
    <w:p>
      <w:pPr>
        <w:jc w:val="left"/>
        <w:rPr>
          <w:rFonts w:hint="default" w:ascii="宋体" w:hAnsi="宋体" w:cs="宋体"/>
          <w:b/>
          <w:bCs/>
          <w:sz w:val="24"/>
          <w:szCs w:val="24"/>
          <w:lang w:val="en-US" w:eastAsia="zh-CN"/>
        </w:rPr>
      </w:pPr>
      <w:r>
        <w:rPr>
          <w:rFonts w:hint="eastAsia" w:ascii="宋体" w:hAnsi="宋体" w:cs="宋体"/>
          <w:b/>
          <w:bCs/>
          <w:sz w:val="24"/>
          <w:szCs w:val="24"/>
          <w:lang w:val="en-US" w:eastAsia="zh-CN"/>
        </w:rPr>
        <w:t>中国城市智能交通的发展现状：</w:t>
      </w:r>
    </w:p>
    <w:p>
      <w:pPr>
        <w:ind w:firstLine="420" w:firstLineChars="200"/>
        <w:jc w:val="left"/>
        <w:rPr>
          <w:rFonts w:hint="eastAsia" w:ascii="宋体" w:hAnsi="宋体" w:cs="宋体"/>
          <w:sz w:val="21"/>
          <w:szCs w:val="21"/>
          <w:lang w:val="en-US" w:eastAsia="zh-CN"/>
        </w:rPr>
      </w:pPr>
      <w:r>
        <w:rPr>
          <w:rFonts w:hint="eastAsia" w:ascii="宋体" w:hAnsi="宋体" w:cs="宋体"/>
          <w:sz w:val="21"/>
          <w:szCs w:val="21"/>
          <w:lang w:val="en-US" w:eastAsia="zh-CN"/>
        </w:rPr>
        <w:t>智能交通的研究和推进在我国还处于起步阶段，但ITS作为跨世纪的经济增长点和交通系统建设必然选择的重要性已得到国家有关部门的高度重视，“十二五”规划更是突出了物联网智能交通的地位。目前在城市智能交通领域，北京、广州走在我国前列。北京市智能交通系统建设已取得初步成果，主要表现在以下六个方面：</w:t>
      </w:r>
    </w:p>
    <w:p>
      <w:pPr>
        <w:numPr>
          <w:ilvl w:val="0"/>
          <w:numId w:val="5"/>
        </w:numPr>
        <w:ind w:firstLine="420" w:firstLineChars="200"/>
        <w:jc w:val="left"/>
        <w:rPr>
          <w:rFonts w:hint="eastAsia" w:ascii="宋体" w:hAnsi="宋体" w:cs="宋体"/>
          <w:sz w:val="21"/>
          <w:szCs w:val="21"/>
          <w:lang w:val="en-US" w:eastAsia="zh-CN"/>
        </w:rPr>
      </w:pPr>
      <w:r>
        <w:rPr>
          <w:rFonts w:hint="eastAsia" w:ascii="宋体" w:hAnsi="宋体" w:cs="宋体"/>
          <w:sz w:val="21"/>
          <w:szCs w:val="21"/>
          <w:lang w:val="en-US" w:eastAsia="zh-CN"/>
        </w:rPr>
        <w:t>道路交通管理</w:t>
      </w:r>
    </w:p>
    <w:p>
      <w:pPr>
        <w:numPr>
          <w:numId w:val="0"/>
        </w:numPr>
        <w:ind w:leftChars="200" w:firstLine="419" w:firstLineChars="0"/>
        <w:jc w:val="left"/>
        <w:rPr>
          <w:rFonts w:hint="default" w:ascii="宋体" w:hAnsi="宋体" w:cs="宋体"/>
          <w:sz w:val="21"/>
          <w:szCs w:val="21"/>
          <w:lang w:val="en-US" w:eastAsia="zh-CN"/>
        </w:rPr>
      </w:pPr>
      <w:r>
        <w:rPr>
          <w:rFonts w:hint="eastAsia" w:ascii="宋体" w:hAnsi="宋体" w:cs="宋体"/>
          <w:sz w:val="21"/>
          <w:szCs w:val="21"/>
          <w:lang w:val="en-US" w:eastAsia="zh-CN"/>
        </w:rPr>
        <w:t>建成了比较完善的智能化道路交通指挥管理系统，包括城市道路交通信号控制系统，交通检测、电视监控系统，交通违法检测系统，以及全市“122”交通事故接处警系统。</w:t>
      </w:r>
    </w:p>
    <w:p>
      <w:pPr>
        <w:numPr>
          <w:ilvl w:val="0"/>
          <w:numId w:val="5"/>
        </w:numPr>
        <w:ind w:left="0" w:leftChars="0" w:firstLine="420" w:firstLineChars="200"/>
        <w:jc w:val="left"/>
        <w:rPr>
          <w:rFonts w:hint="default" w:ascii="宋体" w:hAnsi="宋体" w:cs="宋体"/>
          <w:sz w:val="21"/>
          <w:szCs w:val="21"/>
          <w:lang w:val="en-US" w:eastAsia="zh-CN"/>
        </w:rPr>
      </w:pPr>
      <w:r>
        <w:rPr>
          <w:rFonts w:hint="eastAsia" w:ascii="宋体" w:hAnsi="宋体" w:cs="宋体"/>
          <w:sz w:val="21"/>
          <w:szCs w:val="21"/>
          <w:lang w:val="en-US" w:eastAsia="zh-CN"/>
        </w:rPr>
        <w:t>公共交通管理系统</w:t>
      </w:r>
    </w:p>
    <w:p>
      <w:pPr>
        <w:numPr>
          <w:numId w:val="0"/>
        </w:numPr>
        <w:ind w:leftChars="200" w:firstLine="419" w:firstLineChars="0"/>
        <w:jc w:val="left"/>
        <w:rPr>
          <w:rFonts w:hint="default" w:ascii="宋体" w:hAnsi="宋体" w:cs="宋体"/>
          <w:sz w:val="21"/>
          <w:szCs w:val="21"/>
          <w:lang w:val="en-US" w:eastAsia="zh-CN"/>
        </w:rPr>
      </w:pPr>
      <w:r>
        <w:rPr>
          <w:rFonts w:hint="eastAsia" w:ascii="宋体" w:hAnsi="宋体" w:cs="宋体"/>
          <w:sz w:val="21"/>
          <w:szCs w:val="21"/>
          <w:lang w:val="en-US" w:eastAsia="zh-CN"/>
        </w:rPr>
        <w:t>建成了动物园公交枢纽运行管理和乘客信息服务系统，公交区域运营组织与调度系统，公交抢修救援调度系统，BRT智能管理系统。</w:t>
      </w:r>
    </w:p>
    <w:p>
      <w:pPr>
        <w:numPr>
          <w:ilvl w:val="0"/>
          <w:numId w:val="5"/>
        </w:numPr>
        <w:ind w:left="0" w:leftChars="0" w:firstLine="420" w:firstLineChars="200"/>
        <w:jc w:val="left"/>
        <w:rPr>
          <w:rFonts w:hint="default" w:ascii="宋体" w:hAnsi="宋体" w:cs="宋体"/>
          <w:sz w:val="21"/>
          <w:szCs w:val="21"/>
          <w:lang w:val="en-US" w:eastAsia="zh-CN"/>
        </w:rPr>
      </w:pPr>
      <w:r>
        <w:rPr>
          <w:rFonts w:hint="eastAsia" w:ascii="宋体" w:hAnsi="宋体" w:cs="宋体"/>
          <w:sz w:val="21"/>
          <w:szCs w:val="21"/>
          <w:lang w:val="en-US" w:eastAsia="zh-CN"/>
        </w:rPr>
        <w:t>告诉公路管理</w:t>
      </w:r>
    </w:p>
    <w:p>
      <w:pPr>
        <w:numPr>
          <w:numId w:val="0"/>
        </w:numPr>
        <w:ind w:leftChars="200" w:firstLine="419" w:firstLineChars="0"/>
        <w:jc w:val="left"/>
        <w:rPr>
          <w:rFonts w:hint="eastAsia" w:ascii="宋体" w:hAnsi="宋体" w:cs="宋体"/>
          <w:sz w:val="21"/>
          <w:szCs w:val="21"/>
          <w:lang w:eastAsia="zh-CN"/>
        </w:rPr>
      </w:pPr>
      <w:r>
        <w:rPr>
          <w:rFonts w:ascii="宋体" w:hAnsi="宋体" w:eastAsia="宋体" w:cs="宋体"/>
          <w:sz w:val="21"/>
          <w:szCs w:val="21"/>
        </w:rPr>
        <w:t>建成了全市统一的高速公路信息中心，实现了五环路和六条高速公路的联网监控，并与交管部门共享。</w:t>
      </w:r>
      <w:r>
        <w:rPr>
          <w:rFonts w:ascii="宋体" w:hAnsi="宋体" w:eastAsia="宋体" w:cs="宋体"/>
          <w:sz w:val="21"/>
          <w:szCs w:val="21"/>
        </w:rPr>
        <w:br w:type="textWrapping"/>
      </w:r>
      <w:r>
        <w:rPr>
          <w:rFonts w:hint="eastAsia" w:ascii="宋体" w:hAnsi="宋体" w:cs="宋体"/>
          <w:sz w:val="21"/>
          <w:szCs w:val="21"/>
          <w:lang w:val="en-US" w:eastAsia="zh-CN"/>
        </w:rPr>
        <w:t xml:space="preserve">4. </w:t>
      </w:r>
      <w:r>
        <w:rPr>
          <w:rFonts w:ascii="宋体" w:hAnsi="宋体" w:eastAsia="宋体" w:cs="宋体"/>
          <w:sz w:val="21"/>
          <w:szCs w:val="21"/>
        </w:rPr>
        <w:t>出行信息服务</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自主研发了浮动车动态交通信息采集处理和发布系统，有效扩展了动态交通信息采集的范围，有力的促进了北京市交通信息服务发展水平。</w:t>
      </w:r>
      <w:r>
        <w:rPr>
          <w:rFonts w:ascii="宋体" w:hAnsi="宋体" w:eastAsia="宋体" w:cs="宋体"/>
          <w:sz w:val="21"/>
          <w:szCs w:val="21"/>
        </w:rPr>
        <w:br w:type="textWrapping"/>
      </w:r>
      <w:r>
        <w:rPr>
          <w:rFonts w:hint="eastAsia" w:ascii="宋体" w:hAnsi="宋体" w:cs="宋体"/>
          <w:sz w:val="21"/>
          <w:szCs w:val="21"/>
          <w:lang w:val="en-US" w:eastAsia="zh-CN"/>
        </w:rPr>
        <w:t xml:space="preserve">5. </w:t>
      </w:r>
      <w:r>
        <w:rPr>
          <w:rFonts w:ascii="宋体" w:hAnsi="宋体" w:eastAsia="宋体" w:cs="宋体"/>
          <w:sz w:val="21"/>
          <w:szCs w:val="21"/>
        </w:rPr>
        <w:t>电子收费</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在全市公共电汽车、轨道交通和3万多辆出租车开通了市政交通一卡通系统；建设完成了八达岭、京津塘高速公路包括13个收费站、33条专用车道、3个标签发行点与一卡通卡兼容的不停车收费（ETC)试验系统。</w:t>
      </w:r>
      <w:r>
        <w:rPr>
          <w:rFonts w:ascii="宋体" w:hAnsi="宋体" w:eastAsia="宋体" w:cs="宋体"/>
          <w:sz w:val="21"/>
          <w:szCs w:val="21"/>
        </w:rPr>
        <w:br w:type="textWrapping"/>
      </w:r>
      <w:r>
        <w:rPr>
          <w:rFonts w:hint="eastAsia" w:ascii="宋体" w:hAnsi="宋体" w:cs="宋体"/>
          <w:sz w:val="21"/>
          <w:szCs w:val="21"/>
          <w:lang w:val="en-US" w:eastAsia="zh-CN"/>
        </w:rPr>
        <w:t xml:space="preserve">6. </w:t>
      </w:r>
      <w:r>
        <w:rPr>
          <w:rFonts w:ascii="宋体" w:hAnsi="宋体" w:eastAsia="宋体" w:cs="宋体"/>
          <w:sz w:val="21"/>
          <w:szCs w:val="21"/>
        </w:rPr>
        <w:t>客货运输</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建成了包含全市10家省际长途客运站的联网售票系统，5家出租汽车安防监控中心（其中2家开展了调度服务），8家化学危险品运输企业建立了化学危险品运输车辆 GPS监控系统</w:t>
      </w:r>
      <w:r>
        <w:rPr>
          <w:rFonts w:hint="eastAsia" w:ascii="宋体" w:hAnsi="宋体" w:cs="宋体"/>
          <w:sz w:val="21"/>
          <w:szCs w:val="21"/>
          <w:lang w:eastAsia="zh-CN"/>
        </w:rPr>
        <w:t>。</w:t>
      </w:r>
    </w:p>
    <w:p>
      <w:pPr>
        <w:numPr>
          <w:numId w:val="0"/>
        </w:numPr>
        <w:jc w:val="center"/>
        <w:rPr>
          <w:rFonts w:hint="eastAsia" w:ascii="宋体" w:hAnsi="宋体" w:cs="宋体"/>
          <w:sz w:val="21"/>
          <w:szCs w:val="21"/>
          <w:lang w:eastAsia="zh-CN"/>
        </w:rPr>
      </w:pPr>
      <w:r>
        <w:rPr>
          <w:rFonts w:hint="eastAsia" w:ascii="宋体" w:hAnsi="宋体" w:cs="宋体"/>
          <w:sz w:val="21"/>
          <w:szCs w:val="21"/>
          <w:lang w:eastAsia="zh-CN"/>
        </w:rPr>
        <w:drawing>
          <wp:inline distT="0" distB="0" distL="114300" distR="114300">
            <wp:extent cx="3810000" cy="2400300"/>
            <wp:effectExtent l="0" t="0" r="0" b="0"/>
            <wp:docPr id="6" name="图片 6" desc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7"/>
                    <pic:cNvPicPr>
                      <a:picLocks noChangeAspect="1"/>
                    </pic:cNvPicPr>
                  </pic:nvPicPr>
                  <pic:blipFill>
                    <a:blip r:embed="rId13"/>
                    <a:stretch>
                      <a:fillRect/>
                    </a:stretch>
                  </pic:blipFill>
                  <pic:spPr>
                    <a:xfrm>
                      <a:off x="0" y="0"/>
                      <a:ext cx="3810000" cy="2400300"/>
                    </a:xfrm>
                    <a:prstGeom prst="rect">
                      <a:avLst/>
                    </a:prstGeom>
                  </pic:spPr>
                </pic:pic>
              </a:graphicData>
            </a:graphic>
          </wp:inline>
        </w:drawing>
      </w:r>
    </w:p>
    <w:p>
      <w:pPr>
        <w:numPr>
          <w:numId w:val="0"/>
        </w:numPr>
        <w:jc w:val="center"/>
        <w:rPr>
          <w:rFonts w:hint="default" w:ascii="宋体" w:hAnsi="宋体" w:cs="宋体"/>
          <w:sz w:val="21"/>
          <w:szCs w:val="21"/>
          <w:lang w:val="en-US" w:eastAsia="zh-CN"/>
        </w:rPr>
      </w:pPr>
      <w:r>
        <w:rPr>
          <w:rFonts w:hint="eastAsia" w:ascii="宋体" w:hAnsi="宋体" w:cs="宋体"/>
          <w:sz w:val="21"/>
          <w:szCs w:val="21"/>
          <w:lang w:val="en-US" w:eastAsia="zh-CN"/>
        </w:rPr>
        <w:t>北京交通运行监测系统</w:t>
      </w:r>
    </w:p>
    <w:p>
      <w:pPr>
        <w:numPr>
          <w:numId w:val="0"/>
        </w:numPr>
        <w:ind w:leftChars="200" w:firstLine="419" w:firstLineChars="0"/>
        <w:jc w:val="left"/>
        <w:rPr>
          <w:rFonts w:hint="eastAsia" w:ascii="宋体" w:hAnsi="宋体" w:cs="宋体"/>
          <w:sz w:val="21"/>
          <w:szCs w:val="21"/>
          <w:lang w:eastAsia="zh-CN"/>
        </w:rPr>
      </w:pPr>
    </w:p>
    <w:p>
      <w:pPr>
        <w:numPr>
          <w:numId w:val="0"/>
        </w:numPr>
        <w:ind w:firstLine="420" w:firstLineChars="0"/>
        <w:jc w:val="left"/>
        <w:rPr>
          <w:rFonts w:ascii="宋体" w:hAnsi="宋体" w:eastAsia="宋体" w:cs="宋体"/>
          <w:sz w:val="21"/>
          <w:szCs w:val="21"/>
        </w:rPr>
      </w:pPr>
      <w:r>
        <w:rPr>
          <w:rFonts w:ascii="宋体" w:hAnsi="宋体" w:eastAsia="宋体" w:cs="宋体"/>
          <w:sz w:val="21"/>
          <w:szCs w:val="21"/>
        </w:rPr>
        <w:t>在“十二五”规划期间，北京将投资56亿提升智能交通，北京交通将建成交通运行协调指中心和路网运行、运输监管、公交安保三个分中心，形成一体化、智能化综合交通指挥支捍体系，成为数据共享交换中枢、综合运输协调运转中枢、信息发布中心，紧急情况下为交通安全应急指挥中心。这意味着，市民将可以通过网站、热线、手机、车载导航等多种形式。实时掌握路况信息，提前安排出行。同时，自行车租赁也有望实现网络化服务。</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作为全国首批智能交通示范城市之一的广州，智能交通系统构建包括广州市交通信息共用主平台，物流信息平台，路面交通状况监视与监测、静态交通管理系统等智能交通系统的主框架。其中共用信息平台已初具规模，实现了羊城通系统、线网规划系统、出租车综合管理平台、联网售票系统、96900呼叫中心等多个子系统的连接，可以完成数据的采集、分类和有效存储、查询、订阅等相应的数据处理工作，实现了诸多的数据处理功能，提供了初步的交通数据服务功能。</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b/>
          <w:bCs/>
          <w:sz w:val="24"/>
          <w:szCs w:val="24"/>
        </w:rPr>
        <w:t>国外智能交通发展状况</w:t>
      </w:r>
      <w:r>
        <w:rPr>
          <w:rFonts w:hint="eastAsia" w:ascii="宋体" w:hAnsi="宋体" w:cs="宋体"/>
          <w:b/>
          <w:bCs/>
          <w:sz w:val="24"/>
          <w:szCs w:val="24"/>
          <w:lang w:eastAsia="zh-CN"/>
        </w:rPr>
        <w:t>：</w:t>
      </w:r>
      <w:r>
        <w:rPr>
          <w:rFonts w:ascii="宋体" w:hAnsi="宋体" w:eastAsia="宋体" w:cs="宋体"/>
          <w:sz w:val="21"/>
          <w:szCs w:val="21"/>
        </w:rPr>
        <w:br w:type="textWrapping"/>
      </w:r>
      <w:r>
        <w:rPr>
          <w:rFonts w:ascii="宋体" w:hAnsi="宋体" w:eastAsia="宋体" w:cs="宋体"/>
          <w:b/>
          <w:bCs/>
          <w:sz w:val="21"/>
          <w:szCs w:val="21"/>
        </w:rPr>
        <w:t>美国ITS发展状况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sz w:val="21"/>
          <w:szCs w:val="21"/>
        </w:rPr>
        <w:t>美国是应用ITS较为成功的国家之一。</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发展重点：1995年3月，美国交通部出版了“国家智能交通系统项目规划”，明确规定了智能交通系统的7大领域和29个用户服务功能，并确定了到2005年的年度开发计划。7大领域包括出行和交通管理系统、出行需求管理系统、公共交通运营系统、商用车辆运营系统、电子收费系统、应急管理系统、先进的车辆控制和安全系统。</w:t>
      </w:r>
    </w:p>
    <w:p>
      <w:pPr>
        <w:numPr>
          <w:numId w:val="0"/>
        </w:numPr>
        <w:ind w:firstLine="420" w:firstLineChars="0"/>
        <w:jc w:val="left"/>
        <w:rPr>
          <w:rFonts w:ascii="宋体" w:hAnsi="宋体" w:eastAsia="宋体" w:cs="宋体"/>
          <w:sz w:val="21"/>
          <w:szCs w:val="21"/>
        </w:rPr>
      </w:pPr>
      <w:r>
        <w:rPr>
          <w:rFonts w:ascii="宋体" w:hAnsi="宋体" w:eastAsia="宋体" w:cs="宋体"/>
          <w:sz w:val="21"/>
          <w:szCs w:val="21"/>
        </w:rPr>
        <w:t>应用状况：据报道，目前ITS在美国的应用已达80%以上，而且相关的产品也较先进。美国ITS 应用在车辆安全系统（占51%).电子收费（占37%).公路及车辆管理系统</w:t>
      </w:r>
      <w:r>
        <w:rPr>
          <w:rFonts w:hint="eastAsia" w:ascii="宋体" w:hAnsi="宋体" w:cs="宋体"/>
          <w:sz w:val="21"/>
          <w:szCs w:val="21"/>
          <w:lang w:val="en-US" w:eastAsia="zh-CN"/>
        </w:rPr>
        <w:t>(占</w:t>
      </w:r>
      <w:r>
        <w:rPr>
          <w:rFonts w:ascii="宋体" w:hAnsi="宋体" w:eastAsia="宋体" w:cs="宋体"/>
          <w:sz w:val="21"/>
          <w:szCs w:val="21"/>
        </w:rPr>
        <w:t>28%).导航定位系统（占20%),阿业车辆管理系统（占14%)方面发展较快。</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投资：美国联邦政府 1990~1997年用于ITS研究开发的年度预目总计为12.935亿美元，20年发展规划投资预算约为400亿美元。美国政府要求将ITS的发展与建设纳入各级政府的基本投资计划之中，大部分资金由联邦、州和各级地方政府提供，也注量调动私营企业的投资积极性。</w:t>
      </w:r>
      <w:r>
        <w:rPr>
          <w:rFonts w:ascii="宋体" w:hAnsi="宋体" w:eastAsia="宋体" w:cs="宋体"/>
          <w:sz w:val="21"/>
          <w:szCs w:val="21"/>
        </w:rPr>
        <w:br w:type="textWrapping"/>
      </w:r>
      <w:r>
        <w:rPr>
          <w:rFonts w:ascii="宋体" w:hAnsi="宋体" w:eastAsia="宋体" w:cs="宋体"/>
          <w:b/>
          <w:bCs/>
          <w:sz w:val="21"/>
          <w:szCs w:val="21"/>
        </w:rPr>
        <w:t>日本ITS发展状况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sz w:val="21"/>
          <w:szCs w:val="21"/>
        </w:rPr>
        <w:t>日本早在1973年就开始了对智能交通系统的研究</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发展重点：日本ITS规划体系包括先进的导航系统、安全辅助系统、交通管理最优化系统、道路交通管理高效化系统、公交支徽系统、车辆运营管理系统，行人诱导系统和紧急车辆支摄系统。</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应用状况：日本的ITS主要应用在交通信息提供、电子收费、公共交通、商业车辆管理以及紧急车辆优先等方面。目前在日本已有超过1800万人的汽车导航系统用户。</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投资：日本政府1996-1997年用于ITS研究开发的预算为161亿日元，用于ITS实用化和基础设施建设的预算为1285亿日元。1996年“推进ITS总体构想”推出了一个投资预算7.8兆日元的20年规划。日本走政府与民间企业相互合作的道路，如车辆信息通讯系统（VICS)的运作方式极大地调动了企业的积极性，加速了日本ITS的开发与应用。</w:t>
      </w:r>
    </w:p>
    <w:p>
      <w:pPr>
        <w:numPr>
          <w:numId w:val="0"/>
        </w:numPr>
        <w:ind w:firstLine="420" w:firstLineChars="0"/>
        <w:jc w:val="center"/>
        <w:rPr>
          <w:rFonts w:ascii="宋体" w:hAnsi="宋体" w:eastAsia="宋体" w:cs="宋体"/>
          <w:sz w:val="21"/>
          <w:szCs w:val="21"/>
        </w:rPr>
      </w:pPr>
      <w:r>
        <w:rPr>
          <w:rFonts w:ascii="宋体" w:hAnsi="宋体" w:eastAsia="宋体" w:cs="宋体"/>
          <w:sz w:val="21"/>
          <w:szCs w:val="21"/>
        </w:rPr>
        <w:drawing>
          <wp:inline distT="0" distB="0" distL="114300" distR="114300">
            <wp:extent cx="3070860" cy="3040380"/>
            <wp:effectExtent l="0" t="0" r="15240" b="7620"/>
            <wp:docPr id="7" name="图片 7" desc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8"/>
                    <pic:cNvPicPr>
                      <a:picLocks noChangeAspect="1"/>
                    </pic:cNvPicPr>
                  </pic:nvPicPr>
                  <pic:blipFill>
                    <a:blip r:embed="rId14"/>
                    <a:stretch>
                      <a:fillRect/>
                    </a:stretch>
                  </pic:blipFill>
                  <pic:spPr>
                    <a:xfrm>
                      <a:off x="0" y="0"/>
                      <a:ext cx="3070860" cy="3040380"/>
                    </a:xfrm>
                    <a:prstGeom prst="rect">
                      <a:avLst/>
                    </a:prstGeom>
                  </pic:spPr>
                </pic:pic>
              </a:graphicData>
            </a:graphic>
          </wp:inline>
        </w:drawing>
      </w:r>
    </w:p>
    <w:p>
      <w:pPr>
        <w:numPr>
          <w:numId w:val="0"/>
        </w:numPr>
        <w:ind w:firstLine="420" w:firstLineChars="0"/>
        <w:jc w:val="left"/>
        <w:rPr>
          <w:rFonts w:ascii="宋体" w:hAnsi="宋体" w:eastAsia="宋体" w:cs="宋体"/>
          <w:sz w:val="21"/>
          <w:szCs w:val="21"/>
        </w:rPr>
      </w:pPr>
      <w:r>
        <w:rPr>
          <w:rFonts w:ascii="宋体" w:hAnsi="宋体" w:eastAsia="宋体" w:cs="宋体"/>
          <w:sz w:val="21"/>
          <w:szCs w:val="21"/>
        </w:rPr>
        <w:br w:type="textWrapping"/>
      </w:r>
      <w:r>
        <w:rPr>
          <w:rFonts w:ascii="宋体" w:hAnsi="宋体" w:eastAsia="宋体" w:cs="宋体"/>
          <w:b/>
          <w:bCs/>
          <w:sz w:val="21"/>
          <w:szCs w:val="21"/>
        </w:rPr>
        <w:t>欧洲ITS发展状况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sz w:val="21"/>
          <w:szCs w:val="21"/>
        </w:rPr>
        <w:t>欧洲在ITS应用方面的进展介于日本和美国之间。</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发展重点：目前正在进行Telematic的全面开发，计划在全欧洲建立专门的交通（以道路交通为主）无线数据通信网，正在开发先进的出行信息服务系统（ATIS),先进的车辆控制系统（AVCS),先进的商业车辆运行系统（ACVO),先进的电子收费系统等。</w:t>
      </w:r>
    </w:p>
    <w:p>
      <w:pPr>
        <w:numPr>
          <w:numId w:val="0"/>
        </w:numPr>
        <w:ind w:firstLine="420" w:firstLineChars="0"/>
        <w:jc w:val="left"/>
        <w:rPr>
          <w:rFonts w:ascii="宋体" w:hAnsi="宋体" w:eastAsia="宋体" w:cs="宋体"/>
          <w:sz w:val="21"/>
          <w:szCs w:val="21"/>
        </w:rPr>
      </w:pPr>
      <w:r>
        <w:rPr>
          <w:rFonts w:ascii="宋体" w:hAnsi="宋体" w:eastAsia="宋体" w:cs="宋体"/>
          <w:sz w:val="21"/>
          <w:szCs w:val="21"/>
        </w:rPr>
        <w:t>投资：在20世纪80年代中期，欧洲10多个国家投资50多亿美元，旨在完善道路设施，提高服务水平。欧盟从1984年到1998年仅用于ITS共同研究开发项目的预算就达280亿欧洲货币单位。</w:t>
      </w:r>
      <w:r>
        <w:rPr>
          <w:rFonts w:ascii="宋体" w:hAnsi="宋体" w:eastAsia="宋体" w:cs="宋体"/>
          <w:sz w:val="21"/>
          <w:szCs w:val="21"/>
        </w:rPr>
        <w:br w:type="textWrapping"/>
      </w:r>
      <w:r>
        <w:rPr>
          <w:rFonts w:ascii="宋体" w:hAnsi="宋体" w:eastAsia="宋体" w:cs="宋体"/>
          <w:b/>
          <w:bCs/>
          <w:sz w:val="21"/>
          <w:szCs w:val="21"/>
        </w:rPr>
        <w:t>其它国家ITS发展状况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b/>
          <w:bCs/>
          <w:sz w:val="21"/>
          <w:szCs w:val="21"/>
        </w:rPr>
        <w:t>韩国</w:t>
      </w:r>
      <w:r>
        <w:rPr>
          <w:rFonts w:ascii="宋体" w:hAnsi="宋体" w:eastAsia="宋体" w:cs="宋体"/>
          <w:sz w:val="21"/>
          <w:szCs w:val="21"/>
        </w:rPr>
        <w:t>：ITS示范工程选在光州市，预计耗资100亿韩元，选取了交通感应信号系统、公交车乘客信息系统、动态线路引导系统、自动化管理系统、及时播报系统、电子收费系统、停车预报系统、动态测重系统、ITS中心等9项内容。</w:t>
      </w:r>
    </w:p>
    <w:p>
      <w:pPr>
        <w:numPr>
          <w:numId w:val="0"/>
        </w:numPr>
        <w:jc w:val="left"/>
        <w:rPr>
          <w:rFonts w:hint="eastAsia" w:ascii="宋体" w:hAnsi="宋体" w:cs="宋体"/>
          <w:sz w:val="21"/>
          <w:szCs w:val="21"/>
          <w:lang w:val="en-US" w:eastAsia="zh-CN"/>
        </w:rPr>
      </w:pPr>
      <w:r>
        <w:rPr>
          <w:rFonts w:hint="eastAsia" w:ascii="宋体" w:hAnsi="宋体" w:cs="宋体"/>
          <w:b/>
          <w:bCs/>
          <w:sz w:val="21"/>
          <w:szCs w:val="21"/>
          <w:lang w:val="en-US" w:eastAsia="zh-CN"/>
        </w:rPr>
        <w:t>马来西亚</w:t>
      </w:r>
      <w:r>
        <w:rPr>
          <w:rFonts w:hint="eastAsia" w:ascii="宋体" w:hAnsi="宋体" w:cs="宋体"/>
          <w:sz w:val="21"/>
          <w:szCs w:val="21"/>
          <w:lang w:val="en-US" w:eastAsia="zh-CN"/>
        </w:rPr>
        <w:t>：ITS建设集中在多媒体超级走廊，从位于吉隆坡88层的国油双峰塔开始，南伸至雪邦新国际机场，达750平方公里。目标是利用兆位光纤网络，把多媒体资讯城、国际机场、新联邦首都等大型基础设施联系起来。</w:t>
      </w:r>
    </w:p>
    <w:p>
      <w:pPr>
        <w:numPr>
          <w:numId w:val="0"/>
        </w:numPr>
        <w:jc w:val="left"/>
        <w:rPr>
          <w:rFonts w:hint="default" w:ascii="宋体" w:hAnsi="宋体" w:cs="宋体"/>
          <w:sz w:val="21"/>
          <w:szCs w:val="21"/>
          <w:lang w:val="en-US" w:eastAsia="zh-CN"/>
        </w:rPr>
      </w:pPr>
      <w:r>
        <w:rPr>
          <w:rFonts w:hint="eastAsia" w:ascii="宋体" w:hAnsi="宋体" w:cs="宋体"/>
          <w:b/>
          <w:bCs/>
          <w:sz w:val="21"/>
          <w:szCs w:val="21"/>
          <w:lang w:val="en-US" w:eastAsia="zh-CN"/>
        </w:rPr>
        <w:t>新加坡</w:t>
      </w:r>
      <w:r>
        <w:rPr>
          <w:rFonts w:hint="eastAsia" w:ascii="宋体" w:hAnsi="宋体" w:cs="宋体"/>
          <w:sz w:val="21"/>
          <w:szCs w:val="21"/>
          <w:lang w:val="en-US" w:eastAsia="zh-CN"/>
        </w:rPr>
        <w:t>：ITS建设集中在先进的城市交通管理系统方面，该系统除了具有传统功能，如信号控制、交通检测、交通诱导外，还包括用电子计费卡控制车流量。在高峰时段和拥挤路段还可以自动提高通行费，尽可能合理地控制道路的使用效率。</w:t>
      </w:r>
    </w:p>
    <w:p>
      <w:pPr>
        <w:pStyle w:val="3"/>
        <w:numPr>
          <w:ilvl w:val="1"/>
          <w:numId w:val="2"/>
        </w:numPr>
        <w:spacing w:before="156" w:beforeLines="50" w:after="156" w:afterLines="50" w:line="240" w:lineRule="auto"/>
        <w:rPr>
          <w:sz w:val="28"/>
          <w:szCs w:val="28"/>
        </w:rPr>
      </w:pPr>
      <w:bookmarkStart w:id="14" w:name="_Toc50985672"/>
      <w:r>
        <w:rPr>
          <w:rFonts w:hint="eastAsia"/>
          <w:sz w:val="28"/>
          <w:szCs w:val="28"/>
        </w:rPr>
        <w:t>本论文主要研究内容</w:t>
      </w:r>
      <w:bookmarkEnd w:id="14"/>
      <w:bookmarkStart w:id="24" w:name="_GoBack"/>
      <w:bookmarkEnd w:id="24"/>
    </w:p>
    <w:p>
      <w:pPr>
        <w:ind w:firstLine="480" w:firstLineChars="200"/>
      </w:pPr>
      <w:r>
        <w:rPr>
          <w:rFonts w:hint="eastAsia"/>
        </w:rPr>
        <w:t>*</w:t>
      </w:r>
      <w:r>
        <w:t>*****</w:t>
      </w:r>
      <w:r>
        <w:rPr>
          <w:rFonts w:hint="eastAsia"/>
        </w:rPr>
        <w:t>。</w:t>
      </w:r>
    </w:p>
    <w:p>
      <w:pPr>
        <w:pStyle w:val="3"/>
        <w:numPr>
          <w:ilvl w:val="1"/>
          <w:numId w:val="2"/>
        </w:numPr>
        <w:spacing w:before="156" w:beforeLines="50" w:after="156" w:afterLines="50" w:line="240" w:lineRule="auto"/>
        <w:rPr>
          <w:sz w:val="28"/>
          <w:szCs w:val="28"/>
        </w:rPr>
      </w:pPr>
      <w:bookmarkStart w:id="15" w:name="_Toc50985673"/>
      <w:r>
        <w:rPr>
          <w:rFonts w:hint="eastAsia"/>
          <w:sz w:val="28"/>
          <w:szCs w:val="28"/>
        </w:rPr>
        <w:t>论文结构安排</w:t>
      </w:r>
      <w:bookmarkEnd w:id="15"/>
    </w:p>
    <w:p>
      <w:pPr>
        <w:ind w:firstLine="480" w:firstLineChars="200"/>
      </w:pPr>
      <w:r>
        <w:rPr>
          <w:rFonts w:hint="eastAsia"/>
        </w:rPr>
        <w:t>*</w:t>
      </w:r>
      <w:r>
        <w:t>**</w:t>
      </w:r>
      <w:r>
        <w:rPr>
          <w:rFonts w:hint="eastAsia"/>
        </w:rPr>
        <w:t>*</w:t>
      </w:r>
      <w:r>
        <w:t>**</w:t>
      </w:r>
      <w:r>
        <w:rPr>
          <w:rFonts w:hint="eastAsia"/>
        </w:rPr>
        <w:t>。</w:t>
      </w:r>
    </w:p>
    <w:p>
      <w:pPr>
        <w:widowControl/>
        <w:jc w:val="left"/>
      </w:pPr>
      <w:r>
        <w:br w:type="page"/>
      </w:r>
    </w:p>
    <w:p>
      <w:pPr>
        <w:pStyle w:val="2"/>
        <w:numPr>
          <w:ilvl w:val="0"/>
          <w:numId w:val="1"/>
        </w:numPr>
        <w:spacing w:before="156" w:beforeLines="50" w:after="156" w:afterLines="50" w:line="240" w:lineRule="auto"/>
        <w:jc w:val="center"/>
        <w:rPr>
          <w:rFonts w:ascii="黑体" w:hAnsi="黑体" w:eastAsia="黑体"/>
          <w:sz w:val="32"/>
          <w:szCs w:val="32"/>
        </w:rPr>
      </w:pPr>
      <w:bookmarkStart w:id="16" w:name="_Toc50985674"/>
      <w:r>
        <w:rPr>
          <w:rFonts w:ascii="黑体" w:hAnsi="黑体" w:eastAsia="黑体"/>
          <w:sz w:val="32"/>
          <w:szCs w:val="32"/>
        </w:rPr>
        <w:t>******</w:t>
      </w:r>
      <w:r>
        <w:rPr>
          <w:rFonts w:hint="eastAsia" w:ascii="黑体" w:hAnsi="黑体" w:eastAsia="黑体"/>
          <w:sz w:val="32"/>
          <w:szCs w:val="32"/>
        </w:rPr>
        <w:t>（研究内容等多章）</w:t>
      </w:r>
      <w:bookmarkEnd w:id="16"/>
    </w:p>
    <w:p>
      <w:pPr>
        <w:pStyle w:val="3"/>
        <w:numPr>
          <w:ilvl w:val="1"/>
          <w:numId w:val="1"/>
        </w:numPr>
        <w:spacing w:before="156" w:beforeLines="50" w:after="156" w:afterLines="50" w:line="240" w:lineRule="auto"/>
        <w:rPr>
          <w:sz w:val="28"/>
          <w:szCs w:val="28"/>
        </w:rPr>
      </w:pPr>
      <w:bookmarkStart w:id="17" w:name="_Toc50985675"/>
      <w:r>
        <w:rPr>
          <w:sz w:val="28"/>
          <w:szCs w:val="28"/>
        </w:rPr>
        <w:t>******</w:t>
      </w:r>
      <w:bookmarkEnd w:id="17"/>
    </w:p>
    <w:p>
      <w:pPr>
        <w:pStyle w:val="5"/>
        <w:ind w:firstLine="480"/>
        <w:rPr>
          <w:sz w:val="24"/>
        </w:rPr>
      </w:pPr>
      <w:r>
        <w:rPr>
          <w:rFonts w:hint="eastAsia"/>
          <w:sz w:val="24"/>
        </w:rPr>
        <w:t>**</w:t>
      </w:r>
      <w:r>
        <w:rPr>
          <w:sz w:val="24"/>
        </w:rPr>
        <w:t>****</w:t>
      </w:r>
      <w:r>
        <w:rPr>
          <w:rFonts w:hint="eastAsia"/>
          <w:sz w:val="24"/>
        </w:rPr>
        <w:t>。</w:t>
      </w:r>
    </w:p>
    <w:p>
      <w:pPr>
        <w:pStyle w:val="4"/>
        <w:numPr>
          <w:ilvl w:val="2"/>
          <w:numId w:val="1"/>
        </w:numPr>
        <w:spacing w:before="156" w:beforeLines="50" w:after="156" w:afterLines="50" w:line="240" w:lineRule="auto"/>
        <w:rPr>
          <w:rFonts w:asciiTheme="majorEastAsia" w:hAnsiTheme="majorEastAsia" w:eastAsiaTheme="majorEastAsia"/>
          <w:sz w:val="24"/>
          <w:szCs w:val="24"/>
        </w:rPr>
      </w:pPr>
      <w:bookmarkStart w:id="18" w:name="_Toc50985676"/>
      <w:r>
        <w:rPr>
          <w:rFonts w:hint="eastAsia" w:asciiTheme="majorEastAsia" w:hAnsiTheme="majorEastAsia" w:eastAsiaTheme="majorEastAsia"/>
          <w:sz w:val="24"/>
          <w:szCs w:val="24"/>
        </w:rPr>
        <w:t>*</w:t>
      </w:r>
      <w:r>
        <w:rPr>
          <w:rFonts w:asciiTheme="majorEastAsia" w:hAnsiTheme="majorEastAsia" w:eastAsiaTheme="majorEastAsia"/>
          <w:sz w:val="24"/>
          <w:szCs w:val="24"/>
        </w:rPr>
        <w:t>*****</w:t>
      </w:r>
      <w:bookmarkEnd w:id="18"/>
    </w:p>
    <w:p>
      <w:r>
        <w:rPr>
          <w:rFonts w:hint="eastAsia"/>
        </w:rPr>
        <w:tab/>
      </w:r>
      <w:r>
        <w:rPr>
          <w:rFonts w:hint="eastAsia"/>
        </w:rPr>
        <w:t>******。</w:t>
      </w:r>
    </w:p>
    <w:p/>
    <w:p>
      <w:pPr>
        <w:pStyle w:val="4"/>
        <w:numPr>
          <w:ilvl w:val="2"/>
          <w:numId w:val="1"/>
        </w:numPr>
        <w:spacing w:before="156" w:beforeLines="50" w:after="156" w:afterLines="50" w:line="240" w:lineRule="auto"/>
        <w:rPr>
          <w:rFonts w:asciiTheme="majorEastAsia" w:hAnsiTheme="majorEastAsia" w:eastAsiaTheme="majorEastAsia"/>
          <w:sz w:val="24"/>
          <w:szCs w:val="24"/>
        </w:rPr>
      </w:pPr>
      <w:bookmarkStart w:id="19" w:name="_Toc50985677"/>
      <w:r>
        <w:rPr>
          <w:rFonts w:hint="eastAsia" w:asciiTheme="majorEastAsia" w:hAnsiTheme="majorEastAsia" w:eastAsiaTheme="majorEastAsia"/>
          <w:sz w:val="24"/>
          <w:szCs w:val="24"/>
        </w:rPr>
        <w:t>*</w:t>
      </w:r>
      <w:r>
        <w:rPr>
          <w:rFonts w:asciiTheme="majorEastAsia" w:hAnsiTheme="majorEastAsia" w:eastAsiaTheme="majorEastAsia"/>
          <w:sz w:val="24"/>
          <w:szCs w:val="24"/>
        </w:rPr>
        <w:t>*****</w:t>
      </w:r>
      <w:bookmarkEnd w:id="19"/>
    </w:p>
    <w:p>
      <w:r>
        <w:rPr>
          <w:rFonts w:hint="eastAsia"/>
        </w:rPr>
        <w:tab/>
      </w:r>
      <w:r>
        <w:rPr>
          <w:rFonts w:hint="eastAsia"/>
        </w:rPr>
        <w:t>******。</w:t>
      </w:r>
    </w:p>
    <w:p/>
    <w:p>
      <w:pPr>
        <w:pStyle w:val="3"/>
        <w:numPr>
          <w:ilvl w:val="1"/>
          <w:numId w:val="1"/>
        </w:numPr>
        <w:spacing w:before="156" w:beforeLines="50" w:after="156" w:afterLines="50" w:line="240" w:lineRule="auto"/>
        <w:rPr>
          <w:sz w:val="28"/>
          <w:szCs w:val="28"/>
        </w:rPr>
      </w:pPr>
      <w:bookmarkStart w:id="20" w:name="_Toc50985678"/>
      <w:r>
        <w:rPr>
          <w:rFonts w:hint="eastAsia"/>
          <w:sz w:val="28"/>
          <w:szCs w:val="28"/>
        </w:rPr>
        <w:t>*</w:t>
      </w:r>
      <w:r>
        <w:rPr>
          <w:sz w:val="28"/>
          <w:szCs w:val="28"/>
        </w:rPr>
        <w:t>**</w:t>
      </w:r>
      <w:r>
        <w:rPr>
          <w:rFonts w:hint="eastAsia"/>
          <w:sz w:val="28"/>
          <w:szCs w:val="28"/>
        </w:rPr>
        <w:t>*</w:t>
      </w:r>
      <w:r>
        <w:rPr>
          <w:sz w:val="28"/>
          <w:szCs w:val="28"/>
        </w:rPr>
        <w:t>**</w:t>
      </w:r>
      <w:bookmarkEnd w:id="20"/>
    </w:p>
    <w:p>
      <w:pPr>
        <w:pStyle w:val="5"/>
        <w:ind w:firstLine="480"/>
      </w:pPr>
      <w:r>
        <w:rPr>
          <w:rFonts w:hint="eastAsia"/>
          <w:sz w:val="24"/>
        </w:rPr>
        <w:t>*</w:t>
      </w:r>
      <w:r>
        <w:rPr>
          <w:sz w:val="24"/>
        </w:rPr>
        <w:t>*****</w:t>
      </w:r>
      <w:r>
        <w:rPr>
          <w:rFonts w:hint="eastAsia"/>
          <w:sz w:val="24"/>
        </w:rPr>
        <w:t>。</w:t>
      </w:r>
      <w:r>
        <w:br w:type="page"/>
      </w:r>
    </w:p>
    <w:p>
      <w:pPr>
        <w:pStyle w:val="2"/>
        <w:numPr>
          <w:ilvl w:val="0"/>
          <w:numId w:val="1"/>
        </w:numPr>
        <w:spacing w:before="156" w:beforeLines="50" w:after="156" w:afterLines="50" w:line="240" w:lineRule="auto"/>
        <w:jc w:val="center"/>
        <w:rPr>
          <w:rFonts w:ascii="黑体" w:hAnsi="黑体" w:eastAsia="黑体"/>
          <w:sz w:val="32"/>
          <w:szCs w:val="32"/>
        </w:rPr>
      </w:pPr>
      <w:bookmarkStart w:id="21" w:name="_Toc50985679"/>
      <w:r>
        <w:rPr>
          <w:rFonts w:hint="eastAsia" w:ascii="黑体" w:hAnsi="黑体" w:eastAsia="黑体"/>
          <w:sz w:val="32"/>
          <w:szCs w:val="32"/>
        </w:rPr>
        <w:t>结束语</w:t>
      </w:r>
      <w:bookmarkEnd w:id="21"/>
    </w:p>
    <w:p>
      <w:pPr>
        <w:pStyle w:val="5"/>
        <w:ind w:firstLine="480"/>
        <w:rPr>
          <w:sz w:val="24"/>
        </w:rPr>
      </w:pPr>
      <w:r>
        <w:rPr>
          <w:rFonts w:hint="eastAsia"/>
          <w:sz w:val="24"/>
        </w:rPr>
        <w:t>*</w:t>
      </w:r>
      <w:r>
        <w:rPr>
          <w:sz w:val="24"/>
        </w:rPr>
        <w:t>*****</w:t>
      </w:r>
      <w:r>
        <w:rPr>
          <w:rFonts w:hint="eastAsia"/>
          <w:sz w:val="24"/>
        </w:rPr>
        <w:t>。</w:t>
      </w:r>
    </w:p>
    <w:p>
      <w:pPr>
        <w:widowControl/>
        <w:jc w:val="left"/>
      </w:pPr>
      <w:r>
        <w:br w:type="page"/>
      </w:r>
    </w:p>
    <w:p>
      <w:pPr>
        <w:pStyle w:val="2"/>
        <w:spacing w:before="156" w:beforeLines="50" w:after="156" w:afterLines="50" w:line="240" w:lineRule="auto"/>
        <w:jc w:val="center"/>
        <w:rPr>
          <w:rFonts w:ascii="黑体" w:hAnsi="黑体" w:eastAsia="黑体"/>
          <w:sz w:val="32"/>
          <w:szCs w:val="32"/>
        </w:rPr>
      </w:pPr>
      <w:bookmarkStart w:id="22" w:name="_Toc50985680"/>
      <w:r>
        <w:rPr>
          <w:rFonts w:hint="eastAsia" w:ascii="黑体" w:hAnsi="黑体" w:eastAsia="黑体"/>
          <w:sz w:val="32"/>
          <w:szCs w:val="32"/>
        </w:rPr>
        <w:t>参考文献</w:t>
      </w:r>
      <w:bookmarkEnd w:id="22"/>
    </w:p>
    <w:p>
      <w:r>
        <w:rPr>
          <w:rFonts w:hint="eastAsia"/>
        </w:rPr>
        <w:tab/>
      </w:r>
      <w:r>
        <w:rPr>
          <w:rFonts w:hint="eastAsia"/>
        </w:rPr>
        <w:t>[</w:t>
      </w:r>
      <w:r>
        <w:t xml:space="preserve">1] </w:t>
      </w:r>
      <w:r>
        <w:rPr>
          <w:rFonts w:hint="eastAsia"/>
        </w:rPr>
        <w:t>作者.书名.版本（版本为第一版时可省略）.出版地,出版社,出版日期.引用内容所在页码</w:t>
      </w:r>
    </w:p>
    <w:p>
      <w:pPr>
        <w:widowControl/>
        <w:jc w:val="left"/>
      </w:pPr>
      <w:r>
        <w:br w:type="page"/>
      </w:r>
    </w:p>
    <w:p>
      <w:pPr>
        <w:pStyle w:val="2"/>
        <w:spacing w:before="156" w:beforeLines="50" w:after="156" w:afterLines="50" w:line="240" w:lineRule="auto"/>
        <w:jc w:val="center"/>
        <w:rPr>
          <w:rFonts w:ascii="黑体" w:hAnsi="黑体" w:eastAsia="黑体"/>
          <w:sz w:val="32"/>
          <w:szCs w:val="32"/>
        </w:rPr>
      </w:pPr>
      <w:bookmarkStart w:id="23" w:name="_Toc50985681"/>
      <w:r>
        <w:rPr>
          <w:rFonts w:hint="eastAsia" w:ascii="黑体" w:hAnsi="黑体" w:eastAsia="黑体"/>
          <w:sz w:val="32"/>
          <w:szCs w:val="32"/>
        </w:rPr>
        <w:t>附件</w:t>
      </w:r>
      <w:bookmarkEnd w:id="23"/>
    </w:p>
    <w:p>
      <w:r>
        <w:rPr>
          <w:rFonts w:hint="eastAsia"/>
        </w:rPr>
        <w:tab/>
      </w:r>
      <w:r>
        <w:rPr>
          <w:rFonts w:hint="eastAsia"/>
        </w:rPr>
        <w:t>*****************</w:t>
      </w:r>
    </w:p>
    <w:p/>
    <w:p/>
    <w:p/>
    <w:p/>
    <w:p/>
    <w:p/>
    <w:p/>
    <w:sectPr>
      <w:footerReference r:id="rId6" w:type="default"/>
      <w:pgSz w:w="11906" w:h="16838"/>
      <w:pgMar w:top="1361" w:right="1361" w:bottom="1247" w:left="1361" w:header="851" w:footer="992" w:gutter="0"/>
      <w:paperSrc/>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仿宋_GBK">
    <w:altName w:val="黑体"/>
    <w:panose1 w:val="00000000000000000000"/>
    <w:charset w:val="86"/>
    <w:family w:val="script"/>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zh-CN"/>
      </w:rPr>
      <w:t xml:space="preserve"> </w:t>
    </w:r>
  </w:p>
  <w:p>
    <w:pPr>
      <w:pStyle w:val="1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文本框 9" o:spid="_x0000_s4097"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lang w:val="zh-CN"/>
      </w:rPr>
      <w:t xml:space="preserve"> </w:t>
    </w:r>
  </w:p>
  <w:p>
    <w:pPr>
      <w:pStyle w:val="1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_x0000_s4098" o:spid="_x0000_s4098" o:spt="202" type="#_x0000_t202" style="position:absolute;left:0pt;margin-top:0pt;height:144pt;width:144pt;mso-position-horizontal:right;mso-position-horizontal-relative:margin;mso-wrap-style:none;z-index:251662336;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shape>
      </w:pict>
    </w:r>
    <w:r>
      <w:rPr>
        <w:lang w:val="zh-CN"/>
      </w:rPr>
      <w:t xml:space="preserve"> </w:t>
    </w:r>
  </w:p>
  <w:p>
    <w:pPr>
      <w:pStyle w:val="1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712F06"/>
    <w:multiLevelType w:val="singleLevel"/>
    <w:tmpl w:val="E3712F06"/>
    <w:lvl w:ilvl="0" w:tentative="0">
      <w:start w:val="2"/>
      <w:numFmt w:val="decimal"/>
      <w:suff w:val="nothing"/>
      <w:lvlText w:val="（%1）"/>
      <w:lvlJc w:val="left"/>
    </w:lvl>
  </w:abstractNum>
  <w:abstractNum w:abstractNumId="1">
    <w:nsid w:val="FB3D6325"/>
    <w:multiLevelType w:val="multilevel"/>
    <w:tmpl w:val="FB3D632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08403BB"/>
    <w:multiLevelType w:val="singleLevel"/>
    <w:tmpl w:val="308403BB"/>
    <w:lvl w:ilvl="0" w:tentative="0">
      <w:start w:val="1"/>
      <w:numFmt w:val="decimal"/>
      <w:suff w:val="nothing"/>
      <w:lvlText w:val="（%1）"/>
      <w:lvlJc w:val="left"/>
    </w:lvl>
  </w:abstractNum>
  <w:abstractNum w:abstractNumId="3">
    <w:nsid w:val="31107AD7"/>
    <w:multiLevelType w:val="multilevel"/>
    <w:tmpl w:val="31107AD7"/>
    <w:lvl w:ilvl="0" w:tentative="0">
      <w:start w:val="1"/>
      <w:numFmt w:val="decimal"/>
      <w:lvlText w:val="%1.1"/>
      <w:lvlJc w:val="left"/>
      <w:pPr>
        <w:ind w:left="420" w:hanging="420"/>
      </w:pPr>
      <w:rPr>
        <w:rFonts w:hint="eastAsia"/>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4">
    <w:nsid w:val="479E39C2"/>
    <w:multiLevelType w:val="multilevel"/>
    <w:tmpl w:val="479E39C2"/>
    <w:lvl w:ilvl="0" w:tentative="0">
      <w:start w:val="1"/>
      <w:numFmt w:val="decimal"/>
      <w:lvlText w:val="%1"/>
      <w:lvlJc w:val="left"/>
      <w:pPr>
        <w:ind w:left="420" w:hanging="420"/>
      </w:pPr>
      <w:rPr>
        <w:rFonts w:hint="eastAsia"/>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00000"/>
    <w:rsid w:val="03905CE5"/>
    <w:rsid w:val="0D322A7D"/>
    <w:rsid w:val="0F0046EA"/>
    <w:rsid w:val="2F414AF0"/>
    <w:rsid w:val="514D403F"/>
    <w:rsid w:val="539E51C2"/>
    <w:rsid w:val="5FD63A5E"/>
    <w:rsid w:val="64F43C86"/>
    <w:rsid w:val="78240472"/>
    <w:rsid w:val="78E443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rPr>
      <w:sz w:val="21"/>
    </w:r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Body Text"/>
    <w:basedOn w:val="1"/>
    <w:link w:val="24"/>
    <w:unhideWhenUsed/>
    <w:qFormat/>
    <w:uiPriority w:val="99"/>
    <w:pPr>
      <w:spacing w:after="120"/>
    </w:pPr>
  </w:style>
  <w:style w:type="paragraph" w:styleId="8">
    <w:name w:val="toc 3"/>
    <w:basedOn w:val="1"/>
    <w:next w:val="1"/>
    <w:qFormat/>
    <w:uiPriority w:val="39"/>
    <w:pPr>
      <w:ind w:left="840" w:leftChars="400"/>
    </w:pPr>
  </w:style>
  <w:style w:type="paragraph" w:styleId="9">
    <w:name w:val="Balloon Text"/>
    <w:basedOn w:val="1"/>
    <w:link w:val="26"/>
    <w:unhideWhenUsed/>
    <w:qFormat/>
    <w:uiPriority w:val="99"/>
    <w:rPr>
      <w:sz w:val="18"/>
      <w:szCs w:val="18"/>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Normal (Web)"/>
    <w:basedOn w:val="1"/>
    <w:semiHidden/>
    <w:unhideWhenUsed/>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99"/>
    <w:rPr>
      <w:color w:val="0000FF"/>
      <w:u w:val="single"/>
    </w:rPr>
  </w:style>
  <w:style w:type="character" w:customStyle="1" w:styleId="19">
    <w:name w:val="页眉 字符"/>
    <w:basedOn w:val="17"/>
    <w:link w:val="11"/>
    <w:qFormat/>
    <w:uiPriority w:val="0"/>
    <w:rPr>
      <w:sz w:val="18"/>
      <w:szCs w:val="18"/>
    </w:rPr>
  </w:style>
  <w:style w:type="character" w:customStyle="1" w:styleId="20">
    <w:name w:val="页脚 字符"/>
    <w:basedOn w:val="17"/>
    <w:link w:val="10"/>
    <w:qFormat/>
    <w:uiPriority w:val="99"/>
    <w:rPr>
      <w:sz w:val="18"/>
      <w:szCs w:val="18"/>
    </w:rPr>
  </w:style>
  <w:style w:type="character" w:customStyle="1" w:styleId="21">
    <w:name w:val="标题 1 字符"/>
    <w:basedOn w:val="17"/>
    <w:link w:val="2"/>
    <w:qFormat/>
    <w:uiPriority w:val="0"/>
    <w:rPr>
      <w:rFonts w:ascii="Times New Roman" w:hAnsi="Times New Roman" w:eastAsia="宋体" w:cs="Times New Roman"/>
      <w:b/>
      <w:bCs/>
      <w:kern w:val="44"/>
      <w:sz w:val="44"/>
      <w:szCs w:val="44"/>
    </w:rPr>
  </w:style>
  <w:style w:type="character" w:customStyle="1" w:styleId="22">
    <w:name w:val="标题 2 字符"/>
    <w:basedOn w:val="17"/>
    <w:link w:val="3"/>
    <w:qFormat/>
    <w:uiPriority w:val="0"/>
    <w:rPr>
      <w:rFonts w:ascii="Arial" w:hAnsi="Arial" w:eastAsia="黑体" w:cs="Times New Roman"/>
      <w:b/>
      <w:bCs/>
      <w:sz w:val="32"/>
      <w:szCs w:val="32"/>
    </w:rPr>
  </w:style>
  <w:style w:type="paragraph" w:customStyle="1" w:styleId="23">
    <w:name w:val="InfoBlue"/>
    <w:basedOn w:val="1"/>
    <w:next w:val="7"/>
    <w:qFormat/>
    <w:uiPriority w:val="0"/>
    <w:pPr>
      <w:spacing w:before="240" w:after="120" w:line="240" w:lineRule="atLeast"/>
      <w:ind w:left="765"/>
    </w:pPr>
    <w:rPr>
      <w:i/>
      <w:color w:val="0000FF"/>
      <w:kern w:val="0"/>
      <w:sz w:val="20"/>
      <w:szCs w:val="20"/>
    </w:rPr>
  </w:style>
  <w:style w:type="character" w:customStyle="1" w:styleId="24">
    <w:name w:val="正文文本 字符"/>
    <w:basedOn w:val="17"/>
    <w:link w:val="7"/>
    <w:semiHidden/>
    <w:qFormat/>
    <w:uiPriority w:val="99"/>
    <w:rPr>
      <w:rFonts w:ascii="Times New Roman" w:hAnsi="Times New Roman" w:eastAsia="宋体" w:cs="Times New Roman"/>
      <w:sz w:val="24"/>
      <w:szCs w:val="24"/>
    </w:rPr>
  </w:style>
  <w:style w:type="character" w:customStyle="1" w:styleId="25">
    <w:name w:val="标题 3 字符"/>
    <w:basedOn w:val="17"/>
    <w:link w:val="4"/>
    <w:qFormat/>
    <w:uiPriority w:val="9"/>
    <w:rPr>
      <w:rFonts w:ascii="Times New Roman" w:hAnsi="Times New Roman" w:eastAsia="宋体" w:cs="Times New Roman"/>
      <w:b/>
      <w:bCs/>
      <w:sz w:val="32"/>
      <w:szCs w:val="32"/>
    </w:rPr>
  </w:style>
  <w:style w:type="character" w:customStyle="1" w:styleId="26">
    <w:name w:val="批注框文本 字符"/>
    <w:basedOn w:val="17"/>
    <w:link w:val="9"/>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zzu</Company>
  <Pages>10</Pages>
  <Words>307</Words>
  <Characters>1755</Characters>
  <Lines>14</Lines>
  <Paragraphs>4</Paragraphs>
  <TotalTime>76</TotalTime>
  <ScaleCrop>false</ScaleCrop>
  <LinksUpToDate>false</LinksUpToDate>
  <CharactersWithSpaces>2058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2018-05-09T18:25:00Z</dcterms:created>
  <dc:creator>Sky123.Org</dc:creator>
  <cp:lastModifiedBy>Angel</cp:lastModifiedBy>
  <dcterms:modified xsi:type="dcterms:W3CDTF">2020-10-09T13:43:02Z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