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77F" w:rsidRDefault="00EC777F">
      <w:pPr>
        <w:pStyle w:val="BodyText"/>
        <w:spacing w:before="7"/>
        <w:rPr>
          <w:sz w:val="11"/>
        </w:rPr>
      </w:pPr>
    </w:p>
    <w:p w:rsidR="00EC777F" w:rsidRDefault="008E5161">
      <w:pPr>
        <w:pStyle w:val="Heading1"/>
        <w:spacing w:before="146" w:line="199" w:lineRule="auto"/>
        <w:ind w:left="4345" w:right="3643"/>
      </w:pPr>
      <w:r>
        <w:t>JAPAN FUKUOKA 06 DAYS 05 NIGHTS</w:t>
      </w:r>
    </w:p>
    <w:p w:rsidR="00EC777F" w:rsidRDefault="008E5161">
      <w:pPr>
        <w:spacing w:line="293" w:lineRule="exact"/>
        <w:ind w:left="3275" w:right="2575"/>
        <w:jc w:val="center"/>
        <w:rPr>
          <w:rFonts w:ascii="Broadway" w:hAnsi="Broadway"/>
          <w:b/>
          <w:sz w:val="30"/>
        </w:rPr>
      </w:pPr>
      <w:r>
        <w:rPr>
          <w:rFonts w:ascii="Broadway" w:hAnsi="Broadway"/>
          <w:b/>
          <w:sz w:val="30"/>
        </w:rPr>
        <w:t>Period : JULY – DECEMBER 2019</w:t>
      </w:r>
    </w:p>
    <w:p w:rsidR="00EC777F" w:rsidRDefault="00EC777F">
      <w:pPr>
        <w:pStyle w:val="BodyText"/>
        <w:rPr>
          <w:rFonts w:ascii="Broadway"/>
          <w:b/>
          <w:sz w:val="20"/>
        </w:rPr>
      </w:pPr>
    </w:p>
    <w:p w:rsidR="00EC777F" w:rsidRDefault="00EC777F">
      <w:pPr>
        <w:pStyle w:val="BodyText"/>
        <w:rPr>
          <w:rFonts w:ascii="Broadway"/>
          <w:b/>
          <w:sz w:val="20"/>
        </w:rPr>
      </w:pPr>
    </w:p>
    <w:p w:rsidR="00EC777F" w:rsidRDefault="00EC777F">
      <w:pPr>
        <w:pStyle w:val="BodyText"/>
        <w:rPr>
          <w:rFonts w:ascii="Broadway"/>
          <w:b/>
          <w:sz w:val="20"/>
        </w:rPr>
      </w:pPr>
    </w:p>
    <w:p w:rsidR="00EC777F" w:rsidRDefault="008E5161">
      <w:pPr>
        <w:pStyle w:val="BodyText"/>
        <w:spacing w:before="5"/>
        <w:rPr>
          <w:rFonts w:ascii="Broadway"/>
          <w:b/>
          <w:sz w:val="17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359409</wp:posOffset>
            </wp:positionH>
            <wp:positionV relativeFrom="paragraph">
              <wp:posOffset>150470</wp:posOffset>
            </wp:positionV>
            <wp:extent cx="6808795" cy="149332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795" cy="149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777F" w:rsidRDefault="00EC777F">
      <w:pPr>
        <w:pStyle w:val="BodyText"/>
        <w:spacing w:before="3"/>
        <w:rPr>
          <w:rFonts w:ascii="Broadway"/>
          <w:b/>
          <w:sz w:val="14"/>
        </w:rPr>
      </w:pPr>
    </w:p>
    <w:p w:rsidR="00EC777F" w:rsidRDefault="008E5161">
      <w:pPr>
        <w:pStyle w:val="Heading2"/>
        <w:spacing w:before="88"/>
      </w:pPr>
      <w:r>
        <w:t>ITINERARY :</w:t>
      </w:r>
    </w:p>
    <w:p w:rsidR="00EC777F" w:rsidRDefault="008E5161">
      <w:pPr>
        <w:pStyle w:val="BodyText"/>
        <w:spacing w:line="237" w:lineRule="auto"/>
        <w:ind w:left="106"/>
      </w:pPr>
      <w:r>
        <w:t>DAY 1 - Arrived at Airport == Visit Beppu Hot Spring == Visit Yufuin Shopping Area == Visit Oita Sand Bath == Hotel (L/D - Stay Beppu)</w:t>
      </w:r>
      <w:bookmarkStart w:id="0" w:name="_GoBack"/>
      <w:bookmarkEnd w:id="0"/>
    </w:p>
    <w:p w:rsidR="00EC777F" w:rsidRDefault="008E5161">
      <w:pPr>
        <w:pStyle w:val="BodyText"/>
        <w:spacing w:before="2"/>
        <w:ind w:left="106"/>
      </w:pPr>
      <w:r>
        <w:t>DAY 2 - Transfer to Kumamoto == Photo stop at Kumamoto Castle == Visit Shopping Street Area== Hotel (B/L/D - Stay Kumamoto)</w:t>
      </w:r>
    </w:p>
    <w:p w:rsidR="00EC777F" w:rsidRDefault="008E5161">
      <w:pPr>
        <w:pStyle w:val="BodyText"/>
        <w:spacing w:before="1"/>
        <w:ind w:left="106" w:right="93"/>
      </w:pPr>
      <w:r>
        <w:t xml:space="preserve">DAY 3 - Transfer to Shimabara == Visit Unzen Onsen Visitor Center == Transfer to Nagasaki == Visit Nagasaki Peace Park, Atomic Bomb </w:t>
      </w:r>
      <w:r>
        <w:t>Museum == Visit Urakami Cathedral == Hotel (B/L/D - Stay Nagasaki)</w:t>
      </w:r>
    </w:p>
    <w:p w:rsidR="00EC777F" w:rsidRDefault="008E5161">
      <w:pPr>
        <w:pStyle w:val="BodyText"/>
        <w:spacing w:line="287" w:lineRule="exact"/>
        <w:ind w:left="106"/>
      </w:pPr>
      <w:r>
        <w:t>DAY 4 - Visit Glover Garden, Oura Cathedral == Shopping at Hamamachi Arcade == Transfer to Sasebo</w:t>
      </w:r>
    </w:p>
    <w:p w:rsidR="00EC777F" w:rsidRDefault="008E5161">
      <w:pPr>
        <w:pStyle w:val="BodyText"/>
        <w:ind w:left="106"/>
      </w:pPr>
      <w:r>
        <w:t>== Visit Huis Ten Bosch, Light Illumination == Hotel (B/L/D - Stay Sasebo)</w:t>
      </w:r>
    </w:p>
    <w:p w:rsidR="00EC777F" w:rsidRDefault="008E5161">
      <w:pPr>
        <w:pStyle w:val="BodyText"/>
        <w:spacing w:before="1"/>
        <w:ind w:left="106" w:right="603"/>
      </w:pPr>
      <w:r>
        <w:t>DAY 5 - Transfer</w:t>
      </w:r>
      <w:r>
        <w:t xml:space="preserve"> to Fukuoka == Visit Canal City == Visit Tosu Shopping Mall == Visit Underground Shopping Street == Hotel (B/L/D - Stay Fukuoka)</w:t>
      </w:r>
    </w:p>
    <w:p w:rsidR="00EC777F" w:rsidRDefault="008E5161">
      <w:pPr>
        <w:pStyle w:val="BodyText"/>
        <w:spacing w:line="286" w:lineRule="exact"/>
        <w:ind w:left="106"/>
      </w:pPr>
      <w:r>
        <w:t>DAY 6 - Transfer to Airport == Departure (B)</w:t>
      </w:r>
    </w:p>
    <w:p w:rsidR="00EC777F" w:rsidRDefault="00EC777F">
      <w:pPr>
        <w:pStyle w:val="BodyText"/>
        <w:spacing w:before="9"/>
      </w:pPr>
    </w:p>
    <w:p w:rsidR="00EC777F" w:rsidRDefault="008E5161">
      <w:pPr>
        <w:pStyle w:val="Heading2"/>
        <w:spacing w:line="295" w:lineRule="exact"/>
      </w:pPr>
      <w:r>
        <w:t>ESTIMATED TOUR FARE*) ADULT ONLY :</w:t>
      </w:r>
    </w:p>
    <w:p w:rsidR="00EC777F" w:rsidRDefault="008E5161">
      <w:pPr>
        <w:spacing w:line="295" w:lineRule="exact"/>
        <w:ind w:left="106"/>
        <w:rPr>
          <w:b/>
          <w:sz w:val="26"/>
        </w:rPr>
      </w:pPr>
      <w:r>
        <w:rPr>
          <w:sz w:val="26"/>
        </w:rPr>
        <w:t xml:space="preserve">10+0 FOC </w:t>
      </w:r>
      <w:r>
        <w:rPr>
          <w:b/>
          <w:sz w:val="26"/>
        </w:rPr>
        <w:t>: 161,000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JPY/Pax</w:t>
      </w:r>
    </w:p>
    <w:p w:rsidR="00EC777F" w:rsidRDefault="008E5161">
      <w:pPr>
        <w:spacing w:before="1" w:line="298" w:lineRule="exact"/>
        <w:ind w:left="106"/>
        <w:rPr>
          <w:b/>
          <w:sz w:val="26"/>
        </w:rPr>
      </w:pPr>
      <w:r>
        <w:rPr>
          <w:sz w:val="26"/>
        </w:rPr>
        <w:t xml:space="preserve">15+1 FOC </w:t>
      </w:r>
      <w:r>
        <w:rPr>
          <w:b/>
          <w:sz w:val="26"/>
        </w:rPr>
        <w:t>: 140,000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JPY/Pax</w:t>
      </w:r>
    </w:p>
    <w:p w:rsidR="00EC777F" w:rsidRDefault="008E5161">
      <w:pPr>
        <w:spacing w:line="298" w:lineRule="exact"/>
        <w:ind w:left="106"/>
        <w:rPr>
          <w:b/>
          <w:sz w:val="26"/>
        </w:rPr>
      </w:pPr>
      <w:r>
        <w:rPr>
          <w:sz w:val="26"/>
        </w:rPr>
        <w:t xml:space="preserve">20+1 FOC </w:t>
      </w:r>
      <w:r>
        <w:rPr>
          <w:b/>
          <w:sz w:val="26"/>
        </w:rPr>
        <w:t>: 134,000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JPY/Pax</w:t>
      </w:r>
    </w:p>
    <w:p w:rsidR="00EC777F" w:rsidRDefault="008E5161">
      <w:pPr>
        <w:spacing w:before="1"/>
        <w:ind w:left="106"/>
        <w:rPr>
          <w:b/>
          <w:sz w:val="26"/>
        </w:rPr>
      </w:pPr>
      <w:r>
        <w:rPr>
          <w:sz w:val="26"/>
        </w:rPr>
        <w:t xml:space="preserve">25+1 FOC </w:t>
      </w:r>
      <w:r>
        <w:rPr>
          <w:b/>
          <w:sz w:val="26"/>
        </w:rPr>
        <w:t>: 124,000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JPY/Pax</w:t>
      </w:r>
    </w:p>
    <w:p w:rsidR="00EC777F" w:rsidRDefault="008E5161">
      <w:pPr>
        <w:spacing w:before="1" w:line="287" w:lineRule="exact"/>
        <w:ind w:left="106"/>
        <w:rPr>
          <w:b/>
          <w:sz w:val="25"/>
        </w:rPr>
      </w:pPr>
      <w:r>
        <w:rPr>
          <w:sz w:val="25"/>
        </w:rPr>
        <w:t>CHD with bed</w:t>
      </w:r>
      <w:r>
        <w:rPr>
          <w:b/>
          <w:sz w:val="25"/>
        </w:rPr>
        <w:t>: 100% of ADT fare</w:t>
      </w:r>
    </w:p>
    <w:p w:rsidR="00EC777F" w:rsidRDefault="008E5161">
      <w:pPr>
        <w:spacing w:line="287" w:lineRule="exact"/>
        <w:ind w:left="106"/>
        <w:rPr>
          <w:b/>
          <w:sz w:val="25"/>
        </w:rPr>
      </w:pPr>
      <w:r>
        <w:rPr>
          <w:sz w:val="25"/>
        </w:rPr>
        <w:t xml:space="preserve">CHD no bed (only for child aged 5 or younger) </w:t>
      </w:r>
      <w:r>
        <w:rPr>
          <w:b/>
          <w:sz w:val="25"/>
        </w:rPr>
        <w:t>: 60% of ADT fare</w:t>
      </w:r>
    </w:p>
    <w:p w:rsidR="00EC777F" w:rsidRDefault="008E5161">
      <w:pPr>
        <w:pStyle w:val="BodyText"/>
        <w:ind w:left="106"/>
        <w:rPr>
          <w:b/>
        </w:rPr>
      </w:pPr>
      <w:r>
        <w:t xml:space="preserve">INF under 2 years </w:t>
      </w:r>
      <w:r>
        <w:rPr>
          <w:b/>
        </w:rPr>
        <w:t>: 0%</w:t>
      </w:r>
    </w:p>
    <w:p w:rsidR="00EC777F" w:rsidRDefault="008E5161">
      <w:pPr>
        <w:pStyle w:val="BodyText"/>
        <w:spacing w:before="1"/>
        <w:ind w:left="106" w:right="1125"/>
      </w:pPr>
      <w:r>
        <w:t>*) Tour fare is subject to change without notice due to unforeseen increases in the rates for hotels, government taxes, currency fluctuations, and ground services.</w:t>
      </w:r>
    </w:p>
    <w:p w:rsidR="00EC777F" w:rsidRDefault="00EC777F">
      <w:pPr>
        <w:pStyle w:val="BodyText"/>
        <w:spacing w:before="2"/>
      </w:pPr>
    </w:p>
    <w:p w:rsidR="00EC777F" w:rsidRDefault="008E5161">
      <w:pPr>
        <w:pStyle w:val="Heading2"/>
        <w:spacing w:line="298" w:lineRule="exact"/>
        <w:ind w:left="168"/>
      </w:pPr>
      <w:r>
        <w:t>ACCOMMODATION :</w:t>
      </w:r>
    </w:p>
    <w:p w:rsidR="00EC777F" w:rsidRDefault="008E5161">
      <w:pPr>
        <w:pStyle w:val="BodyText"/>
        <w:spacing w:line="287" w:lineRule="exact"/>
        <w:ind w:left="168"/>
      </w:pPr>
      <w:r>
        <w:t>Based on Twin Share. No Reservation at this time</w:t>
      </w:r>
    </w:p>
    <w:p w:rsidR="00EC777F" w:rsidRDefault="008E5161">
      <w:pPr>
        <w:pStyle w:val="Heading3"/>
        <w:ind w:left="168"/>
      </w:pPr>
      <w:r>
        <w:t>Oita : Beppu Bay Hotel (*4</w:t>
      </w:r>
      <w:r>
        <w:t>) or Similar</w:t>
      </w:r>
    </w:p>
    <w:p w:rsidR="00EC777F" w:rsidRDefault="008E5161">
      <w:pPr>
        <w:spacing w:before="5"/>
        <w:ind w:left="168"/>
        <w:rPr>
          <w:b/>
          <w:sz w:val="25"/>
        </w:rPr>
      </w:pPr>
      <w:r>
        <w:rPr>
          <w:b/>
          <w:sz w:val="25"/>
        </w:rPr>
        <w:t>Kumamoto : Crowne Plaza ANA Kumamoto New Sky (*4) or Similar</w:t>
      </w:r>
    </w:p>
    <w:p w:rsidR="00EC777F" w:rsidRDefault="00EC777F">
      <w:pPr>
        <w:rPr>
          <w:sz w:val="25"/>
        </w:rPr>
        <w:sectPr w:rsidR="00EC777F" w:rsidSect="002F6CDF">
          <w:type w:val="continuous"/>
          <w:pgSz w:w="11900" w:h="16860"/>
          <w:pgMar w:top="1418" w:right="400" w:bottom="280" w:left="460" w:header="0" w:footer="720" w:gutter="0"/>
          <w:cols w:space="720"/>
        </w:sectPr>
      </w:pPr>
    </w:p>
    <w:p w:rsidR="00EC777F" w:rsidRDefault="00EC777F">
      <w:pPr>
        <w:pStyle w:val="BodyText"/>
        <w:rPr>
          <w:b/>
          <w:sz w:val="20"/>
        </w:rPr>
      </w:pPr>
    </w:p>
    <w:p w:rsidR="00EC777F" w:rsidRDefault="00EC777F">
      <w:pPr>
        <w:pStyle w:val="BodyText"/>
        <w:spacing w:before="1"/>
        <w:rPr>
          <w:b/>
          <w:sz w:val="21"/>
        </w:rPr>
      </w:pPr>
    </w:p>
    <w:p w:rsidR="00EC777F" w:rsidRDefault="008E5161">
      <w:pPr>
        <w:spacing w:before="89" w:line="247" w:lineRule="auto"/>
        <w:ind w:left="168" w:right="3038"/>
        <w:rPr>
          <w:b/>
          <w:sz w:val="25"/>
        </w:rPr>
      </w:pPr>
      <w:r>
        <w:rPr>
          <w:b/>
          <w:sz w:val="25"/>
        </w:rPr>
        <w:t>Nagasaki : Crowne Plaza ANA Nagasaki Gloverhill (*4) or Similar Sasebo : Hotel Okura JR Huis Ten Bosch (*4) or Similar</w:t>
      </w:r>
    </w:p>
    <w:p w:rsidR="00EC777F" w:rsidRDefault="008E5161">
      <w:pPr>
        <w:spacing w:line="271" w:lineRule="exact"/>
        <w:ind w:left="168"/>
        <w:rPr>
          <w:b/>
          <w:sz w:val="25"/>
        </w:rPr>
      </w:pPr>
      <w:r>
        <w:rPr>
          <w:b/>
          <w:sz w:val="25"/>
        </w:rPr>
        <w:t>Fukuoka : Hotel Monterey La Soeur Fukuoka (*4) or Similar</w:t>
      </w:r>
    </w:p>
    <w:p w:rsidR="00EC777F" w:rsidRDefault="008E5161">
      <w:pPr>
        <w:spacing w:before="1" w:line="287" w:lineRule="exact"/>
        <w:ind w:left="168"/>
        <w:rPr>
          <w:b/>
          <w:sz w:val="25"/>
        </w:rPr>
      </w:pPr>
      <w:r>
        <w:rPr>
          <w:sz w:val="25"/>
        </w:rPr>
        <w:t xml:space="preserve">Single Supplement </w:t>
      </w:r>
      <w:r>
        <w:rPr>
          <w:b/>
          <w:sz w:val="25"/>
        </w:rPr>
        <w:t>: 7,000 JPY/Night/Pax</w:t>
      </w:r>
    </w:p>
    <w:p w:rsidR="00EC777F" w:rsidRDefault="008E5161">
      <w:pPr>
        <w:spacing w:line="287" w:lineRule="exact"/>
        <w:ind w:left="168"/>
        <w:rPr>
          <w:b/>
          <w:sz w:val="25"/>
        </w:rPr>
      </w:pPr>
      <w:r>
        <w:rPr>
          <w:sz w:val="25"/>
        </w:rPr>
        <w:t xml:space="preserve">Weekend/Holiday Surcharge </w:t>
      </w:r>
      <w:r>
        <w:rPr>
          <w:b/>
          <w:sz w:val="25"/>
        </w:rPr>
        <w:t>: 4,000 JPY/N</w:t>
      </w:r>
      <w:r>
        <w:rPr>
          <w:b/>
          <w:sz w:val="25"/>
        </w:rPr>
        <w:t>ight/Pax</w:t>
      </w:r>
    </w:p>
    <w:p w:rsidR="00EC777F" w:rsidRDefault="00EC777F">
      <w:pPr>
        <w:pStyle w:val="BodyText"/>
        <w:spacing w:before="9"/>
        <w:rPr>
          <w:b/>
        </w:rPr>
      </w:pPr>
    </w:p>
    <w:p w:rsidR="00EC777F" w:rsidRDefault="008E5161">
      <w:pPr>
        <w:pStyle w:val="Heading2"/>
        <w:spacing w:line="295" w:lineRule="exact"/>
      </w:pPr>
      <w:r>
        <w:t>COACH :</w:t>
      </w:r>
    </w:p>
    <w:p w:rsidR="00EC777F" w:rsidRDefault="008E5161">
      <w:pPr>
        <w:pStyle w:val="BodyText"/>
        <w:ind w:left="106" w:right="6237"/>
        <w:rPr>
          <w:b/>
        </w:rPr>
      </w:pPr>
      <w:r>
        <w:t xml:space="preserve">Private Microbus for 10+0 pax and 15+1 pax Private Big Bus 20+1 pax and 25+1 pax Service is from </w:t>
      </w:r>
      <w:r>
        <w:rPr>
          <w:b/>
        </w:rPr>
        <w:t>9:00 to 20:00 JST</w:t>
      </w:r>
    </w:p>
    <w:p w:rsidR="00EC777F" w:rsidRDefault="008E5161">
      <w:pPr>
        <w:ind w:left="106"/>
        <w:rPr>
          <w:b/>
          <w:sz w:val="25"/>
        </w:rPr>
      </w:pPr>
      <w:r>
        <w:rPr>
          <w:sz w:val="25"/>
        </w:rPr>
        <w:t xml:space="preserve">Bus overtime charge </w:t>
      </w:r>
      <w:r>
        <w:rPr>
          <w:b/>
          <w:sz w:val="25"/>
        </w:rPr>
        <w:t>: 10,000 JPY/hour</w:t>
      </w:r>
    </w:p>
    <w:p w:rsidR="00EC777F" w:rsidRDefault="00EC777F">
      <w:pPr>
        <w:pStyle w:val="BodyText"/>
        <w:spacing w:before="3"/>
        <w:rPr>
          <w:b/>
        </w:rPr>
      </w:pPr>
    </w:p>
    <w:p w:rsidR="00EC777F" w:rsidRDefault="008E5161">
      <w:pPr>
        <w:pStyle w:val="Heading2"/>
      </w:pPr>
      <w:r>
        <w:t>GUIDE :</w:t>
      </w:r>
    </w:p>
    <w:p w:rsidR="00EC777F" w:rsidRDefault="008E5161">
      <w:pPr>
        <w:pStyle w:val="BodyText"/>
        <w:spacing w:line="284" w:lineRule="exact"/>
        <w:ind w:left="106"/>
      </w:pPr>
      <w:r>
        <w:t>Indonesian guide.</w:t>
      </w:r>
    </w:p>
    <w:p w:rsidR="00EC777F" w:rsidRDefault="008E5161">
      <w:pPr>
        <w:spacing w:before="1"/>
        <w:ind w:left="106"/>
        <w:rPr>
          <w:b/>
          <w:sz w:val="25"/>
        </w:rPr>
      </w:pPr>
      <w:r>
        <w:rPr>
          <w:sz w:val="25"/>
        </w:rPr>
        <w:t xml:space="preserve">Guide service is from </w:t>
      </w:r>
      <w:r>
        <w:rPr>
          <w:b/>
          <w:sz w:val="25"/>
        </w:rPr>
        <w:t>9:00 to 20:00 JST</w:t>
      </w:r>
    </w:p>
    <w:p w:rsidR="00EC777F" w:rsidRDefault="008E5161">
      <w:pPr>
        <w:ind w:left="106"/>
        <w:rPr>
          <w:b/>
          <w:sz w:val="25"/>
        </w:rPr>
      </w:pPr>
      <w:r>
        <w:rPr>
          <w:sz w:val="25"/>
        </w:rPr>
        <w:t xml:space="preserve">Guide overtime charge </w:t>
      </w:r>
      <w:r>
        <w:rPr>
          <w:b/>
          <w:sz w:val="25"/>
        </w:rPr>
        <w:t>: 10,000 JPY/hour</w:t>
      </w:r>
    </w:p>
    <w:p w:rsidR="00EC777F" w:rsidRDefault="00EC777F">
      <w:pPr>
        <w:pStyle w:val="BodyText"/>
        <w:spacing w:before="7"/>
        <w:rPr>
          <w:b/>
        </w:rPr>
      </w:pPr>
    </w:p>
    <w:p w:rsidR="00EC777F" w:rsidRDefault="008E5161">
      <w:pPr>
        <w:pStyle w:val="Heading2"/>
      </w:pPr>
      <w:r>
        <w:t>MEALS :</w:t>
      </w:r>
    </w:p>
    <w:p w:rsidR="00EC777F" w:rsidRDefault="008E5161">
      <w:pPr>
        <w:pStyle w:val="BodyText"/>
        <w:spacing w:line="237" w:lineRule="auto"/>
        <w:ind w:left="106"/>
      </w:pPr>
      <w:r>
        <w:t>Standard meals as specified in itinerary with menu variation (Japanese set, shabushabu, yakiniku, japanese hotpot, tempura etc).</w:t>
      </w:r>
    </w:p>
    <w:p w:rsidR="00EC777F" w:rsidRDefault="00EC777F">
      <w:pPr>
        <w:pStyle w:val="BodyText"/>
        <w:spacing w:before="9"/>
      </w:pPr>
    </w:p>
    <w:p w:rsidR="00EC777F" w:rsidRDefault="008E5161">
      <w:pPr>
        <w:pStyle w:val="Heading2"/>
      </w:pPr>
      <w:r>
        <w:t>INCLUDES :</w:t>
      </w:r>
    </w:p>
    <w:p w:rsidR="00EC777F" w:rsidRDefault="008E5161">
      <w:pPr>
        <w:pStyle w:val="BodyText"/>
        <w:spacing w:line="283" w:lineRule="exact"/>
        <w:ind w:left="106"/>
      </w:pPr>
      <w:r>
        <w:t>All entrance fees</w:t>
      </w:r>
    </w:p>
    <w:p w:rsidR="00EC777F" w:rsidRDefault="008E5161">
      <w:pPr>
        <w:pStyle w:val="BodyText"/>
        <w:spacing w:line="287" w:lineRule="exact"/>
        <w:ind w:left="106"/>
      </w:pPr>
      <w:r>
        <w:t>Mineral water 1 bottle/pax/day for 5 days.</w:t>
      </w:r>
    </w:p>
    <w:p w:rsidR="00EC777F" w:rsidRDefault="00EC777F">
      <w:pPr>
        <w:pStyle w:val="BodyText"/>
        <w:spacing w:before="8"/>
      </w:pPr>
    </w:p>
    <w:p w:rsidR="00EC777F" w:rsidRDefault="008E5161">
      <w:pPr>
        <w:pStyle w:val="Heading2"/>
      </w:pPr>
      <w:r>
        <w:t>EXCL</w:t>
      </w:r>
      <w:r>
        <w:t>UDE</w:t>
      </w:r>
      <w:r>
        <w:rPr>
          <w:spacing w:val="64"/>
        </w:rPr>
        <w:t xml:space="preserve"> </w:t>
      </w:r>
      <w:r>
        <w:t>:</w:t>
      </w:r>
    </w:p>
    <w:p w:rsidR="00EC777F" w:rsidRDefault="008E5161">
      <w:pPr>
        <w:spacing w:line="226" w:lineRule="exact"/>
        <w:ind w:left="106"/>
        <w:rPr>
          <w:sz w:val="20"/>
        </w:rPr>
      </w:pPr>
      <w:r>
        <w:rPr>
          <w:sz w:val="20"/>
        </w:rPr>
        <w:t>Guide tipping fee (JPY 1,000/pax/day for 10+0 pax; JPY 500/pax/day for 15+1 pax, 20+1, 25+1 pax)</w:t>
      </w:r>
    </w:p>
    <w:p w:rsidR="00EC777F" w:rsidRDefault="008E5161">
      <w:pPr>
        <w:pStyle w:val="BodyText"/>
        <w:spacing w:line="286" w:lineRule="exact"/>
        <w:ind w:left="106"/>
      </w:pPr>
      <w:r>
        <w:t>Personal expenses</w:t>
      </w:r>
    </w:p>
    <w:p w:rsidR="00EC777F" w:rsidRDefault="008E5161">
      <w:pPr>
        <w:pStyle w:val="BodyText"/>
        <w:spacing w:before="2"/>
        <w:ind w:left="106"/>
      </w:pPr>
      <w:r>
        <w:t>Domestic, International Air Tickets</w:t>
      </w:r>
    </w:p>
    <w:p w:rsidR="00EC777F" w:rsidRDefault="008E5161">
      <w:pPr>
        <w:spacing w:before="8" w:line="289" w:lineRule="exact"/>
        <w:ind w:left="106"/>
        <w:rPr>
          <w:rFonts w:ascii="Cambria"/>
          <w:b/>
          <w:sz w:val="25"/>
        </w:rPr>
      </w:pPr>
      <w:r>
        <w:rPr>
          <w:rFonts w:ascii="Cambria"/>
          <w:sz w:val="25"/>
        </w:rPr>
        <w:t xml:space="preserve">All attraction fees at </w:t>
      </w:r>
      <w:r>
        <w:rPr>
          <w:rFonts w:ascii="Cambria"/>
          <w:b/>
          <w:sz w:val="25"/>
        </w:rPr>
        <w:t xml:space="preserve">Huis Ten Bosch. </w:t>
      </w:r>
      <w:r>
        <w:rPr>
          <w:rFonts w:ascii="Cambria"/>
          <w:sz w:val="25"/>
        </w:rPr>
        <w:t xml:space="preserve">Paid attractions typically costs </w:t>
      </w:r>
      <w:r>
        <w:rPr>
          <w:rFonts w:ascii="Cambria"/>
          <w:b/>
          <w:sz w:val="25"/>
        </w:rPr>
        <w:t>300 to 1000 yen each</w:t>
      </w:r>
    </w:p>
    <w:p w:rsidR="00EC777F" w:rsidRDefault="008E5161">
      <w:pPr>
        <w:pStyle w:val="BodyText"/>
        <w:spacing w:line="283" w:lineRule="exact"/>
        <w:ind w:left="106"/>
      </w:pPr>
      <w:r>
        <w:rPr>
          <w:w w:val="99"/>
        </w:rPr>
        <w:t>.</w:t>
      </w:r>
    </w:p>
    <w:p w:rsidR="00EC777F" w:rsidRDefault="008E5161">
      <w:pPr>
        <w:pStyle w:val="Heading2"/>
        <w:spacing w:before="8" w:line="295" w:lineRule="exact"/>
      </w:pPr>
      <w:r>
        <w:t>CANCELLATION POLICY :</w:t>
      </w:r>
    </w:p>
    <w:p w:rsidR="00EC777F" w:rsidRDefault="008E5161">
      <w:pPr>
        <w:pStyle w:val="BodyText"/>
        <w:ind w:left="106" w:right="5589"/>
      </w:pPr>
      <w:r>
        <w:t>15-8 days prior to the arrival date --&gt; 40% of tour fee 7-2 days prior to the arrival date --&gt; 70% of tour fee</w:t>
      </w:r>
    </w:p>
    <w:p w:rsidR="00EC777F" w:rsidRDefault="008E5161">
      <w:pPr>
        <w:pStyle w:val="BodyText"/>
        <w:ind w:left="106"/>
      </w:pPr>
      <w:r>
        <w:t>2 days or less prior to the arrival date --&gt; 100% of tour fee</w:t>
      </w:r>
    </w:p>
    <w:p w:rsidR="00EC777F" w:rsidRDefault="00EC777F">
      <w:pPr>
        <w:pStyle w:val="BodyText"/>
        <w:spacing w:before="6"/>
        <w:rPr>
          <w:sz w:val="24"/>
        </w:rPr>
      </w:pPr>
    </w:p>
    <w:p w:rsidR="00EC777F" w:rsidRDefault="008E5161">
      <w:pPr>
        <w:spacing w:before="1"/>
        <w:ind w:left="106" w:right="642"/>
        <w:rPr>
          <w:b/>
          <w:sz w:val="25"/>
        </w:rPr>
      </w:pPr>
      <w:r>
        <w:rPr>
          <w:sz w:val="25"/>
        </w:rPr>
        <w:t xml:space="preserve">**Unzen Onsen Visitor Center closed </w:t>
      </w:r>
      <w:r>
        <w:rPr>
          <w:b/>
          <w:sz w:val="25"/>
        </w:rPr>
        <w:t>on Thursdays (or the fol</w:t>
      </w:r>
      <w:r>
        <w:rPr>
          <w:b/>
          <w:sz w:val="25"/>
        </w:rPr>
        <w:t xml:space="preserve">lowing day if Thursday is a national holiday). </w:t>
      </w:r>
      <w:r>
        <w:rPr>
          <w:sz w:val="25"/>
        </w:rPr>
        <w:t xml:space="preserve">But open everyday during </w:t>
      </w:r>
      <w:r>
        <w:rPr>
          <w:b/>
          <w:sz w:val="25"/>
        </w:rPr>
        <w:t>Golden Week and school holidays.</w:t>
      </w:r>
    </w:p>
    <w:p w:rsidR="00EC777F" w:rsidRDefault="00EC777F">
      <w:pPr>
        <w:pStyle w:val="BodyText"/>
        <w:spacing w:before="7"/>
        <w:rPr>
          <w:b/>
        </w:rPr>
      </w:pPr>
    </w:p>
    <w:p w:rsidR="00EC777F" w:rsidRDefault="008E5161">
      <w:pPr>
        <w:ind w:left="106"/>
        <w:rPr>
          <w:b/>
          <w:sz w:val="28"/>
        </w:rPr>
      </w:pPr>
      <w:r>
        <w:rPr>
          <w:b/>
          <w:color w:val="0A5293"/>
          <w:sz w:val="28"/>
        </w:rPr>
        <w:t>Low Season Jul-Dec 2019 black out date:</w:t>
      </w:r>
    </w:p>
    <w:p w:rsidR="00EC777F" w:rsidRDefault="008E5161">
      <w:pPr>
        <w:pStyle w:val="Heading3"/>
        <w:ind w:right="8163"/>
      </w:pPr>
      <w:r>
        <w:rPr>
          <w:color w:val="0A5293"/>
          <w:shd w:val="clear" w:color="auto" w:fill="FFFF00"/>
        </w:rPr>
        <w:t>14-15th Jul : Sea Day 11th Aug : Mountain</w:t>
      </w:r>
      <w:r>
        <w:rPr>
          <w:color w:val="0A5293"/>
          <w:spacing w:val="-5"/>
          <w:shd w:val="clear" w:color="auto" w:fill="FFFF00"/>
        </w:rPr>
        <w:t xml:space="preserve"> </w:t>
      </w:r>
      <w:r>
        <w:rPr>
          <w:color w:val="0A5293"/>
          <w:shd w:val="clear" w:color="auto" w:fill="FFFF00"/>
        </w:rPr>
        <w:t>Day</w:t>
      </w:r>
      <w:r>
        <w:rPr>
          <w:color w:val="0A5293"/>
          <w:spacing w:val="2"/>
          <w:shd w:val="clear" w:color="auto" w:fill="FFFF00"/>
        </w:rPr>
        <w:t xml:space="preserve"> </w:t>
      </w:r>
    </w:p>
    <w:p w:rsidR="00EC777F" w:rsidRDefault="008E5161">
      <w:pPr>
        <w:spacing w:before="2"/>
        <w:ind w:left="106" w:right="6237"/>
        <w:rPr>
          <w:b/>
          <w:sz w:val="25"/>
        </w:rPr>
      </w:pPr>
      <w:r>
        <w:rPr>
          <w:b/>
          <w:color w:val="0A5293"/>
          <w:sz w:val="25"/>
          <w:shd w:val="clear" w:color="auto" w:fill="FFFF00"/>
        </w:rPr>
        <w:t>12th Aug : Mountan Day (subtitute holiday)</w:t>
      </w:r>
      <w:r>
        <w:rPr>
          <w:b/>
          <w:color w:val="0A5293"/>
          <w:sz w:val="25"/>
        </w:rPr>
        <w:t xml:space="preserve"> </w:t>
      </w:r>
      <w:r>
        <w:rPr>
          <w:b/>
          <w:color w:val="0A5293"/>
          <w:sz w:val="25"/>
          <w:shd w:val="clear" w:color="auto" w:fill="FFFF00"/>
        </w:rPr>
        <w:t>15-16th Sep : Respec</w:t>
      </w:r>
      <w:r>
        <w:rPr>
          <w:b/>
          <w:color w:val="0A5293"/>
          <w:sz w:val="25"/>
          <w:shd w:val="clear" w:color="auto" w:fill="FFFF00"/>
        </w:rPr>
        <w:t>t for the Aged Day</w:t>
      </w:r>
    </w:p>
    <w:p w:rsidR="00EC777F" w:rsidRDefault="00EC777F">
      <w:pPr>
        <w:rPr>
          <w:sz w:val="25"/>
        </w:rPr>
        <w:sectPr w:rsidR="00EC777F">
          <w:pgSz w:w="11900" w:h="16860"/>
          <w:pgMar w:top="2260" w:right="400" w:bottom="280" w:left="460" w:header="0" w:footer="0" w:gutter="0"/>
          <w:cols w:space="720"/>
        </w:sectPr>
      </w:pPr>
    </w:p>
    <w:p w:rsidR="00EC777F" w:rsidRDefault="00EC777F">
      <w:pPr>
        <w:pStyle w:val="BodyText"/>
        <w:rPr>
          <w:b/>
          <w:sz w:val="20"/>
        </w:rPr>
      </w:pPr>
    </w:p>
    <w:p w:rsidR="00EC777F" w:rsidRDefault="00EC777F">
      <w:pPr>
        <w:pStyle w:val="BodyText"/>
        <w:spacing w:before="8"/>
        <w:rPr>
          <w:b/>
          <w:sz w:val="21"/>
        </w:rPr>
      </w:pPr>
    </w:p>
    <w:p w:rsidR="00EC777F" w:rsidRDefault="008E5161">
      <w:pPr>
        <w:spacing w:before="89"/>
        <w:ind w:left="106"/>
        <w:rPr>
          <w:b/>
          <w:sz w:val="25"/>
        </w:rPr>
      </w:pPr>
      <w:r>
        <w:rPr>
          <w:b/>
          <w:color w:val="0A5293"/>
          <w:sz w:val="25"/>
          <w:shd w:val="clear" w:color="auto" w:fill="FFFF00"/>
        </w:rPr>
        <w:t>22-23th Sep : Autumn Equinox</w:t>
      </w:r>
    </w:p>
    <w:p w:rsidR="00EC777F" w:rsidRDefault="008E5161">
      <w:pPr>
        <w:spacing w:before="1"/>
        <w:ind w:left="106" w:right="7029"/>
        <w:rPr>
          <w:b/>
          <w:sz w:val="25"/>
        </w:rPr>
      </w:pPr>
      <w:r>
        <w:rPr>
          <w:b/>
          <w:color w:val="0A5293"/>
          <w:sz w:val="25"/>
          <w:shd w:val="clear" w:color="auto" w:fill="FFFF00"/>
        </w:rPr>
        <w:t>13-14th Oct : Health and Sports Day 2-3th Nov : Culture Day</w:t>
      </w:r>
    </w:p>
    <w:p w:rsidR="00EC777F" w:rsidRDefault="008E5161">
      <w:pPr>
        <w:spacing w:before="1"/>
        <w:ind w:left="106" w:right="6511"/>
        <w:rPr>
          <w:b/>
          <w:sz w:val="25"/>
        </w:rPr>
      </w:pPr>
      <w:r>
        <w:rPr>
          <w:b/>
          <w:color w:val="0A5293"/>
          <w:sz w:val="25"/>
          <w:shd w:val="clear" w:color="auto" w:fill="FFFF00"/>
        </w:rPr>
        <w:t>4th Nov : Culture Day (subtitute holiday)</w:t>
      </w:r>
      <w:r>
        <w:rPr>
          <w:b/>
          <w:color w:val="0A5293"/>
          <w:sz w:val="25"/>
        </w:rPr>
        <w:t xml:space="preserve"> </w:t>
      </w:r>
      <w:r>
        <w:rPr>
          <w:b/>
          <w:color w:val="0A5293"/>
          <w:sz w:val="25"/>
          <w:shd w:val="clear" w:color="auto" w:fill="FFFF00"/>
        </w:rPr>
        <w:t>23th Nov : Labor Thanksgiving Day</w:t>
      </w:r>
    </w:p>
    <w:sectPr w:rsidR="00EC777F">
      <w:pgSz w:w="11900" w:h="16860"/>
      <w:pgMar w:top="2260" w:right="400" w:bottom="280" w:left="4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161" w:rsidRDefault="008E5161">
      <w:r>
        <w:separator/>
      </w:r>
    </w:p>
  </w:endnote>
  <w:endnote w:type="continuationSeparator" w:id="0">
    <w:p w:rsidR="008E5161" w:rsidRDefault="008E5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altName w:val="Broadway"/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161" w:rsidRDefault="008E5161">
      <w:r>
        <w:separator/>
      </w:r>
    </w:p>
  </w:footnote>
  <w:footnote w:type="continuationSeparator" w:id="0">
    <w:p w:rsidR="008E5161" w:rsidRDefault="008E5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7F"/>
    <w:rsid w:val="002F6CDF"/>
    <w:rsid w:val="008E5161"/>
    <w:rsid w:val="00EC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256CE6-46B0-4137-8C93-8112F95A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275" w:right="2575" w:hanging="2"/>
      <w:jc w:val="center"/>
      <w:outlineLvl w:val="0"/>
    </w:pPr>
    <w:rPr>
      <w:rFonts w:ascii="Broadway" w:eastAsia="Broadway" w:hAnsi="Broadway" w:cs="Broadway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line="296" w:lineRule="exact"/>
      <w:ind w:left="106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1"/>
      <w:ind w:left="106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6C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CDF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F6C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CDF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2019-10-05T03:54:00Z</dcterms:created>
  <dcterms:modified xsi:type="dcterms:W3CDTF">2019-10-05T03:54:00Z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2019-10-02T00:00:00Z</vt:filetime>
  </property>
</Properties>
</file>