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384" w:rsidRDefault="00AD4384">
      <w:pPr>
        <w:pStyle w:val="BodyText"/>
        <w:spacing w:before="8"/>
        <w:ind w:left="0"/>
        <w:rPr>
          <w:sz w:val="15"/>
        </w:rPr>
      </w:pPr>
    </w:p>
    <w:p w:rsidR="00AD4384" w:rsidRDefault="0025136C">
      <w:pPr>
        <w:pStyle w:val="Heading1"/>
        <w:spacing w:before="101"/>
        <w:ind w:right="3992"/>
      </w:pPr>
      <w:r>
        <w:t>JAPAN SAPPORO</w:t>
      </w:r>
    </w:p>
    <w:p w:rsidR="00AD4384" w:rsidRDefault="0025136C">
      <w:pPr>
        <w:spacing w:before="1"/>
        <w:ind w:left="4039" w:right="3993"/>
        <w:jc w:val="center"/>
        <w:rPr>
          <w:rFonts w:ascii="Cambria"/>
          <w:b/>
          <w:sz w:val="28"/>
        </w:rPr>
      </w:pPr>
      <w:proofErr w:type="gramStart"/>
      <w:r>
        <w:rPr>
          <w:rFonts w:ascii="Cambria"/>
          <w:b/>
          <w:sz w:val="28"/>
        </w:rPr>
        <w:t>( SUMMER</w:t>
      </w:r>
      <w:proofErr w:type="gramEnd"/>
      <w:r>
        <w:rPr>
          <w:rFonts w:ascii="Cambria"/>
          <w:b/>
          <w:sz w:val="28"/>
        </w:rPr>
        <w:t xml:space="preserve"> SEASON ) 07 DAYS 06 NIGHTS</w:t>
      </w:r>
    </w:p>
    <w:p w:rsidR="00AD4384" w:rsidRDefault="0025136C">
      <w:pPr>
        <w:spacing w:before="1"/>
        <w:ind w:left="3445" w:right="3406"/>
        <w:jc w:val="center"/>
        <w:rPr>
          <w:rFonts w:ascii="Cambria" w:hAnsi="Cambria"/>
          <w:b/>
          <w:sz w:val="28"/>
        </w:rPr>
      </w:pPr>
      <w:proofErr w:type="gramStart"/>
      <w:r>
        <w:rPr>
          <w:rFonts w:ascii="Cambria" w:hAnsi="Cambria"/>
          <w:b/>
          <w:sz w:val="28"/>
        </w:rPr>
        <w:t>Period :</w:t>
      </w:r>
      <w:proofErr w:type="gramEnd"/>
      <w:r>
        <w:rPr>
          <w:rFonts w:ascii="Cambria" w:hAnsi="Cambria"/>
          <w:b/>
          <w:sz w:val="28"/>
        </w:rPr>
        <w:t xml:space="preserve"> JULY – AUGUST 2019</w:t>
      </w:r>
    </w:p>
    <w:p w:rsidR="00AD4384" w:rsidRDefault="00AD4384">
      <w:pPr>
        <w:pStyle w:val="BodyText"/>
        <w:ind w:left="0"/>
        <w:rPr>
          <w:rFonts w:ascii="Cambria"/>
          <w:b/>
          <w:sz w:val="32"/>
        </w:rPr>
      </w:pPr>
    </w:p>
    <w:p w:rsidR="00AD4384" w:rsidRDefault="0025136C">
      <w:pPr>
        <w:pStyle w:val="Heading2"/>
        <w:spacing w:before="273"/>
      </w:pPr>
      <w:proofErr w:type="gramStart"/>
      <w:r>
        <w:t>ITINERARY :</w:t>
      </w:r>
      <w:proofErr w:type="gramEnd"/>
    </w:p>
    <w:p w:rsidR="00AD4384" w:rsidRDefault="0025136C">
      <w:pPr>
        <w:pStyle w:val="BodyText"/>
        <w:spacing w:line="237" w:lineRule="auto"/>
        <w:ind w:right="488"/>
      </w:pPr>
      <w:r>
        <w:t xml:space="preserve">DAY 1 - Arrival CTS == Transfer to </w:t>
      </w:r>
      <w:proofErr w:type="spellStart"/>
      <w:r>
        <w:t>Noboribetsu</w:t>
      </w:r>
      <w:proofErr w:type="spellEnd"/>
      <w:r>
        <w:t xml:space="preserve"> == Visit Date </w:t>
      </w:r>
      <w:proofErr w:type="spellStart"/>
      <w:r>
        <w:t>Jidaimura</w:t>
      </w:r>
      <w:proofErr w:type="spellEnd"/>
      <w:r>
        <w:t xml:space="preserve"> == Visit </w:t>
      </w:r>
      <w:proofErr w:type="spellStart"/>
      <w:r>
        <w:t>Jigokudani</w:t>
      </w:r>
      <w:proofErr w:type="spellEnd"/>
      <w:r>
        <w:t xml:space="preserve"> Hell Valley == Hotel (L/D* - Stay </w:t>
      </w:r>
      <w:proofErr w:type="spellStart"/>
      <w:r>
        <w:t>Noboribetsu</w:t>
      </w:r>
      <w:proofErr w:type="spellEnd"/>
      <w:r>
        <w:t>)</w:t>
      </w:r>
    </w:p>
    <w:p w:rsidR="00AD4384" w:rsidRDefault="0025136C">
      <w:pPr>
        <w:pStyle w:val="BodyText"/>
        <w:spacing w:before="1"/>
      </w:pPr>
      <w:r>
        <w:t xml:space="preserve">DAY 2 - Transfer to Hakodate == Visit Morning Market Hakodate == Visit </w:t>
      </w:r>
      <w:proofErr w:type="spellStart"/>
      <w:r>
        <w:t>Kanemori</w:t>
      </w:r>
      <w:proofErr w:type="spellEnd"/>
      <w:r>
        <w:t xml:space="preserve"> Red Brick Warehouse == </w:t>
      </w:r>
      <w:proofErr w:type="spellStart"/>
      <w:r>
        <w:t>Goryokaku</w:t>
      </w:r>
      <w:proofErr w:type="spellEnd"/>
      <w:r>
        <w:t xml:space="preserve"> Tower Photo Stop == Hotel (B/L/D - Hakodate)</w:t>
      </w:r>
    </w:p>
    <w:p w:rsidR="00AD4384" w:rsidRDefault="0025136C">
      <w:pPr>
        <w:pStyle w:val="BodyText"/>
        <w:spacing w:before="2"/>
      </w:pPr>
      <w:r>
        <w:t xml:space="preserve">DAY 3 - Transfer to Lake </w:t>
      </w:r>
      <w:proofErr w:type="spellStart"/>
      <w:r>
        <w:t>Toya</w:t>
      </w:r>
      <w:proofErr w:type="spellEnd"/>
      <w:r>
        <w:t xml:space="preserve"> == Photo Stop lake </w:t>
      </w:r>
      <w:proofErr w:type="spellStart"/>
      <w:r>
        <w:t>Toya</w:t>
      </w:r>
      <w:proofErr w:type="spellEnd"/>
      <w:r>
        <w:t xml:space="preserve"> == </w:t>
      </w:r>
      <w:proofErr w:type="spellStart"/>
      <w:proofErr w:type="gramStart"/>
      <w:r>
        <w:t>Mt.Usuzan</w:t>
      </w:r>
      <w:proofErr w:type="spellEnd"/>
      <w:proofErr w:type="gramEnd"/>
      <w:r>
        <w:t xml:space="preserve"> Ropeway Experience == Visit Sho</w:t>
      </w:r>
      <w:r>
        <w:t xml:space="preserve">wa </w:t>
      </w:r>
      <w:proofErr w:type="spellStart"/>
      <w:r>
        <w:t>Shinzan</w:t>
      </w:r>
      <w:proofErr w:type="spellEnd"/>
      <w:r>
        <w:t xml:space="preserve"> Bear Ranch == Hotel (B/L/D* - Stay </w:t>
      </w:r>
      <w:proofErr w:type="spellStart"/>
      <w:r>
        <w:t>Toya</w:t>
      </w:r>
      <w:proofErr w:type="spellEnd"/>
      <w:r>
        <w:t>)</w:t>
      </w:r>
    </w:p>
    <w:p w:rsidR="00AD4384" w:rsidRDefault="0025136C">
      <w:pPr>
        <w:pStyle w:val="BodyText"/>
        <w:ind w:right="493"/>
      </w:pPr>
      <w:r>
        <w:t xml:space="preserve">DAY 4 - Transfer to </w:t>
      </w:r>
      <w:proofErr w:type="spellStart"/>
      <w:r>
        <w:t>Otaru</w:t>
      </w:r>
      <w:proofErr w:type="spellEnd"/>
      <w:r>
        <w:t xml:space="preserve"> == Visit </w:t>
      </w:r>
      <w:proofErr w:type="spellStart"/>
      <w:r>
        <w:t>Otaru</w:t>
      </w:r>
      <w:proofErr w:type="spellEnd"/>
      <w:r>
        <w:t xml:space="preserve"> Canal, </w:t>
      </w:r>
      <w:proofErr w:type="spellStart"/>
      <w:r>
        <w:t>Kitaichi</w:t>
      </w:r>
      <w:proofErr w:type="spellEnd"/>
      <w:r>
        <w:t xml:space="preserve"> Glass, Music Box Museum ==Transfer to Sapporo == Hotel (B/L/D - Stay Sapporo)</w:t>
      </w:r>
    </w:p>
    <w:p w:rsidR="00AD4384" w:rsidRDefault="0025136C">
      <w:pPr>
        <w:pStyle w:val="BodyText"/>
      </w:pPr>
      <w:r>
        <w:t xml:space="preserve">DAY 5 - Transfer to </w:t>
      </w:r>
      <w:proofErr w:type="spellStart"/>
      <w:r>
        <w:t>Biei</w:t>
      </w:r>
      <w:proofErr w:type="spellEnd"/>
      <w:r>
        <w:t xml:space="preserve"> == Visit </w:t>
      </w:r>
      <w:proofErr w:type="spellStart"/>
      <w:r>
        <w:t>Shikisai</w:t>
      </w:r>
      <w:proofErr w:type="spellEnd"/>
      <w:r>
        <w:t xml:space="preserve"> no Oka, </w:t>
      </w:r>
      <w:proofErr w:type="gramStart"/>
      <w:r>
        <w:t>Pass</w:t>
      </w:r>
      <w:proofErr w:type="gramEnd"/>
      <w:r>
        <w:t xml:space="preserve"> by Panorama R</w:t>
      </w:r>
      <w:r>
        <w:t xml:space="preserve">oad == </w:t>
      </w:r>
      <w:proofErr w:type="spellStart"/>
      <w:r>
        <w:t>Shirogane</w:t>
      </w:r>
      <w:proofErr w:type="spellEnd"/>
      <w:r>
        <w:t xml:space="preserve"> Blue Pond Photo Stop == Transfer back to Sapporo == Hotel (B/L/D - Stay Sapporo)</w:t>
      </w:r>
    </w:p>
    <w:p w:rsidR="00AD4384" w:rsidRDefault="0025136C">
      <w:pPr>
        <w:pStyle w:val="BodyText"/>
        <w:spacing w:before="1"/>
        <w:ind w:right="495"/>
      </w:pPr>
      <w:r>
        <w:t xml:space="preserve">DAY 6 - Pass by </w:t>
      </w:r>
      <w:proofErr w:type="spellStart"/>
      <w:r>
        <w:t>Odori</w:t>
      </w:r>
      <w:proofErr w:type="spellEnd"/>
      <w:r>
        <w:t xml:space="preserve"> Park == Clock Tower </w:t>
      </w:r>
      <w:proofErr w:type="spellStart"/>
      <w:r>
        <w:t>Photostop</w:t>
      </w:r>
      <w:proofErr w:type="spellEnd"/>
      <w:r>
        <w:t xml:space="preserve"> == Visit </w:t>
      </w:r>
      <w:proofErr w:type="spellStart"/>
      <w:r>
        <w:t>Ishiya</w:t>
      </w:r>
      <w:proofErr w:type="spellEnd"/>
      <w:r>
        <w:t xml:space="preserve"> Chocolate Factory == Visit </w:t>
      </w:r>
      <w:proofErr w:type="spellStart"/>
      <w:r>
        <w:t>Tanukikoji</w:t>
      </w:r>
      <w:proofErr w:type="spellEnd"/>
      <w:r>
        <w:t xml:space="preserve"> Shopping Area == Hotel (B/L/D - Stay Sapporo)</w:t>
      </w:r>
    </w:p>
    <w:p w:rsidR="00AD4384" w:rsidRDefault="0025136C">
      <w:pPr>
        <w:pStyle w:val="BodyText"/>
        <w:spacing w:line="286" w:lineRule="exact"/>
      </w:pPr>
      <w:r>
        <w:t xml:space="preserve">DAY 7 </w:t>
      </w:r>
      <w:r>
        <w:t>- Transfer to Airport == Departure (B)</w:t>
      </w:r>
    </w:p>
    <w:p w:rsidR="00AD4384" w:rsidRDefault="00AD4384">
      <w:pPr>
        <w:pStyle w:val="BodyText"/>
        <w:spacing w:before="8"/>
        <w:ind w:left="0"/>
      </w:pPr>
    </w:p>
    <w:p w:rsidR="00AD4384" w:rsidRDefault="0025136C">
      <w:pPr>
        <w:pStyle w:val="Heading2"/>
        <w:spacing w:line="295" w:lineRule="exact"/>
      </w:pPr>
      <w:r>
        <w:t xml:space="preserve">ESTIMATED TOUR FARE*) ADULT </w:t>
      </w:r>
      <w:proofErr w:type="gramStart"/>
      <w:r>
        <w:t>ONLY :</w:t>
      </w:r>
      <w:proofErr w:type="gramEnd"/>
    </w:p>
    <w:p w:rsidR="00AD4384" w:rsidRDefault="0025136C">
      <w:pPr>
        <w:spacing w:line="283" w:lineRule="exact"/>
        <w:ind w:left="100"/>
        <w:rPr>
          <w:b/>
          <w:sz w:val="25"/>
        </w:rPr>
      </w:pPr>
      <w:r>
        <w:rPr>
          <w:sz w:val="25"/>
        </w:rPr>
        <w:t xml:space="preserve">10+0 </w:t>
      </w:r>
      <w:proofErr w:type="gramStart"/>
      <w:r>
        <w:rPr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172,000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>JPY/PAX</w:t>
      </w:r>
    </w:p>
    <w:p w:rsidR="00AD4384" w:rsidRDefault="0025136C">
      <w:pPr>
        <w:spacing w:before="1"/>
        <w:ind w:left="100"/>
        <w:rPr>
          <w:b/>
          <w:sz w:val="25"/>
        </w:rPr>
      </w:pPr>
      <w:r>
        <w:rPr>
          <w:sz w:val="25"/>
        </w:rPr>
        <w:t xml:space="preserve">15+1 </w:t>
      </w:r>
      <w:proofErr w:type="gramStart"/>
      <w:r>
        <w:rPr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161,000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>JPY/PAX</w:t>
      </w:r>
    </w:p>
    <w:p w:rsidR="00AD4384" w:rsidRDefault="0025136C">
      <w:pPr>
        <w:ind w:left="100"/>
        <w:rPr>
          <w:b/>
          <w:sz w:val="25"/>
        </w:rPr>
      </w:pPr>
      <w:r>
        <w:rPr>
          <w:sz w:val="25"/>
        </w:rPr>
        <w:t xml:space="preserve">20+1 </w:t>
      </w:r>
      <w:proofErr w:type="gramStart"/>
      <w:r>
        <w:rPr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147,000 JPY/</w:t>
      </w:r>
      <w:proofErr w:type="spellStart"/>
      <w:r>
        <w:rPr>
          <w:b/>
          <w:sz w:val="25"/>
        </w:rPr>
        <w:t>Pax</w:t>
      </w:r>
      <w:proofErr w:type="spellEnd"/>
    </w:p>
    <w:p w:rsidR="00AD4384" w:rsidRDefault="0025136C">
      <w:pPr>
        <w:spacing w:before="1" w:line="287" w:lineRule="exact"/>
        <w:ind w:left="100"/>
        <w:rPr>
          <w:b/>
          <w:sz w:val="25"/>
        </w:rPr>
      </w:pPr>
      <w:r>
        <w:rPr>
          <w:sz w:val="25"/>
        </w:rPr>
        <w:t xml:space="preserve">25+1 </w:t>
      </w:r>
      <w:proofErr w:type="gramStart"/>
      <w:r>
        <w:rPr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137,000 JPY/PAX</w:t>
      </w:r>
    </w:p>
    <w:p w:rsidR="00AD4384" w:rsidRDefault="0025136C">
      <w:pPr>
        <w:spacing w:line="287" w:lineRule="exact"/>
        <w:ind w:left="100"/>
        <w:rPr>
          <w:b/>
          <w:sz w:val="25"/>
        </w:rPr>
      </w:pPr>
      <w:r>
        <w:rPr>
          <w:sz w:val="25"/>
        </w:rPr>
        <w:t>CHD with bed</w:t>
      </w:r>
      <w:r>
        <w:rPr>
          <w:b/>
          <w:sz w:val="25"/>
        </w:rPr>
        <w:t>: same as ADT fare</w:t>
      </w:r>
    </w:p>
    <w:p w:rsidR="00AD4384" w:rsidRDefault="0025136C">
      <w:pPr>
        <w:spacing w:before="1"/>
        <w:ind w:left="100"/>
        <w:rPr>
          <w:b/>
          <w:sz w:val="25"/>
        </w:rPr>
      </w:pPr>
      <w:r>
        <w:rPr>
          <w:sz w:val="25"/>
        </w:rPr>
        <w:t>CHD no bed (only for child aged 5 or younger</w:t>
      </w:r>
      <w:proofErr w:type="gramStart"/>
      <w:r>
        <w:rPr>
          <w:sz w:val="25"/>
        </w:rPr>
        <w:t xml:space="preserve">)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60% of ADT fare</w:t>
      </w:r>
    </w:p>
    <w:p w:rsidR="00AD4384" w:rsidRDefault="0025136C">
      <w:pPr>
        <w:pStyle w:val="BodyText"/>
        <w:rPr>
          <w:b/>
        </w:rPr>
      </w:pPr>
      <w:r>
        <w:t>INF under 2 years</w:t>
      </w:r>
      <w:r>
        <w:rPr>
          <w:b/>
        </w:rPr>
        <w:t>: 0%</w:t>
      </w:r>
    </w:p>
    <w:p w:rsidR="00AD4384" w:rsidRDefault="0025136C">
      <w:pPr>
        <w:pStyle w:val="BodyText"/>
        <w:spacing w:before="1"/>
        <w:ind w:right="711"/>
      </w:pPr>
      <w:r>
        <w:t>*) Tour fare is subject to change without notice due to unforeseen increases in the rates for hotels, government taxes, currency fluctuations, and ground services.</w:t>
      </w:r>
    </w:p>
    <w:p w:rsidR="00AD4384" w:rsidRDefault="00AD4384">
      <w:pPr>
        <w:pStyle w:val="BodyText"/>
        <w:spacing w:before="6"/>
        <w:ind w:left="0"/>
      </w:pPr>
    </w:p>
    <w:p w:rsidR="00AD4384" w:rsidRDefault="0025136C">
      <w:pPr>
        <w:pStyle w:val="Heading2"/>
        <w:spacing w:before="1"/>
        <w:ind w:left="164"/>
      </w:pPr>
      <w:proofErr w:type="gramStart"/>
      <w:r>
        <w:t>ACCOM</w:t>
      </w:r>
      <w:r>
        <w:t>MODATION :</w:t>
      </w:r>
      <w:proofErr w:type="gramEnd"/>
    </w:p>
    <w:p w:rsidR="00AD4384" w:rsidRDefault="0025136C">
      <w:pPr>
        <w:pStyle w:val="BodyText"/>
        <w:spacing w:line="283" w:lineRule="exact"/>
        <w:ind w:left="162"/>
      </w:pPr>
      <w:r>
        <w:t>Based on Twin Share. No Reservation at this time</w:t>
      </w:r>
    </w:p>
    <w:p w:rsidR="00AD4384" w:rsidRDefault="0025136C">
      <w:pPr>
        <w:pStyle w:val="Heading3"/>
        <w:spacing w:line="247" w:lineRule="auto"/>
        <w:ind w:left="162" w:right="2304"/>
      </w:pPr>
      <w:proofErr w:type="spellStart"/>
      <w:r>
        <w:t>Noboribetsu</w:t>
      </w:r>
      <w:proofErr w:type="spellEnd"/>
      <w:r>
        <w:t xml:space="preserve">: </w:t>
      </w:r>
      <w:proofErr w:type="spellStart"/>
      <w:r>
        <w:t>Noboribetsu</w:t>
      </w:r>
      <w:proofErr w:type="spellEnd"/>
      <w:r>
        <w:t xml:space="preserve"> Grand Hotel (</w:t>
      </w:r>
      <w:proofErr w:type="spellStart"/>
      <w:r>
        <w:t>Onsen</w:t>
      </w:r>
      <w:proofErr w:type="spellEnd"/>
      <w:r>
        <w:t xml:space="preserve"> Hotel) or Similar </w:t>
      </w:r>
      <w:proofErr w:type="spellStart"/>
      <w:r>
        <w:t>Hakkodate</w:t>
      </w:r>
      <w:proofErr w:type="spellEnd"/>
      <w:r>
        <w:t>: Hakodate Kokusai or Similar</w:t>
      </w:r>
    </w:p>
    <w:p w:rsidR="00AD4384" w:rsidRDefault="0025136C">
      <w:pPr>
        <w:spacing w:line="237" w:lineRule="auto"/>
        <w:ind w:left="162" w:right="5175"/>
        <w:rPr>
          <w:b/>
          <w:sz w:val="25"/>
        </w:rPr>
      </w:pPr>
      <w:proofErr w:type="spellStart"/>
      <w:r>
        <w:rPr>
          <w:b/>
          <w:sz w:val="25"/>
        </w:rPr>
        <w:t>Toya</w:t>
      </w:r>
      <w:proofErr w:type="spellEnd"/>
      <w:r>
        <w:rPr>
          <w:b/>
          <w:sz w:val="25"/>
        </w:rPr>
        <w:t xml:space="preserve">: </w:t>
      </w:r>
      <w:proofErr w:type="spellStart"/>
      <w:r>
        <w:rPr>
          <w:b/>
          <w:sz w:val="25"/>
        </w:rPr>
        <w:t>Toya</w:t>
      </w:r>
      <w:proofErr w:type="spellEnd"/>
      <w:r>
        <w:rPr>
          <w:b/>
          <w:sz w:val="25"/>
        </w:rPr>
        <w:t xml:space="preserve"> Kanko (</w:t>
      </w:r>
      <w:proofErr w:type="spellStart"/>
      <w:r>
        <w:rPr>
          <w:b/>
          <w:sz w:val="25"/>
        </w:rPr>
        <w:t>Onsen</w:t>
      </w:r>
      <w:proofErr w:type="spellEnd"/>
      <w:r>
        <w:rPr>
          <w:b/>
          <w:sz w:val="25"/>
        </w:rPr>
        <w:t xml:space="preserve"> Hotel) or Similar Sapporo: </w:t>
      </w:r>
      <w:proofErr w:type="spellStart"/>
      <w:r>
        <w:rPr>
          <w:b/>
          <w:sz w:val="25"/>
        </w:rPr>
        <w:t>Mystays</w:t>
      </w:r>
      <w:proofErr w:type="spellEnd"/>
      <w:r>
        <w:rPr>
          <w:b/>
          <w:sz w:val="25"/>
        </w:rPr>
        <w:t xml:space="preserve"> Sapporo </w:t>
      </w:r>
      <w:proofErr w:type="spellStart"/>
      <w:r>
        <w:rPr>
          <w:b/>
          <w:sz w:val="25"/>
        </w:rPr>
        <w:t>Susukino</w:t>
      </w:r>
      <w:proofErr w:type="spellEnd"/>
      <w:r>
        <w:rPr>
          <w:b/>
          <w:sz w:val="25"/>
        </w:rPr>
        <w:t xml:space="preserve"> or Similar </w:t>
      </w:r>
      <w:r>
        <w:rPr>
          <w:sz w:val="25"/>
        </w:rPr>
        <w:t>Single s</w:t>
      </w:r>
      <w:r>
        <w:rPr>
          <w:sz w:val="25"/>
        </w:rPr>
        <w:t>upplement</w:t>
      </w:r>
      <w:r>
        <w:rPr>
          <w:b/>
          <w:sz w:val="25"/>
        </w:rPr>
        <w:t>: 9000 JPY/</w:t>
      </w:r>
      <w:proofErr w:type="spellStart"/>
      <w:r>
        <w:rPr>
          <w:b/>
          <w:sz w:val="25"/>
        </w:rPr>
        <w:t>Pax</w:t>
      </w:r>
      <w:proofErr w:type="spellEnd"/>
      <w:r>
        <w:rPr>
          <w:b/>
          <w:sz w:val="25"/>
        </w:rPr>
        <w:t xml:space="preserve">/Night </w:t>
      </w:r>
      <w:r>
        <w:rPr>
          <w:sz w:val="25"/>
        </w:rPr>
        <w:t xml:space="preserve">Weekend/Holiday </w:t>
      </w:r>
      <w:proofErr w:type="gramStart"/>
      <w:r>
        <w:rPr>
          <w:sz w:val="25"/>
        </w:rPr>
        <w:t xml:space="preserve">Surcharge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4000 JPY/Night/</w:t>
      </w:r>
      <w:proofErr w:type="spellStart"/>
      <w:r>
        <w:rPr>
          <w:b/>
          <w:sz w:val="25"/>
        </w:rPr>
        <w:t>Pax</w:t>
      </w:r>
      <w:proofErr w:type="spellEnd"/>
    </w:p>
    <w:p w:rsidR="00AD4384" w:rsidRDefault="00AD4384">
      <w:pPr>
        <w:spacing w:line="237" w:lineRule="auto"/>
        <w:rPr>
          <w:sz w:val="25"/>
        </w:rPr>
        <w:sectPr w:rsidR="00AD4384" w:rsidSect="007608CD">
          <w:type w:val="continuous"/>
          <w:pgSz w:w="11900" w:h="16850"/>
          <w:pgMar w:top="851" w:right="660" w:bottom="280" w:left="620" w:header="0" w:footer="720" w:gutter="0"/>
          <w:cols w:space="720"/>
        </w:sectPr>
      </w:pPr>
    </w:p>
    <w:p w:rsidR="00AD4384" w:rsidRDefault="00AD4384">
      <w:pPr>
        <w:pStyle w:val="BodyText"/>
        <w:ind w:left="0"/>
        <w:rPr>
          <w:b/>
          <w:sz w:val="20"/>
        </w:rPr>
      </w:pPr>
    </w:p>
    <w:p w:rsidR="00AD4384" w:rsidRDefault="00AD4384">
      <w:pPr>
        <w:pStyle w:val="BodyText"/>
        <w:spacing w:before="6"/>
        <w:ind w:left="0"/>
        <w:rPr>
          <w:b/>
          <w:sz w:val="24"/>
        </w:rPr>
      </w:pPr>
    </w:p>
    <w:p w:rsidR="00AD4384" w:rsidRDefault="0025136C">
      <w:pPr>
        <w:pStyle w:val="Heading2"/>
        <w:spacing w:before="88"/>
      </w:pPr>
      <w:proofErr w:type="gramStart"/>
      <w:r>
        <w:t>COACH :</w:t>
      </w:r>
      <w:proofErr w:type="gramEnd"/>
    </w:p>
    <w:p w:rsidR="00AD4384" w:rsidRDefault="0025136C">
      <w:pPr>
        <w:pStyle w:val="BodyText"/>
        <w:spacing w:line="237" w:lineRule="auto"/>
        <w:ind w:right="6747"/>
      </w:pPr>
      <w:r>
        <w:t xml:space="preserve">Private Microbus for 10+0 </w:t>
      </w:r>
      <w:proofErr w:type="spellStart"/>
      <w:r>
        <w:t>pax</w:t>
      </w:r>
      <w:proofErr w:type="spellEnd"/>
      <w:r>
        <w:t xml:space="preserve"> Private Medium Bus for 15+1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pax</w:t>
      </w:r>
      <w:proofErr w:type="spellEnd"/>
    </w:p>
    <w:p w:rsidR="00AD4384" w:rsidRDefault="0025136C">
      <w:pPr>
        <w:spacing w:before="2"/>
        <w:ind w:left="100" w:right="6149"/>
        <w:rPr>
          <w:b/>
          <w:sz w:val="25"/>
        </w:rPr>
      </w:pPr>
      <w:r>
        <w:rPr>
          <w:sz w:val="25"/>
        </w:rPr>
        <w:t xml:space="preserve">Private Big Bus for 20+1 </w:t>
      </w:r>
      <w:proofErr w:type="spellStart"/>
      <w:r>
        <w:rPr>
          <w:sz w:val="25"/>
        </w:rPr>
        <w:t>pax</w:t>
      </w:r>
      <w:proofErr w:type="spellEnd"/>
      <w:r>
        <w:rPr>
          <w:sz w:val="25"/>
        </w:rPr>
        <w:t xml:space="preserve"> and 25+1</w:t>
      </w:r>
      <w:r>
        <w:rPr>
          <w:spacing w:val="-14"/>
          <w:sz w:val="25"/>
        </w:rPr>
        <w:t xml:space="preserve"> </w:t>
      </w:r>
      <w:proofErr w:type="spellStart"/>
      <w:r>
        <w:rPr>
          <w:sz w:val="25"/>
        </w:rPr>
        <w:t>pax</w:t>
      </w:r>
      <w:proofErr w:type="spellEnd"/>
      <w:r>
        <w:rPr>
          <w:sz w:val="25"/>
        </w:rPr>
        <w:t xml:space="preserve"> Service is from </w:t>
      </w:r>
      <w:r>
        <w:rPr>
          <w:b/>
          <w:sz w:val="25"/>
        </w:rPr>
        <w:t>9:</w:t>
      </w:r>
      <w:bookmarkStart w:id="0" w:name="_GoBack"/>
      <w:bookmarkEnd w:id="0"/>
      <w:r>
        <w:rPr>
          <w:b/>
          <w:sz w:val="25"/>
        </w:rPr>
        <w:t>00 to 20:00</w:t>
      </w:r>
      <w:r>
        <w:rPr>
          <w:b/>
          <w:spacing w:val="-6"/>
          <w:sz w:val="25"/>
        </w:rPr>
        <w:t xml:space="preserve"> </w:t>
      </w:r>
      <w:r>
        <w:rPr>
          <w:b/>
          <w:sz w:val="25"/>
        </w:rPr>
        <w:t>JST</w:t>
      </w:r>
    </w:p>
    <w:p w:rsidR="00AD4384" w:rsidRDefault="0025136C">
      <w:pPr>
        <w:spacing w:before="1"/>
        <w:ind w:left="100"/>
        <w:rPr>
          <w:b/>
          <w:sz w:val="25"/>
        </w:rPr>
      </w:pPr>
      <w:r>
        <w:rPr>
          <w:sz w:val="25"/>
        </w:rPr>
        <w:t xml:space="preserve">Bus overtime </w:t>
      </w:r>
      <w:proofErr w:type="gramStart"/>
      <w:r>
        <w:rPr>
          <w:sz w:val="25"/>
        </w:rPr>
        <w:t xml:space="preserve">charge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10,000 JPY/hour</w:t>
      </w:r>
    </w:p>
    <w:p w:rsidR="00AD4384" w:rsidRDefault="00AD4384">
      <w:pPr>
        <w:pStyle w:val="BodyText"/>
        <w:spacing w:before="6"/>
        <w:ind w:left="0"/>
        <w:rPr>
          <w:b/>
        </w:rPr>
      </w:pPr>
    </w:p>
    <w:p w:rsidR="00AD4384" w:rsidRDefault="0025136C">
      <w:pPr>
        <w:pStyle w:val="Heading2"/>
      </w:pPr>
      <w:proofErr w:type="gramStart"/>
      <w:r>
        <w:t>GUIDE :</w:t>
      </w:r>
      <w:proofErr w:type="gramEnd"/>
    </w:p>
    <w:p w:rsidR="00AD4384" w:rsidRDefault="0025136C">
      <w:pPr>
        <w:pStyle w:val="BodyText"/>
        <w:spacing w:line="284" w:lineRule="exact"/>
      </w:pPr>
      <w:r>
        <w:t>Indonesian speaking guide.</w:t>
      </w:r>
    </w:p>
    <w:p w:rsidR="00AD4384" w:rsidRDefault="0025136C">
      <w:pPr>
        <w:spacing w:before="1"/>
        <w:ind w:left="100"/>
        <w:rPr>
          <w:b/>
          <w:sz w:val="25"/>
        </w:rPr>
      </w:pPr>
      <w:r>
        <w:rPr>
          <w:sz w:val="25"/>
        </w:rPr>
        <w:t xml:space="preserve">Guide service is from </w:t>
      </w:r>
      <w:r>
        <w:rPr>
          <w:b/>
          <w:sz w:val="25"/>
        </w:rPr>
        <w:t>9:00 to 20:00 JST</w:t>
      </w:r>
    </w:p>
    <w:p w:rsidR="00AD4384" w:rsidRDefault="0025136C">
      <w:pPr>
        <w:ind w:left="100"/>
        <w:rPr>
          <w:b/>
          <w:sz w:val="25"/>
        </w:rPr>
      </w:pPr>
      <w:r>
        <w:rPr>
          <w:sz w:val="25"/>
        </w:rPr>
        <w:t xml:space="preserve">Guide overtime </w:t>
      </w:r>
      <w:proofErr w:type="gramStart"/>
      <w:r>
        <w:rPr>
          <w:sz w:val="25"/>
        </w:rPr>
        <w:t xml:space="preserve">charge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10,000 JPY/hour</w:t>
      </w:r>
    </w:p>
    <w:p w:rsidR="00AD4384" w:rsidRDefault="00AD4384">
      <w:pPr>
        <w:pStyle w:val="BodyText"/>
        <w:spacing w:before="2"/>
        <w:ind w:left="0"/>
        <w:rPr>
          <w:b/>
        </w:rPr>
      </w:pPr>
    </w:p>
    <w:p w:rsidR="00AD4384" w:rsidRDefault="0025136C">
      <w:pPr>
        <w:pStyle w:val="Heading2"/>
        <w:spacing w:line="298" w:lineRule="exact"/>
      </w:pPr>
      <w:proofErr w:type="gramStart"/>
      <w:r>
        <w:t>MEALS :</w:t>
      </w:r>
      <w:proofErr w:type="gramEnd"/>
    </w:p>
    <w:p w:rsidR="00AD4384" w:rsidRDefault="0025136C">
      <w:pPr>
        <w:pStyle w:val="BodyText"/>
      </w:pPr>
      <w:r>
        <w:t>Standard meals as</w:t>
      </w:r>
      <w:r>
        <w:t xml:space="preserve"> specified in itinerary with menu variation (Japanese set, shabushabu, yakiniku, </w:t>
      </w:r>
      <w:proofErr w:type="spellStart"/>
      <w:r>
        <w:t>japanese</w:t>
      </w:r>
      <w:proofErr w:type="spellEnd"/>
      <w:r>
        <w:t xml:space="preserve"> hotpot, tempura </w:t>
      </w:r>
      <w:proofErr w:type="spellStart"/>
      <w:r>
        <w:t>etc</w:t>
      </w:r>
      <w:proofErr w:type="spellEnd"/>
      <w:r>
        <w:t>).</w:t>
      </w:r>
    </w:p>
    <w:p w:rsidR="00AD4384" w:rsidRDefault="00AD4384">
      <w:pPr>
        <w:pStyle w:val="BodyText"/>
        <w:spacing w:before="1"/>
        <w:ind w:left="0"/>
      </w:pPr>
    </w:p>
    <w:p w:rsidR="00AD4384" w:rsidRDefault="0025136C">
      <w:pPr>
        <w:pStyle w:val="Heading2"/>
        <w:spacing w:line="298" w:lineRule="exact"/>
      </w:pPr>
      <w:proofErr w:type="gramStart"/>
      <w:r>
        <w:t>INCLUDES :</w:t>
      </w:r>
      <w:proofErr w:type="gramEnd"/>
    </w:p>
    <w:p w:rsidR="00AD4384" w:rsidRDefault="0025136C">
      <w:pPr>
        <w:pStyle w:val="BodyText"/>
        <w:spacing w:line="286" w:lineRule="exact"/>
      </w:pPr>
      <w:r>
        <w:t>All entrance fees</w:t>
      </w:r>
    </w:p>
    <w:p w:rsidR="00AD4384" w:rsidRDefault="0025136C">
      <w:pPr>
        <w:pStyle w:val="BodyText"/>
        <w:spacing w:line="287" w:lineRule="exact"/>
      </w:pPr>
      <w:r>
        <w:t>Mineral water 1 bottle/</w:t>
      </w:r>
      <w:proofErr w:type="spellStart"/>
      <w:r>
        <w:t>pax</w:t>
      </w:r>
      <w:proofErr w:type="spellEnd"/>
      <w:r>
        <w:t>/day for 6 days.</w:t>
      </w:r>
    </w:p>
    <w:p w:rsidR="00AD4384" w:rsidRDefault="00AD4384">
      <w:pPr>
        <w:pStyle w:val="BodyText"/>
        <w:spacing w:before="4"/>
        <w:ind w:left="0"/>
      </w:pPr>
    </w:p>
    <w:p w:rsidR="00AD4384" w:rsidRDefault="0025136C">
      <w:pPr>
        <w:pStyle w:val="Heading2"/>
        <w:spacing w:line="298" w:lineRule="exact"/>
      </w:pPr>
      <w:proofErr w:type="gramStart"/>
      <w:r>
        <w:t>EXCLUDE :</w:t>
      </w:r>
      <w:proofErr w:type="gramEnd"/>
    </w:p>
    <w:p w:rsidR="00AD4384" w:rsidRDefault="0025136C">
      <w:pPr>
        <w:pStyle w:val="Heading3"/>
        <w:spacing w:line="244" w:lineRule="auto"/>
      </w:pPr>
      <w:r>
        <w:rPr>
          <w:b w:val="0"/>
        </w:rPr>
        <w:t xml:space="preserve">Guide tipping fee </w:t>
      </w:r>
      <w:r>
        <w:t>(JPY 1,000/</w:t>
      </w:r>
      <w:proofErr w:type="spellStart"/>
      <w:r>
        <w:t>pax</w:t>
      </w:r>
      <w:proofErr w:type="spellEnd"/>
      <w:r>
        <w:t xml:space="preserve">/day for 10+0 </w:t>
      </w:r>
      <w:proofErr w:type="spellStart"/>
      <w:r>
        <w:t>pax</w:t>
      </w:r>
      <w:proofErr w:type="spellEnd"/>
      <w:r>
        <w:t>; JPY 500/</w:t>
      </w:r>
      <w:proofErr w:type="spellStart"/>
      <w:r>
        <w:t>pax</w:t>
      </w:r>
      <w:proofErr w:type="spellEnd"/>
      <w:r>
        <w:t xml:space="preserve">/day for 15+1 </w:t>
      </w:r>
      <w:proofErr w:type="spellStart"/>
      <w:r>
        <w:t>pax</w:t>
      </w:r>
      <w:proofErr w:type="spellEnd"/>
      <w:r>
        <w:t xml:space="preserve">, 20+1 </w:t>
      </w:r>
      <w:proofErr w:type="spellStart"/>
      <w:r>
        <w:t>pax</w:t>
      </w:r>
      <w:proofErr w:type="spellEnd"/>
      <w:r>
        <w:t xml:space="preserve">, 25+1 </w:t>
      </w:r>
      <w:proofErr w:type="spellStart"/>
      <w:r>
        <w:t>pax</w:t>
      </w:r>
      <w:proofErr w:type="spellEnd"/>
      <w:r>
        <w:t>)</w:t>
      </w:r>
    </w:p>
    <w:p w:rsidR="00AD4384" w:rsidRDefault="0025136C">
      <w:pPr>
        <w:pStyle w:val="BodyText"/>
        <w:spacing w:line="275" w:lineRule="exact"/>
      </w:pPr>
      <w:r>
        <w:t>Personal expenses</w:t>
      </w:r>
    </w:p>
    <w:p w:rsidR="00AD4384" w:rsidRDefault="0025136C">
      <w:pPr>
        <w:pStyle w:val="BodyText"/>
      </w:pPr>
      <w:r>
        <w:t>Domestic, International Air Tickets</w:t>
      </w:r>
    </w:p>
    <w:p w:rsidR="00AD4384" w:rsidRDefault="00AD4384">
      <w:pPr>
        <w:pStyle w:val="BodyText"/>
        <w:spacing w:before="6"/>
        <w:ind w:left="0"/>
      </w:pPr>
    </w:p>
    <w:p w:rsidR="00AD4384" w:rsidRDefault="0025136C">
      <w:pPr>
        <w:pStyle w:val="Heading2"/>
      </w:pPr>
      <w:r>
        <w:t xml:space="preserve">CANCELLATION </w:t>
      </w:r>
      <w:proofErr w:type="gramStart"/>
      <w:r>
        <w:t>POLICY :</w:t>
      </w:r>
      <w:proofErr w:type="gramEnd"/>
    </w:p>
    <w:p w:rsidR="00AD4384" w:rsidRDefault="0025136C">
      <w:pPr>
        <w:pStyle w:val="BodyText"/>
        <w:ind w:right="5176"/>
      </w:pPr>
      <w:r>
        <w:t>15-8 days prior to the arrival date --&gt; 40% of tour fee 7-2 days prior to the arrival date --&gt; 7</w:t>
      </w:r>
      <w:r>
        <w:t>0% of tour fee</w:t>
      </w:r>
    </w:p>
    <w:p w:rsidR="00AD4384" w:rsidRDefault="0025136C">
      <w:pPr>
        <w:pStyle w:val="BodyText"/>
      </w:pPr>
      <w:r>
        <w:t>2 days or less prior to the arrival date --&gt; 100% of tour fee</w:t>
      </w:r>
    </w:p>
    <w:sectPr w:rsidR="00AD4384" w:rsidSect="007608CD">
      <w:pgSz w:w="11900" w:h="16850"/>
      <w:pgMar w:top="993" w:right="66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36C" w:rsidRDefault="0025136C">
      <w:r>
        <w:separator/>
      </w:r>
    </w:p>
  </w:endnote>
  <w:endnote w:type="continuationSeparator" w:id="0">
    <w:p w:rsidR="0025136C" w:rsidRDefault="00251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36C" w:rsidRDefault="0025136C">
      <w:r>
        <w:separator/>
      </w:r>
    </w:p>
  </w:footnote>
  <w:footnote w:type="continuationSeparator" w:id="0">
    <w:p w:rsidR="0025136C" w:rsidRDefault="002513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84"/>
    <w:rsid w:val="0025136C"/>
    <w:rsid w:val="007608CD"/>
    <w:rsid w:val="00AD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477E78-0964-4DB7-89C5-2BEB8532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4039" w:right="3406"/>
      <w:jc w:val="center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96" w:lineRule="exact"/>
      <w:ind w:left="10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00" w:right="83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608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8C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608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8C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2019-10-05T04:15:00Z</dcterms:created>
  <dcterms:modified xsi:type="dcterms:W3CDTF">2019-10-05T04:15:00Z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2019-10-02T00:00:00Z</vt:filetime>
  </property>
</Properties>
</file>