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A6E" w:rsidRDefault="00223A6E" w:rsidP="00223A6E">
      <w:pPr>
        <w:tabs>
          <w:tab w:val="left" w:pos="5470"/>
        </w:tabs>
        <w:spacing w:before="68"/>
        <w:ind w:left="160"/>
        <w:rPr>
          <w:b/>
        </w:rPr>
      </w:pPr>
      <w:r>
        <w:rPr>
          <w:b/>
        </w:rPr>
        <w:t>Brunei One  Night Stopover /</w:t>
      </w:r>
      <w:r>
        <w:rPr>
          <w:b/>
          <w:spacing w:val="-7"/>
        </w:rPr>
        <w:t xml:space="preserve"> </w:t>
      </w:r>
      <w:r>
        <w:rPr>
          <w:b/>
        </w:rPr>
        <w:t>Transit</w:t>
      </w:r>
      <w:r>
        <w:rPr>
          <w:b/>
          <w:spacing w:val="1"/>
        </w:rPr>
        <w:t xml:space="preserve"> </w:t>
      </w:r>
      <w:r>
        <w:rPr>
          <w:b/>
        </w:rPr>
        <w:t>Package</w:t>
      </w:r>
      <w:r>
        <w:rPr>
          <w:b/>
        </w:rPr>
        <w:tab/>
        <w:t>Package Code:</w:t>
      </w:r>
      <w:r>
        <w:rPr>
          <w:b/>
          <w:spacing w:val="-5"/>
        </w:rPr>
        <w:t xml:space="preserve"> </w:t>
      </w:r>
      <w:r>
        <w:rPr>
          <w:b/>
        </w:rPr>
        <w:t>BWN-T2G1-AM1920</w:t>
      </w:r>
    </w:p>
    <w:p w:rsidR="00223A6E" w:rsidRDefault="00223A6E" w:rsidP="00223A6E">
      <w:pPr>
        <w:pStyle w:val="BodyText"/>
        <w:spacing w:before="10"/>
        <w:rPr>
          <w:b/>
          <w:sz w:val="22"/>
        </w:rPr>
      </w:pPr>
    </w:p>
    <w:p w:rsidR="00223A6E" w:rsidRDefault="00223A6E" w:rsidP="00223A6E">
      <w:pPr>
        <w:ind w:left="160"/>
        <w:rPr>
          <w:b/>
          <w:sz w:val="20"/>
        </w:rPr>
      </w:pPr>
      <w:r>
        <w:rPr>
          <w:b/>
          <w:sz w:val="20"/>
        </w:rPr>
        <w:t>Program:</w:t>
      </w:r>
    </w:p>
    <w:p w:rsidR="00223A6E" w:rsidRDefault="00223A6E" w:rsidP="00223A6E">
      <w:pPr>
        <w:pStyle w:val="BodyText"/>
        <w:spacing w:before="1"/>
        <w:rPr>
          <w:b/>
          <w:sz w:val="26"/>
        </w:rPr>
      </w:pPr>
    </w:p>
    <w:p w:rsidR="00223A6E" w:rsidRDefault="00223A6E" w:rsidP="00223A6E">
      <w:pPr>
        <w:ind w:left="160"/>
        <w:rPr>
          <w:b/>
          <w:sz w:val="20"/>
        </w:rPr>
      </w:pPr>
      <w:r>
        <w:rPr>
          <w:b/>
          <w:sz w:val="20"/>
        </w:rPr>
        <w:t>Day 01: Arrive Brunei</w:t>
      </w:r>
    </w:p>
    <w:p w:rsidR="00223A6E" w:rsidRDefault="00223A6E" w:rsidP="00223A6E">
      <w:pPr>
        <w:pStyle w:val="BodyText"/>
        <w:spacing w:before="4"/>
        <w:rPr>
          <w:b/>
        </w:rPr>
      </w:pPr>
    </w:p>
    <w:p w:rsidR="00223A6E" w:rsidRDefault="00223A6E" w:rsidP="00223A6E">
      <w:pPr>
        <w:pStyle w:val="ListParagraph"/>
        <w:numPr>
          <w:ilvl w:val="0"/>
          <w:numId w:val="2"/>
        </w:numPr>
        <w:tabs>
          <w:tab w:val="left" w:pos="868"/>
          <w:tab w:val="left" w:pos="869"/>
        </w:tabs>
        <w:ind w:left="868" w:hanging="349"/>
        <w:rPr>
          <w:rFonts w:ascii="Symbol" w:hAnsi="Symbol"/>
          <w:color w:val="49442A"/>
          <w:sz w:val="20"/>
        </w:rPr>
      </w:pPr>
      <w:r>
        <w:rPr>
          <w:color w:val="49442A"/>
          <w:sz w:val="20"/>
        </w:rPr>
        <w:t>Meet &amp; Greet upon arrival at Brunei International</w:t>
      </w:r>
      <w:r>
        <w:rPr>
          <w:color w:val="49442A"/>
          <w:spacing w:val="-4"/>
          <w:sz w:val="20"/>
        </w:rPr>
        <w:t xml:space="preserve"> </w:t>
      </w:r>
      <w:r>
        <w:rPr>
          <w:color w:val="49442A"/>
          <w:sz w:val="20"/>
        </w:rPr>
        <w:t>Airport</w:t>
      </w:r>
    </w:p>
    <w:p w:rsidR="00223A6E" w:rsidRDefault="00223A6E" w:rsidP="00223A6E">
      <w:pPr>
        <w:pStyle w:val="ListParagraph"/>
        <w:numPr>
          <w:ilvl w:val="0"/>
          <w:numId w:val="2"/>
        </w:numPr>
        <w:tabs>
          <w:tab w:val="left" w:pos="868"/>
          <w:tab w:val="left" w:pos="869"/>
        </w:tabs>
        <w:spacing w:before="34"/>
        <w:ind w:left="868" w:hanging="349"/>
        <w:rPr>
          <w:rFonts w:ascii="Symbol" w:hAnsi="Symbol"/>
          <w:color w:val="49442A"/>
          <w:sz w:val="20"/>
        </w:rPr>
      </w:pPr>
      <w:r>
        <w:rPr>
          <w:color w:val="49442A"/>
          <w:sz w:val="20"/>
        </w:rPr>
        <w:t>Transfer to hotel on SIC</w:t>
      </w:r>
      <w:r>
        <w:rPr>
          <w:color w:val="49442A"/>
          <w:spacing w:val="-7"/>
          <w:sz w:val="20"/>
        </w:rPr>
        <w:t xml:space="preserve"> </w:t>
      </w:r>
      <w:r>
        <w:rPr>
          <w:color w:val="49442A"/>
          <w:sz w:val="20"/>
        </w:rPr>
        <w:t>basis</w:t>
      </w:r>
    </w:p>
    <w:p w:rsidR="00223A6E" w:rsidRDefault="00223A6E" w:rsidP="00223A6E">
      <w:pPr>
        <w:pStyle w:val="ListParagraph"/>
        <w:numPr>
          <w:ilvl w:val="0"/>
          <w:numId w:val="2"/>
        </w:numPr>
        <w:tabs>
          <w:tab w:val="left" w:pos="868"/>
          <w:tab w:val="left" w:pos="869"/>
        </w:tabs>
        <w:spacing w:before="33"/>
        <w:ind w:left="868" w:hanging="349"/>
        <w:rPr>
          <w:rFonts w:ascii="Symbol" w:hAnsi="Symbol"/>
          <w:color w:val="49442A"/>
          <w:sz w:val="20"/>
        </w:rPr>
      </w:pPr>
      <w:r>
        <w:rPr>
          <w:color w:val="49442A"/>
          <w:sz w:val="20"/>
        </w:rPr>
        <w:t>Check in assistance and</w:t>
      </w:r>
      <w:r>
        <w:rPr>
          <w:color w:val="49442A"/>
          <w:spacing w:val="3"/>
          <w:sz w:val="20"/>
        </w:rPr>
        <w:t xml:space="preserve"> </w:t>
      </w:r>
      <w:r>
        <w:rPr>
          <w:color w:val="49442A"/>
          <w:sz w:val="20"/>
        </w:rPr>
        <w:t>overnight</w:t>
      </w:r>
    </w:p>
    <w:p w:rsidR="00223A6E" w:rsidRDefault="00223A6E" w:rsidP="00223A6E">
      <w:pPr>
        <w:pStyle w:val="BodyText"/>
        <w:spacing w:before="9"/>
        <w:rPr>
          <w:sz w:val="25"/>
        </w:rPr>
      </w:pPr>
    </w:p>
    <w:p w:rsidR="00223A6E" w:rsidRDefault="00223A6E" w:rsidP="00223A6E">
      <w:pPr>
        <w:pStyle w:val="Heading2"/>
      </w:pPr>
      <w:r>
        <w:t>Day 02: Half Day Brunei City Tour &amp; Depart Brunei</w:t>
      </w:r>
    </w:p>
    <w:p w:rsidR="00223A6E" w:rsidRDefault="00223A6E" w:rsidP="00223A6E">
      <w:pPr>
        <w:pStyle w:val="BodyText"/>
        <w:spacing w:before="4"/>
        <w:rPr>
          <w:b/>
        </w:rPr>
      </w:pPr>
    </w:p>
    <w:p w:rsidR="00223A6E" w:rsidRDefault="00223A6E" w:rsidP="00223A6E">
      <w:pPr>
        <w:pStyle w:val="ListParagraph"/>
        <w:numPr>
          <w:ilvl w:val="0"/>
          <w:numId w:val="2"/>
        </w:numPr>
        <w:tabs>
          <w:tab w:val="left" w:pos="868"/>
          <w:tab w:val="left" w:pos="869"/>
        </w:tabs>
        <w:ind w:left="868" w:hanging="349"/>
        <w:rPr>
          <w:rFonts w:ascii="Symbol" w:hAnsi="Symbol"/>
          <w:color w:val="49442A"/>
          <w:sz w:val="20"/>
        </w:rPr>
      </w:pPr>
      <w:r>
        <w:rPr>
          <w:color w:val="49442A"/>
          <w:sz w:val="20"/>
        </w:rPr>
        <w:t>Breakfast at</w:t>
      </w:r>
      <w:r>
        <w:rPr>
          <w:color w:val="49442A"/>
          <w:spacing w:val="-3"/>
          <w:sz w:val="20"/>
        </w:rPr>
        <w:t xml:space="preserve"> </w:t>
      </w:r>
      <w:r>
        <w:rPr>
          <w:color w:val="49442A"/>
          <w:sz w:val="20"/>
        </w:rPr>
        <w:t>hotel</w:t>
      </w:r>
    </w:p>
    <w:p w:rsidR="00223A6E" w:rsidRDefault="00223A6E" w:rsidP="00223A6E">
      <w:pPr>
        <w:pStyle w:val="ListParagraph"/>
        <w:numPr>
          <w:ilvl w:val="0"/>
          <w:numId w:val="2"/>
        </w:numPr>
        <w:tabs>
          <w:tab w:val="left" w:pos="868"/>
          <w:tab w:val="left" w:pos="869"/>
        </w:tabs>
        <w:spacing w:before="34"/>
        <w:ind w:left="868" w:hanging="349"/>
        <w:rPr>
          <w:rFonts w:ascii="Symbol" w:hAnsi="Symbol"/>
          <w:color w:val="49442A"/>
          <w:sz w:val="20"/>
        </w:rPr>
      </w:pPr>
      <w:r>
        <w:rPr>
          <w:color w:val="49442A"/>
          <w:sz w:val="20"/>
        </w:rPr>
        <w:t>Complimentary Half Day City Tour on SIC basis –</w:t>
      </w:r>
      <w:r>
        <w:rPr>
          <w:color w:val="49442A"/>
          <w:spacing w:val="-5"/>
          <w:sz w:val="20"/>
        </w:rPr>
        <w:t xml:space="preserve"> </w:t>
      </w:r>
      <w:r>
        <w:rPr>
          <w:color w:val="49442A"/>
          <w:sz w:val="20"/>
        </w:rPr>
        <w:t>MBH01</w:t>
      </w:r>
    </w:p>
    <w:p w:rsidR="00223A6E" w:rsidRDefault="00223A6E" w:rsidP="00223A6E">
      <w:pPr>
        <w:pStyle w:val="Heading2"/>
        <w:tabs>
          <w:tab w:val="left" w:pos="3600"/>
          <w:tab w:val="left" w:pos="7765"/>
        </w:tabs>
        <w:spacing w:before="32" w:line="276" w:lineRule="auto"/>
        <w:ind w:left="880" w:right="2175"/>
      </w:pPr>
      <w:r>
        <w:rPr>
          <w:color w:val="49442A"/>
        </w:rPr>
        <w:t>Duration:</w:t>
      </w:r>
      <w:r>
        <w:rPr>
          <w:color w:val="49442A"/>
          <w:spacing w:val="-2"/>
        </w:rPr>
        <w:t xml:space="preserve"> </w:t>
      </w:r>
      <w:r>
        <w:rPr>
          <w:color w:val="49442A"/>
        </w:rPr>
        <w:t>03</w:t>
      </w:r>
      <w:r>
        <w:rPr>
          <w:color w:val="49442A"/>
          <w:spacing w:val="-2"/>
        </w:rPr>
        <w:t xml:space="preserve"> </w:t>
      </w:r>
      <w:r>
        <w:rPr>
          <w:color w:val="49442A"/>
        </w:rPr>
        <w:t>hours</w:t>
      </w:r>
      <w:r>
        <w:rPr>
          <w:color w:val="49442A"/>
        </w:rPr>
        <w:tab/>
        <w:t>SIC Frequency:</w:t>
      </w:r>
      <w:r>
        <w:rPr>
          <w:color w:val="49442A"/>
          <w:spacing w:val="-2"/>
        </w:rPr>
        <w:t xml:space="preserve"> </w:t>
      </w:r>
      <w:r>
        <w:rPr>
          <w:color w:val="49442A"/>
        </w:rPr>
        <w:t>Twice</w:t>
      </w:r>
      <w:r>
        <w:rPr>
          <w:color w:val="49442A"/>
          <w:spacing w:val="-1"/>
        </w:rPr>
        <w:t xml:space="preserve"> </w:t>
      </w:r>
      <w:r>
        <w:rPr>
          <w:color w:val="49442A"/>
        </w:rPr>
        <w:t>Daily</w:t>
      </w:r>
      <w:r>
        <w:rPr>
          <w:color w:val="49442A"/>
        </w:rPr>
        <w:tab/>
        <w:t xml:space="preserve">Meal: </w:t>
      </w:r>
      <w:r>
        <w:rPr>
          <w:color w:val="49442A"/>
          <w:spacing w:val="-6"/>
        </w:rPr>
        <w:t xml:space="preserve">Nil </w:t>
      </w:r>
      <w:r>
        <w:rPr>
          <w:color w:val="49442A"/>
        </w:rPr>
        <w:t>Departure</w:t>
      </w:r>
      <w:r>
        <w:rPr>
          <w:color w:val="49442A"/>
          <w:spacing w:val="-2"/>
        </w:rPr>
        <w:t xml:space="preserve"> </w:t>
      </w:r>
      <w:r>
        <w:rPr>
          <w:color w:val="49442A"/>
        </w:rPr>
        <w:t>Time:</w:t>
      </w:r>
    </w:p>
    <w:p w:rsidR="00223A6E" w:rsidRDefault="00223A6E" w:rsidP="00223A6E">
      <w:pPr>
        <w:tabs>
          <w:tab w:val="left" w:pos="6569"/>
        </w:tabs>
        <w:spacing w:line="230" w:lineRule="exact"/>
        <w:ind w:left="880"/>
        <w:rPr>
          <w:b/>
          <w:sz w:val="20"/>
        </w:rPr>
      </w:pPr>
      <w:r>
        <w:rPr>
          <w:b/>
          <w:color w:val="49442A"/>
          <w:sz w:val="20"/>
        </w:rPr>
        <w:t>Hotel in Jerudong – 8.30 am &amp; 1.30 pm  /  Hotel</w:t>
      </w:r>
      <w:r>
        <w:rPr>
          <w:b/>
          <w:color w:val="49442A"/>
          <w:spacing w:val="-13"/>
          <w:sz w:val="20"/>
        </w:rPr>
        <w:t xml:space="preserve"> </w:t>
      </w:r>
      <w:r>
        <w:rPr>
          <w:b/>
          <w:color w:val="49442A"/>
          <w:sz w:val="20"/>
        </w:rPr>
        <w:t>in</w:t>
      </w:r>
      <w:r>
        <w:rPr>
          <w:b/>
          <w:color w:val="49442A"/>
          <w:spacing w:val="1"/>
          <w:sz w:val="20"/>
        </w:rPr>
        <w:t xml:space="preserve"> </w:t>
      </w:r>
      <w:r>
        <w:rPr>
          <w:b/>
          <w:color w:val="49442A"/>
          <w:sz w:val="20"/>
        </w:rPr>
        <w:t>Bandar</w:t>
      </w:r>
      <w:r>
        <w:rPr>
          <w:b/>
          <w:color w:val="49442A"/>
          <w:sz w:val="20"/>
        </w:rPr>
        <w:tab/>
        <w:t>– 9.00 am &amp; 2.00</w:t>
      </w:r>
      <w:r>
        <w:rPr>
          <w:b/>
          <w:color w:val="49442A"/>
          <w:spacing w:val="1"/>
          <w:sz w:val="20"/>
        </w:rPr>
        <w:t xml:space="preserve"> </w:t>
      </w:r>
      <w:r>
        <w:rPr>
          <w:b/>
          <w:color w:val="49442A"/>
          <w:sz w:val="20"/>
        </w:rPr>
        <w:t>pm</w:t>
      </w:r>
    </w:p>
    <w:p w:rsidR="00223A6E" w:rsidRDefault="00223A6E" w:rsidP="00223A6E">
      <w:pPr>
        <w:pStyle w:val="BodyText"/>
        <w:spacing w:before="6"/>
        <w:rPr>
          <w:b/>
        </w:rPr>
      </w:pPr>
    </w:p>
    <w:p w:rsidR="00223A6E" w:rsidRDefault="00223A6E" w:rsidP="00223A6E">
      <w:pPr>
        <w:ind w:left="880"/>
        <w:rPr>
          <w:b/>
          <w:sz w:val="20"/>
        </w:rPr>
      </w:pPr>
      <w:r>
        <w:rPr>
          <w:b/>
          <w:sz w:val="20"/>
        </w:rPr>
        <w:t>Description:</w:t>
      </w:r>
    </w:p>
    <w:p w:rsidR="00223A6E" w:rsidRDefault="00223A6E" w:rsidP="00223A6E">
      <w:pPr>
        <w:pStyle w:val="BodyText"/>
        <w:spacing w:before="34" w:line="276" w:lineRule="auto"/>
        <w:ind w:left="880"/>
      </w:pPr>
      <w:r>
        <w:rPr>
          <w:color w:val="585858"/>
        </w:rPr>
        <w:t>The tour begins with pick up from your hotel. Highlights include the visits to the Malay Technology Museum, Sultan Omar Ali Saifuddien Mosque, The Royal Regalia Exhibition Hall, Hassanil Bolkiah Mosque and photo stop at the entrance of the biggest residential palace in the World – Istana Nurul Iman; which is the official residence of His Majesty The Sultan of Negara Brunei Darussalam. The tour ends with drop off at your hotel.</w:t>
      </w:r>
    </w:p>
    <w:p w:rsidR="00223A6E" w:rsidRDefault="00223A6E" w:rsidP="00223A6E">
      <w:pPr>
        <w:pStyle w:val="BodyText"/>
        <w:spacing w:before="4"/>
        <w:rPr>
          <w:sz w:val="17"/>
        </w:rPr>
      </w:pPr>
    </w:p>
    <w:p w:rsidR="00223A6E" w:rsidRDefault="00223A6E" w:rsidP="00223A6E">
      <w:pPr>
        <w:pStyle w:val="BodyText"/>
        <w:spacing w:line="276" w:lineRule="auto"/>
        <w:ind w:left="880" w:right="285"/>
      </w:pPr>
      <w:r>
        <w:rPr>
          <w:color w:val="FF0000"/>
        </w:rPr>
        <w:t>* Non-Muslims are not allowed to enter the mosques on Thursdays &amp; Fridays or during any religious ceremonies and the tour will only cover the garden area and compound of the two mosques during such events.</w:t>
      </w:r>
    </w:p>
    <w:p w:rsidR="00223A6E" w:rsidRDefault="00223A6E" w:rsidP="00223A6E">
      <w:pPr>
        <w:pStyle w:val="BodyText"/>
        <w:spacing w:before="5"/>
        <w:rPr>
          <w:sz w:val="17"/>
        </w:rPr>
      </w:pPr>
    </w:p>
    <w:p w:rsidR="00223A6E" w:rsidRDefault="00223A6E" w:rsidP="00223A6E">
      <w:pPr>
        <w:pStyle w:val="ListParagraph"/>
        <w:numPr>
          <w:ilvl w:val="0"/>
          <w:numId w:val="2"/>
        </w:numPr>
        <w:tabs>
          <w:tab w:val="left" w:pos="868"/>
          <w:tab w:val="left" w:pos="869"/>
        </w:tabs>
        <w:spacing w:before="1"/>
        <w:ind w:left="868" w:hanging="349"/>
        <w:rPr>
          <w:rFonts w:ascii="Symbol" w:hAnsi="Symbol"/>
          <w:color w:val="49442A"/>
          <w:sz w:val="20"/>
        </w:rPr>
      </w:pPr>
      <w:r>
        <w:rPr>
          <w:color w:val="49442A"/>
          <w:sz w:val="20"/>
        </w:rPr>
        <w:t>Transfer to the airport for your ongoing</w:t>
      </w:r>
      <w:r>
        <w:rPr>
          <w:color w:val="49442A"/>
          <w:spacing w:val="-2"/>
          <w:sz w:val="20"/>
        </w:rPr>
        <w:t xml:space="preserve"> </w:t>
      </w:r>
      <w:r>
        <w:rPr>
          <w:color w:val="49442A"/>
          <w:sz w:val="20"/>
        </w:rPr>
        <w:t>flight</w:t>
      </w:r>
    </w:p>
    <w:p w:rsidR="00223A6E" w:rsidRDefault="00223A6E" w:rsidP="00223A6E">
      <w:pPr>
        <w:pStyle w:val="ListParagraph"/>
        <w:numPr>
          <w:ilvl w:val="0"/>
          <w:numId w:val="2"/>
        </w:numPr>
        <w:tabs>
          <w:tab w:val="left" w:pos="868"/>
          <w:tab w:val="left" w:pos="869"/>
        </w:tabs>
        <w:spacing w:before="33"/>
        <w:ind w:left="868" w:hanging="349"/>
        <w:rPr>
          <w:rFonts w:ascii="Symbol" w:hAnsi="Symbol"/>
          <w:color w:val="49442A"/>
          <w:sz w:val="20"/>
        </w:rPr>
      </w:pPr>
      <w:r>
        <w:rPr>
          <w:color w:val="49442A"/>
          <w:sz w:val="20"/>
        </w:rPr>
        <w:t>Meal inclusion – Breakfast</w:t>
      </w:r>
      <w:r>
        <w:rPr>
          <w:color w:val="49442A"/>
          <w:spacing w:val="-5"/>
          <w:sz w:val="20"/>
        </w:rPr>
        <w:t xml:space="preserve"> </w:t>
      </w:r>
      <w:r>
        <w:rPr>
          <w:color w:val="49442A"/>
          <w:sz w:val="20"/>
        </w:rPr>
        <w:t>only</w:t>
      </w:r>
    </w:p>
    <w:p w:rsidR="00223A6E" w:rsidRDefault="00223A6E" w:rsidP="00223A6E">
      <w:pPr>
        <w:pStyle w:val="BodyText"/>
        <w:spacing w:before="9"/>
        <w:rPr>
          <w:sz w:val="25"/>
        </w:rPr>
      </w:pPr>
    </w:p>
    <w:p w:rsidR="00223A6E" w:rsidRDefault="00223A6E" w:rsidP="00223A6E">
      <w:pPr>
        <w:pStyle w:val="Heading2"/>
      </w:pPr>
      <w:r>
        <w:t>************************* End of Program *************************</w:t>
      </w:r>
    </w:p>
    <w:p w:rsidR="00223A6E" w:rsidRDefault="00223A6E" w:rsidP="00223A6E">
      <w:pPr>
        <w:pStyle w:val="BodyText"/>
        <w:spacing w:before="6"/>
        <w:rPr>
          <w:b/>
        </w:rPr>
      </w:pPr>
    </w:p>
    <w:p w:rsidR="00223A6E" w:rsidRDefault="00223A6E" w:rsidP="00223A6E">
      <w:pPr>
        <w:ind w:left="160"/>
        <w:rPr>
          <w:b/>
          <w:i/>
          <w:sz w:val="20"/>
        </w:rPr>
      </w:pPr>
      <w:r>
        <w:rPr>
          <w:b/>
          <w:i/>
          <w:sz w:val="20"/>
        </w:rPr>
        <w:t>Inclusion:</w:t>
      </w:r>
    </w:p>
    <w:p w:rsidR="00223A6E" w:rsidRDefault="00223A6E" w:rsidP="00223A6E">
      <w:pPr>
        <w:pStyle w:val="ListParagraph"/>
        <w:numPr>
          <w:ilvl w:val="0"/>
          <w:numId w:val="1"/>
        </w:numPr>
        <w:tabs>
          <w:tab w:val="left" w:pos="869"/>
        </w:tabs>
        <w:spacing w:before="34" w:line="229" w:lineRule="exact"/>
        <w:ind w:left="868" w:hanging="349"/>
        <w:rPr>
          <w:rFonts w:ascii="Wingdings" w:hAnsi="Wingdings"/>
          <w:i/>
          <w:color w:val="938953"/>
          <w:sz w:val="20"/>
        </w:rPr>
      </w:pPr>
      <w:r>
        <w:rPr>
          <w:i/>
          <w:color w:val="938953"/>
          <w:sz w:val="20"/>
        </w:rPr>
        <w:t>Meet &amp; greet upon arrival at Brunei International</w:t>
      </w:r>
      <w:r>
        <w:rPr>
          <w:i/>
          <w:color w:val="938953"/>
          <w:spacing w:val="-3"/>
          <w:sz w:val="20"/>
        </w:rPr>
        <w:t xml:space="preserve"> </w:t>
      </w:r>
      <w:r>
        <w:rPr>
          <w:i/>
          <w:color w:val="938953"/>
          <w:sz w:val="20"/>
        </w:rPr>
        <w:t>Airport</w:t>
      </w:r>
    </w:p>
    <w:p w:rsidR="00223A6E" w:rsidRDefault="00223A6E" w:rsidP="00223A6E">
      <w:pPr>
        <w:pStyle w:val="ListParagraph"/>
        <w:numPr>
          <w:ilvl w:val="0"/>
          <w:numId w:val="1"/>
        </w:numPr>
        <w:tabs>
          <w:tab w:val="left" w:pos="869"/>
        </w:tabs>
        <w:spacing w:line="229" w:lineRule="exact"/>
        <w:ind w:left="868" w:hanging="349"/>
        <w:rPr>
          <w:rFonts w:ascii="Wingdings" w:hAnsi="Wingdings"/>
          <w:i/>
          <w:color w:val="938953"/>
          <w:sz w:val="20"/>
        </w:rPr>
      </w:pPr>
      <w:r>
        <w:rPr>
          <w:i/>
          <w:color w:val="938953"/>
          <w:sz w:val="20"/>
        </w:rPr>
        <w:t>Return airport transfers on SIC (Sharing) basis</w:t>
      </w:r>
    </w:p>
    <w:p w:rsidR="00223A6E" w:rsidRDefault="00223A6E" w:rsidP="00223A6E">
      <w:pPr>
        <w:pStyle w:val="ListParagraph"/>
        <w:numPr>
          <w:ilvl w:val="0"/>
          <w:numId w:val="1"/>
        </w:numPr>
        <w:tabs>
          <w:tab w:val="left" w:pos="869"/>
        </w:tabs>
        <w:ind w:left="868" w:hanging="349"/>
        <w:rPr>
          <w:rFonts w:ascii="Wingdings" w:hAnsi="Wingdings"/>
          <w:i/>
          <w:color w:val="938953"/>
          <w:sz w:val="20"/>
        </w:rPr>
      </w:pPr>
      <w:r>
        <w:rPr>
          <w:i/>
          <w:color w:val="938953"/>
          <w:sz w:val="20"/>
        </w:rPr>
        <w:t>One complimentary half day city tour on SIC basis – MBH01(03 hours)</w:t>
      </w:r>
    </w:p>
    <w:p w:rsidR="00223A6E" w:rsidRDefault="00223A6E" w:rsidP="00223A6E">
      <w:pPr>
        <w:pStyle w:val="ListParagraph"/>
        <w:numPr>
          <w:ilvl w:val="0"/>
          <w:numId w:val="1"/>
        </w:numPr>
        <w:tabs>
          <w:tab w:val="left" w:pos="869"/>
        </w:tabs>
        <w:spacing w:before="1"/>
        <w:ind w:left="868" w:hanging="349"/>
        <w:rPr>
          <w:rFonts w:ascii="Wingdings" w:hAnsi="Wingdings"/>
          <w:i/>
          <w:color w:val="938953"/>
          <w:sz w:val="20"/>
        </w:rPr>
      </w:pPr>
      <w:r>
        <w:rPr>
          <w:i/>
          <w:color w:val="938953"/>
          <w:sz w:val="20"/>
        </w:rPr>
        <w:t>One night</w:t>
      </w:r>
      <w:r>
        <w:rPr>
          <w:i/>
          <w:color w:val="938953"/>
          <w:spacing w:val="-1"/>
          <w:sz w:val="20"/>
        </w:rPr>
        <w:t xml:space="preserve"> </w:t>
      </w:r>
      <w:r>
        <w:rPr>
          <w:i/>
          <w:color w:val="938953"/>
          <w:sz w:val="20"/>
        </w:rPr>
        <w:t>accommodation</w:t>
      </w:r>
    </w:p>
    <w:p w:rsidR="00223A6E" w:rsidRDefault="00223A6E" w:rsidP="00223A6E">
      <w:pPr>
        <w:pStyle w:val="ListParagraph"/>
        <w:numPr>
          <w:ilvl w:val="0"/>
          <w:numId w:val="1"/>
        </w:numPr>
        <w:tabs>
          <w:tab w:val="left" w:pos="869"/>
        </w:tabs>
        <w:ind w:left="868" w:hanging="349"/>
        <w:rPr>
          <w:rFonts w:ascii="Wingdings" w:hAnsi="Wingdings"/>
          <w:i/>
          <w:color w:val="938953"/>
          <w:sz w:val="20"/>
        </w:rPr>
      </w:pPr>
      <w:r>
        <w:rPr>
          <w:i/>
          <w:color w:val="938953"/>
          <w:sz w:val="20"/>
        </w:rPr>
        <w:t>Breakfast at hotel x</w:t>
      </w:r>
      <w:r>
        <w:rPr>
          <w:i/>
          <w:color w:val="938953"/>
          <w:spacing w:val="-3"/>
          <w:sz w:val="20"/>
        </w:rPr>
        <w:t xml:space="preserve"> </w:t>
      </w:r>
      <w:r>
        <w:rPr>
          <w:i/>
          <w:color w:val="938953"/>
          <w:sz w:val="20"/>
        </w:rPr>
        <w:t>01</w:t>
      </w:r>
    </w:p>
    <w:p w:rsidR="00223A6E" w:rsidRDefault="00223A6E" w:rsidP="00223A6E">
      <w:pPr>
        <w:pStyle w:val="BodyText"/>
        <w:spacing w:before="1"/>
        <w:rPr>
          <w:i/>
        </w:rPr>
      </w:pPr>
    </w:p>
    <w:p w:rsidR="00223A6E" w:rsidRDefault="00223A6E" w:rsidP="00223A6E">
      <w:pPr>
        <w:pStyle w:val="Heading2"/>
      </w:pPr>
      <w:r>
        <w:t>Exclusion:</w:t>
      </w:r>
    </w:p>
    <w:p w:rsidR="00223A6E" w:rsidRDefault="00223A6E" w:rsidP="00223A6E">
      <w:pPr>
        <w:pStyle w:val="BodyText"/>
        <w:spacing w:before="3"/>
        <w:rPr>
          <w:b/>
        </w:rPr>
      </w:pPr>
    </w:p>
    <w:p w:rsidR="00223A6E" w:rsidRDefault="00223A6E" w:rsidP="00223A6E">
      <w:pPr>
        <w:pStyle w:val="ListParagraph"/>
        <w:numPr>
          <w:ilvl w:val="0"/>
          <w:numId w:val="1"/>
        </w:numPr>
        <w:tabs>
          <w:tab w:val="left" w:pos="869"/>
        </w:tabs>
        <w:ind w:left="868" w:hanging="349"/>
        <w:rPr>
          <w:rFonts w:ascii="Wingdings" w:hAnsi="Wingdings"/>
          <w:color w:val="938953"/>
          <w:sz w:val="20"/>
        </w:rPr>
      </w:pPr>
      <w:r>
        <w:rPr>
          <w:color w:val="938953"/>
          <w:sz w:val="20"/>
        </w:rPr>
        <w:t>Any expenses of personal in nature and not stated</w:t>
      </w:r>
      <w:r>
        <w:rPr>
          <w:color w:val="938953"/>
          <w:spacing w:val="-3"/>
          <w:sz w:val="20"/>
        </w:rPr>
        <w:t xml:space="preserve"> </w:t>
      </w:r>
      <w:r>
        <w:rPr>
          <w:color w:val="938953"/>
          <w:sz w:val="20"/>
        </w:rPr>
        <w:t>above</w:t>
      </w:r>
    </w:p>
    <w:p w:rsidR="00223A6E" w:rsidRDefault="00223A6E" w:rsidP="00223A6E">
      <w:pPr>
        <w:pStyle w:val="ListParagraph"/>
        <w:numPr>
          <w:ilvl w:val="0"/>
          <w:numId w:val="1"/>
        </w:numPr>
        <w:tabs>
          <w:tab w:val="left" w:pos="869"/>
        </w:tabs>
        <w:spacing w:before="35" w:line="278" w:lineRule="auto"/>
        <w:ind w:right="148" w:hanging="360"/>
        <w:rPr>
          <w:rFonts w:ascii="Wingdings" w:hAnsi="Wingdings"/>
          <w:color w:val="938953"/>
          <w:sz w:val="20"/>
        </w:rPr>
      </w:pPr>
      <w:r>
        <w:rPr>
          <w:color w:val="938953"/>
          <w:sz w:val="20"/>
        </w:rPr>
        <w:t>Tips for local guide / driver which is at the total discretion of the clients as we don’t practice compulsory tipping policy</w:t>
      </w:r>
    </w:p>
    <w:p w:rsidR="00223A6E" w:rsidRDefault="00223A6E" w:rsidP="00223A6E">
      <w:pPr>
        <w:pStyle w:val="ListParagraph"/>
        <w:numPr>
          <w:ilvl w:val="0"/>
          <w:numId w:val="1"/>
        </w:numPr>
        <w:tabs>
          <w:tab w:val="left" w:pos="869"/>
        </w:tabs>
        <w:spacing w:line="227" w:lineRule="exact"/>
        <w:ind w:left="868" w:hanging="349"/>
        <w:rPr>
          <w:rFonts w:ascii="Wingdings" w:hAnsi="Wingdings"/>
          <w:color w:val="938953"/>
          <w:sz w:val="20"/>
        </w:rPr>
      </w:pPr>
      <w:r>
        <w:rPr>
          <w:color w:val="938953"/>
          <w:sz w:val="20"/>
        </w:rPr>
        <w:t>Any airfares and airport departure</w:t>
      </w:r>
      <w:r>
        <w:rPr>
          <w:color w:val="938953"/>
          <w:spacing w:val="-2"/>
          <w:sz w:val="20"/>
        </w:rPr>
        <w:t xml:space="preserve"> </w:t>
      </w:r>
      <w:r>
        <w:rPr>
          <w:color w:val="938953"/>
          <w:sz w:val="20"/>
        </w:rPr>
        <w:t>taxes</w:t>
      </w:r>
    </w:p>
    <w:p w:rsidR="00223A6E" w:rsidRDefault="00223A6E" w:rsidP="00223A6E">
      <w:pPr>
        <w:pStyle w:val="BodyText"/>
        <w:spacing w:before="10"/>
        <w:rPr>
          <w:sz w:val="25"/>
        </w:rPr>
      </w:pPr>
    </w:p>
    <w:p w:rsidR="00223A6E" w:rsidRDefault="00223A6E" w:rsidP="00223A6E">
      <w:pPr>
        <w:pStyle w:val="Heading3"/>
        <w:rPr>
          <w:u w:val="none"/>
        </w:rPr>
      </w:pPr>
      <w:r>
        <w:rPr>
          <w:u w:val="thick"/>
        </w:rPr>
        <w:t>Option to upgrade transfers and city tour to private basis &amp; Solo Traveler Surcharge:</w:t>
      </w:r>
    </w:p>
    <w:p w:rsidR="00223A6E" w:rsidRDefault="00223A6E" w:rsidP="00223A6E">
      <w:pPr>
        <w:pStyle w:val="BodyText"/>
        <w:spacing w:before="5"/>
        <w:rPr>
          <w:b/>
          <w:i/>
          <w:sz w:val="12"/>
        </w:rPr>
      </w:pPr>
    </w:p>
    <w:p w:rsidR="00223A6E" w:rsidRDefault="00223A6E" w:rsidP="00223A6E">
      <w:pPr>
        <w:spacing w:before="93" w:line="482" w:lineRule="auto"/>
        <w:ind w:left="160" w:right="3899"/>
        <w:rPr>
          <w:i/>
          <w:sz w:val="20"/>
        </w:rPr>
      </w:pPr>
      <w:r>
        <w:rPr>
          <w:i/>
          <w:sz w:val="20"/>
        </w:rPr>
        <w:t>Upgrade to private basis - Add BND$ 30 per pax ( Min. 02 Pax per arrival ) Solo Traveller Surcharge – 50% from the single occupancy rate</w:t>
      </w:r>
    </w:p>
    <w:p w:rsidR="00223A6E" w:rsidRDefault="00223A6E" w:rsidP="00223A6E">
      <w:pPr>
        <w:spacing w:line="482" w:lineRule="auto"/>
        <w:rPr>
          <w:sz w:val="20"/>
        </w:rPr>
        <w:sectPr w:rsidR="00223A6E">
          <w:pgSz w:w="11910" w:h="16840"/>
          <w:pgMar w:top="1140" w:right="580" w:bottom="280" w:left="560" w:header="720" w:footer="720" w:gutter="0"/>
          <w:cols w:space="720"/>
        </w:sectPr>
      </w:pPr>
    </w:p>
    <w:p w:rsidR="00223A6E" w:rsidRDefault="00223A6E" w:rsidP="00223A6E">
      <w:pPr>
        <w:pStyle w:val="Heading1"/>
        <w:tabs>
          <w:tab w:val="left" w:pos="5470"/>
        </w:tabs>
        <w:spacing w:before="69"/>
      </w:pPr>
      <w:r>
        <w:lastRenderedPageBreak/>
        <w:t>Brunei One  Night Stopover /</w:t>
      </w:r>
      <w:r>
        <w:rPr>
          <w:spacing w:val="-6"/>
        </w:rPr>
        <w:t xml:space="preserve"> </w:t>
      </w:r>
      <w:r>
        <w:t>Transit</w:t>
      </w:r>
      <w:r>
        <w:rPr>
          <w:spacing w:val="-2"/>
        </w:rPr>
        <w:t xml:space="preserve"> </w:t>
      </w:r>
      <w:r>
        <w:t>Package</w:t>
      </w:r>
      <w:r>
        <w:tab/>
        <w:t>Package Code:</w:t>
      </w:r>
      <w:r>
        <w:rPr>
          <w:spacing w:val="-5"/>
        </w:rPr>
        <w:t xml:space="preserve"> </w:t>
      </w:r>
      <w:r>
        <w:t>BWN-T2G1-AM1920</w:t>
      </w:r>
    </w:p>
    <w:p w:rsidR="00223A6E" w:rsidRDefault="00223A6E" w:rsidP="00223A6E">
      <w:pPr>
        <w:pStyle w:val="BodyText"/>
        <w:rPr>
          <w:b/>
          <w:sz w:val="24"/>
        </w:rPr>
      </w:pPr>
    </w:p>
    <w:p w:rsidR="00223A6E" w:rsidRDefault="00223A6E" w:rsidP="00223A6E">
      <w:pPr>
        <w:pStyle w:val="Heading2"/>
        <w:tabs>
          <w:tab w:val="left" w:pos="2202"/>
        </w:tabs>
        <w:spacing w:before="182"/>
      </w:pPr>
      <w:r>
        <w:t>Confidential</w:t>
      </w:r>
      <w:r>
        <w:rPr>
          <w:spacing w:val="-3"/>
        </w:rPr>
        <w:t xml:space="preserve"> </w:t>
      </w:r>
      <w:r>
        <w:t>Tariffs</w:t>
      </w:r>
      <w:r>
        <w:tab/>
        <w:t>(Valid until 31 March</w:t>
      </w:r>
      <w:r>
        <w:rPr>
          <w:spacing w:val="-4"/>
        </w:rPr>
        <w:t xml:space="preserve"> </w:t>
      </w:r>
      <w:r>
        <w:t>2020)</w:t>
      </w:r>
    </w:p>
    <w:tbl>
      <w:tblPr>
        <w:tblW w:w="0" w:type="auto"/>
        <w:tblInd w:w="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0"/>
        <w:gridCol w:w="660"/>
        <w:gridCol w:w="1041"/>
        <w:gridCol w:w="1133"/>
        <w:gridCol w:w="993"/>
        <w:gridCol w:w="850"/>
        <w:gridCol w:w="1277"/>
      </w:tblGrid>
      <w:tr w:rsidR="00223A6E" w:rsidTr="00AB52B6">
        <w:trPr>
          <w:trHeight w:val="414"/>
        </w:trPr>
        <w:tc>
          <w:tcPr>
            <w:tcW w:w="2280" w:type="dxa"/>
            <w:vMerge w:val="restart"/>
          </w:tcPr>
          <w:p w:rsidR="00223A6E" w:rsidRDefault="00223A6E" w:rsidP="00AB52B6">
            <w:pPr>
              <w:pStyle w:val="TableParagraph"/>
              <w:rPr>
                <w:b/>
                <w:sz w:val="20"/>
              </w:rPr>
            </w:pPr>
          </w:p>
          <w:p w:rsidR="00223A6E" w:rsidRDefault="00223A6E" w:rsidP="00AB52B6">
            <w:pPr>
              <w:pStyle w:val="TableParagraph"/>
              <w:rPr>
                <w:b/>
                <w:sz w:val="20"/>
              </w:rPr>
            </w:pPr>
          </w:p>
          <w:p w:rsidR="00223A6E" w:rsidRDefault="00223A6E" w:rsidP="00AB52B6">
            <w:pPr>
              <w:pStyle w:val="TableParagraph"/>
              <w:spacing w:before="6"/>
              <w:rPr>
                <w:b/>
                <w:sz w:val="24"/>
              </w:rPr>
            </w:pPr>
          </w:p>
          <w:p w:rsidR="00223A6E" w:rsidRDefault="00223A6E" w:rsidP="00AB52B6">
            <w:pPr>
              <w:pStyle w:val="TableParagraph"/>
              <w:spacing w:before="1" w:line="187" w:lineRule="exact"/>
              <w:ind w:left="619"/>
              <w:rPr>
                <w:b/>
                <w:sz w:val="18"/>
              </w:rPr>
            </w:pPr>
            <w:r>
              <w:rPr>
                <w:b/>
                <w:sz w:val="18"/>
              </w:rPr>
              <w:t>Hotel Group</w:t>
            </w:r>
          </w:p>
        </w:tc>
        <w:tc>
          <w:tcPr>
            <w:tcW w:w="660" w:type="dxa"/>
            <w:vMerge w:val="restart"/>
          </w:tcPr>
          <w:p w:rsidR="00223A6E" w:rsidRDefault="00223A6E" w:rsidP="00AB52B6">
            <w:pPr>
              <w:pStyle w:val="TableParagraph"/>
              <w:rPr>
                <w:b/>
              </w:rPr>
            </w:pPr>
          </w:p>
          <w:p w:rsidR="00223A6E" w:rsidRDefault="00223A6E" w:rsidP="00AB52B6">
            <w:pPr>
              <w:pStyle w:val="TableParagraph"/>
              <w:rPr>
                <w:b/>
              </w:rPr>
            </w:pPr>
          </w:p>
          <w:p w:rsidR="00223A6E" w:rsidRDefault="00223A6E" w:rsidP="00AB52B6">
            <w:pPr>
              <w:pStyle w:val="TableParagraph"/>
              <w:spacing w:before="6"/>
              <w:rPr>
                <w:b/>
                <w:sz w:val="18"/>
              </w:rPr>
            </w:pPr>
          </w:p>
          <w:p w:rsidR="00223A6E" w:rsidRDefault="00223A6E" w:rsidP="00AB52B6">
            <w:pPr>
              <w:pStyle w:val="TableParagraph"/>
              <w:spacing w:line="210" w:lineRule="exact"/>
              <w:ind w:left="19"/>
              <w:jc w:val="center"/>
              <w:rPr>
                <w:b/>
                <w:sz w:val="20"/>
              </w:rPr>
            </w:pPr>
            <w:r>
              <w:rPr>
                <w:b/>
                <w:w w:val="99"/>
                <w:sz w:val="20"/>
              </w:rPr>
              <w:t>$</w:t>
            </w:r>
          </w:p>
        </w:tc>
        <w:tc>
          <w:tcPr>
            <w:tcW w:w="2174" w:type="dxa"/>
            <w:gridSpan w:val="2"/>
          </w:tcPr>
          <w:p w:rsidR="00223A6E" w:rsidRDefault="00223A6E" w:rsidP="00AB52B6">
            <w:pPr>
              <w:pStyle w:val="TableParagraph"/>
              <w:spacing w:before="1" w:line="207" w:lineRule="exact"/>
              <w:ind w:left="435" w:right="416"/>
              <w:jc w:val="center"/>
              <w:rPr>
                <w:b/>
                <w:sz w:val="18"/>
              </w:rPr>
            </w:pPr>
            <w:r>
              <w:rPr>
                <w:b/>
                <w:sz w:val="18"/>
              </w:rPr>
              <w:t>Basic Package</w:t>
            </w:r>
          </w:p>
          <w:p w:rsidR="00223A6E" w:rsidRDefault="00223A6E" w:rsidP="00AB52B6">
            <w:pPr>
              <w:pStyle w:val="TableParagraph"/>
              <w:spacing w:line="187" w:lineRule="exact"/>
              <w:ind w:left="435" w:right="416"/>
              <w:jc w:val="center"/>
              <w:rPr>
                <w:sz w:val="18"/>
              </w:rPr>
            </w:pPr>
            <w:r>
              <w:rPr>
                <w:sz w:val="18"/>
              </w:rPr>
              <w:t>Nett P/Pax</w:t>
            </w:r>
          </w:p>
        </w:tc>
        <w:tc>
          <w:tcPr>
            <w:tcW w:w="3120" w:type="dxa"/>
            <w:gridSpan w:val="3"/>
          </w:tcPr>
          <w:p w:rsidR="00223A6E" w:rsidRDefault="00223A6E" w:rsidP="00AB52B6">
            <w:pPr>
              <w:pStyle w:val="TableParagraph"/>
              <w:spacing w:before="1" w:line="207" w:lineRule="exact"/>
              <w:ind w:left="109"/>
              <w:rPr>
                <w:b/>
                <w:sz w:val="18"/>
              </w:rPr>
            </w:pPr>
            <w:r>
              <w:rPr>
                <w:b/>
                <w:sz w:val="18"/>
              </w:rPr>
              <w:t>Extension Rate with Breakfast</w:t>
            </w:r>
          </w:p>
          <w:p w:rsidR="00223A6E" w:rsidRDefault="00223A6E" w:rsidP="00AB52B6">
            <w:pPr>
              <w:pStyle w:val="TableParagraph"/>
              <w:spacing w:line="187" w:lineRule="exact"/>
              <w:ind w:left="565"/>
              <w:rPr>
                <w:sz w:val="18"/>
              </w:rPr>
            </w:pPr>
            <w:r>
              <w:rPr>
                <w:sz w:val="18"/>
              </w:rPr>
              <w:t>Nett per room/night / bed</w:t>
            </w:r>
          </w:p>
        </w:tc>
      </w:tr>
      <w:tr w:rsidR="00223A6E" w:rsidTr="00AB52B6">
        <w:trPr>
          <w:trHeight w:val="515"/>
        </w:trPr>
        <w:tc>
          <w:tcPr>
            <w:tcW w:w="2280" w:type="dxa"/>
            <w:vMerge/>
            <w:tcBorders>
              <w:top w:val="nil"/>
            </w:tcBorders>
          </w:tcPr>
          <w:p w:rsidR="00223A6E" w:rsidRDefault="00223A6E" w:rsidP="00AB52B6">
            <w:pPr>
              <w:rPr>
                <w:sz w:val="2"/>
                <w:szCs w:val="2"/>
              </w:rPr>
            </w:pPr>
          </w:p>
        </w:tc>
        <w:tc>
          <w:tcPr>
            <w:tcW w:w="660" w:type="dxa"/>
            <w:vMerge/>
            <w:tcBorders>
              <w:top w:val="nil"/>
            </w:tcBorders>
          </w:tcPr>
          <w:p w:rsidR="00223A6E" w:rsidRDefault="00223A6E" w:rsidP="00AB52B6">
            <w:pPr>
              <w:rPr>
                <w:sz w:val="2"/>
                <w:szCs w:val="2"/>
              </w:rPr>
            </w:pPr>
          </w:p>
        </w:tc>
        <w:tc>
          <w:tcPr>
            <w:tcW w:w="1041" w:type="dxa"/>
            <w:tcBorders>
              <w:right w:val="single" w:sz="4" w:space="0" w:color="000000"/>
            </w:tcBorders>
          </w:tcPr>
          <w:p w:rsidR="00223A6E" w:rsidRDefault="00223A6E" w:rsidP="00AB52B6">
            <w:pPr>
              <w:pStyle w:val="TableParagraph"/>
              <w:spacing w:before="9"/>
              <w:rPr>
                <w:b/>
                <w:sz w:val="26"/>
              </w:rPr>
            </w:pPr>
          </w:p>
          <w:p w:rsidR="00223A6E" w:rsidRDefault="00223A6E" w:rsidP="00AB52B6">
            <w:pPr>
              <w:pStyle w:val="TableParagraph"/>
              <w:spacing w:line="187" w:lineRule="exact"/>
              <w:ind w:left="314"/>
              <w:rPr>
                <w:b/>
                <w:sz w:val="18"/>
              </w:rPr>
            </w:pPr>
            <w:r>
              <w:rPr>
                <w:b/>
                <w:sz w:val="18"/>
              </w:rPr>
              <w:t>Twin</w:t>
            </w:r>
          </w:p>
        </w:tc>
        <w:tc>
          <w:tcPr>
            <w:tcW w:w="1133" w:type="dxa"/>
            <w:tcBorders>
              <w:left w:val="single" w:sz="4" w:space="0" w:color="000000"/>
            </w:tcBorders>
          </w:tcPr>
          <w:p w:rsidR="00223A6E" w:rsidRDefault="00223A6E" w:rsidP="00AB52B6">
            <w:pPr>
              <w:pStyle w:val="TableParagraph"/>
              <w:spacing w:before="9"/>
              <w:rPr>
                <w:b/>
                <w:sz w:val="26"/>
              </w:rPr>
            </w:pPr>
          </w:p>
          <w:p w:rsidR="00223A6E" w:rsidRDefault="00223A6E" w:rsidP="00AB52B6">
            <w:pPr>
              <w:pStyle w:val="TableParagraph"/>
              <w:spacing w:line="187" w:lineRule="exact"/>
              <w:ind w:left="281" w:right="255"/>
              <w:jc w:val="center"/>
              <w:rPr>
                <w:b/>
                <w:sz w:val="18"/>
              </w:rPr>
            </w:pPr>
            <w:r>
              <w:rPr>
                <w:b/>
                <w:sz w:val="18"/>
              </w:rPr>
              <w:t>Single</w:t>
            </w:r>
          </w:p>
        </w:tc>
        <w:tc>
          <w:tcPr>
            <w:tcW w:w="993" w:type="dxa"/>
            <w:tcBorders>
              <w:right w:val="single" w:sz="4" w:space="0" w:color="000000"/>
            </w:tcBorders>
          </w:tcPr>
          <w:p w:rsidR="00223A6E" w:rsidRDefault="00223A6E" w:rsidP="00AB52B6">
            <w:pPr>
              <w:pStyle w:val="TableParagraph"/>
              <w:spacing w:before="9"/>
              <w:rPr>
                <w:b/>
                <w:sz w:val="26"/>
              </w:rPr>
            </w:pPr>
          </w:p>
          <w:p w:rsidR="00223A6E" w:rsidRDefault="00223A6E" w:rsidP="00AB52B6">
            <w:pPr>
              <w:pStyle w:val="TableParagraph"/>
              <w:spacing w:line="187" w:lineRule="exact"/>
              <w:ind w:left="207" w:right="190"/>
              <w:jc w:val="center"/>
              <w:rPr>
                <w:b/>
                <w:sz w:val="18"/>
              </w:rPr>
            </w:pPr>
            <w:r>
              <w:rPr>
                <w:b/>
                <w:sz w:val="18"/>
              </w:rPr>
              <w:t>Single</w:t>
            </w:r>
          </w:p>
        </w:tc>
        <w:tc>
          <w:tcPr>
            <w:tcW w:w="850" w:type="dxa"/>
            <w:tcBorders>
              <w:left w:val="single" w:sz="4" w:space="0" w:color="000000"/>
              <w:right w:val="single" w:sz="4" w:space="0" w:color="000000"/>
            </w:tcBorders>
          </w:tcPr>
          <w:p w:rsidR="00223A6E" w:rsidRDefault="00223A6E" w:rsidP="00AB52B6">
            <w:pPr>
              <w:pStyle w:val="TableParagraph"/>
              <w:spacing w:before="9"/>
              <w:rPr>
                <w:b/>
                <w:sz w:val="26"/>
              </w:rPr>
            </w:pPr>
          </w:p>
          <w:p w:rsidR="00223A6E" w:rsidRDefault="00223A6E" w:rsidP="00AB52B6">
            <w:pPr>
              <w:pStyle w:val="TableParagraph"/>
              <w:spacing w:line="187" w:lineRule="exact"/>
              <w:ind w:left="206" w:right="184"/>
              <w:jc w:val="center"/>
              <w:rPr>
                <w:b/>
                <w:sz w:val="18"/>
              </w:rPr>
            </w:pPr>
            <w:r>
              <w:rPr>
                <w:b/>
                <w:sz w:val="18"/>
              </w:rPr>
              <w:t>Twin</w:t>
            </w:r>
          </w:p>
        </w:tc>
        <w:tc>
          <w:tcPr>
            <w:tcW w:w="1277" w:type="dxa"/>
            <w:tcBorders>
              <w:left w:val="single" w:sz="4" w:space="0" w:color="000000"/>
            </w:tcBorders>
          </w:tcPr>
          <w:p w:rsidR="00223A6E" w:rsidRDefault="00223A6E" w:rsidP="00AB52B6">
            <w:pPr>
              <w:pStyle w:val="TableParagraph"/>
              <w:spacing w:before="9"/>
              <w:rPr>
                <w:b/>
                <w:sz w:val="26"/>
              </w:rPr>
            </w:pPr>
          </w:p>
          <w:p w:rsidR="00223A6E" w:rsidRDefault="00223A6E" w:rsidP="00AB52B6">
            <w:pPr>
              <w:pStyle w:val="TableParagraph"/>
              <w:spacing w:line="187" w:lineRule="exact"/>
              <w:ind w:left="205" w:right="175"/>
              <w:jc w:val="center"/>
              <w:rPr>
                <w:b/>
                <w:sz w:val="18"/>
              </w:rPr>
            </w:pPr>
            <w:r>
              <w:rPr>
                <w:b/>
                <w:sz w:val="18"/>
              </w:rPr>
              <w:t>Extra Bed</w:t>
            </w:r>
          </w:p>
        </w:tc>
      </w:tr>
      <w:tr w:rsidR="00223A6E" w:rsidTr="00AB52B6">
        <w:trPr>
          <w:trHeight w:val="1036"/>
        </w:trPr>
        <w:tc>
          <w:tcPr>
            <w:tcW w:w="2280" w:type="dxa"/>
            <w:tcBorders>
              <w:bottom w:val="nil"/>
            </w:tcBorders>
            <w:shd w:val="clear" w:color="auto" w:fill="E1EED9"/>
          </w:tcPr>
          <w:p w:rsidR="00223A6E" w:rsidRDefault="00223A6E" w:rsidP="00AB52B6">
            <w:pPr>
              <w:pStyle w:val="TableParagraph"/>
              <w:spacing w:before="1"/>
              <w:ind w:left="107" w:right="262"/>
              <w:rPr>
                <w:sz w:val="18"/>
              </w:rPr>
            </w:pPr>
            <w:r>
              <w:rPr>
                <w:b/>
                <w:color w:val="2E5395"/>
                <w:sz w:val="18"/>
              </w:rPr>
              <w:t xml:space="preserve">Budget Category: </w:t>
            </w:r>
            <w:r>
              <w:rPr>
                <w:sz w:val="18"/>
              </w:rPr>
              <w:t>Traders INN *** (No lift) Le Gallery *** (No lift) Venice Lodge ***</w:t>
            </w:r>
          </w:p>
          <w:p w:rsidR="00223A6E" w:rsidRDefault="00223A6E" w:rsidP="00AB52B6">
            <w:pPr>
              <w:pStyle w:val="TableParagraph"/>
              <w:spacing w:line="187" w:lineRule="exact"/>
              <w:ind w:left="107"/>
              <w:rPr>
                <w:sz w:val="18"/>
              </w:rPr>
            </w:pPr>
            <w:r>
              <w:rPr>
                <w:sz w:val="18"/>
              </w:rPr>
              <w:t>Jubilee Hotel ***</w:t>
            </w:r>
          </w:p>
        </w:tc>
        <w:tc>
          <w:tcPr>
            <w:tcW w:w="660" w:type="dxa"/>
            <w:tcBorders>
              <w:bottom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88" w:right="121"/>
              <w:jc w:val="center"/>
              <w:rPr>
                <w:b/>
                <w:sz w:val="18"/>
              </w:rPr>
            </w:pPr>
            <w:r>
              <w:rPr>
                <w:b/>
                <w:sz w:val="18"/>
              </w:rPr>
              <w:t>BND</w:t>
            </w:r>
          </w:p>
        </w:tc>
        <w:tc>
          <w:tcPr>
            <w:tcW w:w="1041" w:type="dxa"/>
            <w:tcBorders>
              <w:bottom w:val="single" w:sz="4" w:space="0" w:color="000000"/>
              <w:right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420"/>
              <w:rPr>
                <w:sz w:val="18"/>
              </w:rPr>
            </w:pPr>
            <w:r>
              <w:rPr>
                <w:sz w:val="18"/>
              </w:rPr>
              <w:t>58</w:t>
            </w:r>
          </w:p>
        </w:tc>
        <w:tc>
          <w:tcPr>
            <w:tcW w:w="1133" w:type="dxa"/>
            <w:tcBorders>
              <w:left w:val="single" w:sz="4" w:space="0" w:color="000000"/>
              <w:bottom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281" w:right="254"/>
              <w:jc w:val="center"/>
              <w:rPr>
                <w:sz w:val="18"/>
              </w:rPr>
            </w:pPr>
            <w:r>
              <w:rPr>
                <w:sz w:val="18"/>
              </w:rPr>
              <w:t>83</w:t>
            </w:r>
          </w:p>
        </w:tc>
        <w:tc>
          <w:tcPr>
            <w:tcW w:w="993" w:type="dxa"/>
            <w:tcBorders>
              <w:bottom w:val="single" w:sz="4" w:space="0" w:color="000000"/>
              <w:right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207" w:right="189"/>
              <w:jc w:val="center"/>
              <w:rPr>
                <w:sz w:val="18"/>
              </w:rPr>
            </w:pPr>
            <w:r>
              <w:rPr>
                <w:sz w:val="18"/>
              </w:rPr>
              <w:t>60</w:t>
            </w:r>
          </w:p>
        </w:tc>
        <w:tc>
          <w:tcPr>
            <w:tcW w:w="850" w:type="dxa"/>
            <w:tcBorders>
              <w:left w:val="single" w:sz="4" w:space="0" w:color="000000"/>
              <w:bottom w:val="single" w:sz="4" w:space="0" w:color="000000"/>
              <w:right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206" w:right="183"/>
              <w:jc w:val="center"/>
              <w:rPr>
                <w:sz w:val="18"/>
              </w:rPr>
            </w:pPr>
            <w:r>
              <w:rPr>
                <w:sz w:val="18"/>
              </w:rPr>
              <w:t>30</w:t>
            </w:r>
          </w:p>
        </w:tc>
        <w:tc>
          <w:tcPr>
            <w:tcW w:w="1277" w:type="dxa"/>
            <w:tcBorders>
              <w:left w:val="single" w:sz="4" w:space="0" w:color="000000"/>
              <w:bottom w:val="single" w:sz="4" w:space="0" w:color="000000"/>
            </w:tcBorders>
            <w:shd w:val="clear" w:color="auto" w:fill="E1EED9"/>
          </w:tcPr>
          <w:p w:rsidR="00223A6E" w:rsidRDefault="00223A6E" w:rsidP="00AB52B6">
            <w:pPr>
              <w:pStyle w:val="TableParagraph"/>
              <w:rPr>
                <w:b/>
                <w:sz w:val="20"/>
              </w:rPr>
            </w:pPr>
          </w:p>
          <w:p w:rsidR="00223A6E" w:rsidRDefault="00223A6E" w:rsidP="00AB52B6">
            <w:pPr>
              <w:pStyle w:val="TableParagraph"/>
              <w:spacing w:before="11"/>
              <w:rPr>
                <w:b/>
                <w:sz w:val="15"/>
              </w:rPr>
            </w:pPr>
          </w:p>
          <w:p w:rsidR="00223A6E" w:rsidRDefault="00223A6E" w:rsidP="00AB52B6">
            <w:pPr>
              <w:pStyle w:val="TableParagraph"/>
              <w:ind w:left="204" w:right="175"/>
              <w:jc w:val="center"/>
              <w:rPr>
                <w:sz w:val="18"/>
              </w:rPr>
            </w:pPr>
            <w:r>
              <w:rPr>
                <w:sz w:val="18"/>
              </w:rPr>
              <w:t>25</w:t>
            </w:r>
          </w:p>
        </w:tc>
      </w:tr>
      <w:tr w:rsidR="00223A6E" w:rsidTr="00AB52B6">
        <w:trPr>
          <w:trHeight w:val="828"/>
        </w:trPr>
        <w:tc>
          <w:tcPr>
            <w:tcW w:w="2280" w:type="dxa"/>
            <w:tcBorders>
              <w:top w:val="nil"/>
              <w:bottom w:val="nil"/>
            </w:tcBorders>
            <w:shd w:val="clear" w:color="auto" w:fill="DEEAF6"/>
          </w:tcPr>
          <w:p w:rsidR="00223A6E" w:rsidRDefault="00223A6E" w:rsidP="00AB52B6">
            <w:pPr>
              <w:pStyle w:val="TableParagraph"/>
              <w:ind w:left="107" w:right="452"/>
              <w:rPr>
                <w:sz w:val="18"/>
              </w:rPr>
            </w:pPr>
            <w:r>
              <w:rPr>
                <w:b/>
                <w:color w:val="2E5395"/>
                <w:sz w:val="18"/>
              </w:rPr>
              <w:t xml:space="preserve">Economy </w:t>
            </w:r>
            <w:r>
              <w:rPr>
                <w:b/>
                <w:color w:val="2E5395"/>
                <w:spacing w:val="-3"/>
                <w:sz w:val="18"/>
              </w:rPr>
              <w:t xml:space="preserve">Category: </w:t>
            </w:r>
            <w:r>
              <w:rPr>
                <w:sz w:val="18"/>
              </w:rPr>
              <w:t>Higher Hotel *** Wafa Hotel</w:t>
            </w:r>
            <w:r>
              <w:rPr>
                <w:spacing w:val="1"/>
                <w:sz w:val="18"/>
              </w:rPr>
              <w:t xml:space="preserve"> </w:t>
            </w:r>
            <w:r>
              <w:rPr>
                <w:sz w:val="18"/>
              </w:rPr>
              <w:t>***</w:t>
            </w:r>
          </w:p>
          <w:p w:rsidR="00223A6E" w:rsidRDefault="00223A6E" w:rsidP="00AB52B6">
            <w:pPr>
              <w:pStyle w:val="TableParagraph"/>
              <w:spacing w:line="187" w:lineRule="exact"/>
              <w:ind w:left="107"/>
              <w:rPr>
                <w:sz w:val="18"/>
              </w:rPr>
            </w:pPr>
            <w:r>
              <w:rPr>
                <w:sz w:val="18"/>
              </w:rPr>
              <w:t>Park View Hotel ***</w:t>
            </w:r>
          </w:p>
        </w:tc>
        <w:tc>
          <w:tcPr>
            <w:tcW w:w="660" w:type="dxa"/>
            <w:tcBorders>
              <w:top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88" w:right="121"/>
              <w:jc w:val="center"/>
              <w:rPr>
                <w:b/>
                <w:sz w:val="18"/>
              </w:rPr>
            </w:pPr>
            <w:r>
              <w:rPr>
                <w:b/>
                <w:sz w:val="18"/>
              </w:rPr>
              <w:t>BND</w:t>
            </w:r>
          </w:p>
        </w:tc>
        <w:tc>
          <w:tcPr>
            <w:tcW w:w="1041" w:type="dxa"/>
            <w:tcBorders>
              <w:top w:val="single" w:sz="4" w:space="0" w:color="000000"/>
              <w:right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420"/>
              <w:rPr>
                <w:sz w:val="18"/>
              </w:rPr>
            </w:pPr>
            <w:r>
              <w:rPr>
                <w:sz w:val="18"/>
              </w:rPr>
              <w:t>63</w:t>
            </w:r>
          </w:p>
        </w:tc>
        <w:tc>
          <w:tcPr>
            <w:tcW w:w="1133" w:type="dxa"/>
            <w:tcBorders>
              <w:top w:val="single" w:sz="4" w:space="0" w:color="000000"/>
              <w:left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281" w:right="254"/>
              <w:jc w:val="center"/>
              <w:rPr>
                <w:sz w:val="18"/>
              </w:rPr>
            </w:pPr>
            <w:r>
              <w:rPr>
                <w:sz w:val="18"/>
              </w:rPr>
              <w:t>93</w:t>
            </w:r>
          </w:p>
        </w:tc>
        <w:tc>
          <w:tcPr>
            <w:tcW w:w="993" w:type="dxa"/>
            <w:tcBorders>
              <w:top w:val="single" w:sz="4" w:space="0" w:color="000000"/>
              <w:right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207" w:right="189"/>
              <w:jc w:val="center"/>
              <w:rPr>
                <w:sz w:val="18"/>
              </w:rPr>
            </w:pPr>
            <w:r>
              <w:rPr>
                <w:sz w:val="18"/>
              </w:rPr>
              <w:t>70</w:t>
            </w:r>
          </w:p>
        </w:tc>
        <w:tc>
          <w:tcPr>
            <w:tcW w:w="850" w:type="dxa"/>
            <w:tcBorders>
              <w:top w:val="single" w:sz="4" w:space="0" w:color="000000"/>
              <w:left w:val="single" w:sz="4" w:space="0" w:color="000000"/>
              <w:right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206" w:right="183"/>
              <w:jc w:val="center"/>
              <w:rPr>
                <w:sz w:val="18"/>
              </w:rPr>
            </w:pPr>
            <w:r>
              <w:rPr>
                <w:sz w:val="18"/>
              </w:rPr>
              <w:t>35</w:t>
            </w:r>
          </w:p>
        </w:tc>
        <w:tc>
          <w:tcPr>
            <w:tcW w:w="1277" w:type="dxa"/>
            <w:tcBorders>
              <w:top w:val="single" w:sz="4" w:space="0" w:color="000000"/>
              <w:left w:val="single" w:sz="4" w:space="0" w:color="000000"/>
            </w:tcBorders>
            <w:shd w:val="clear" w:color="auto" w:fill="DEEAF6"/>
          </w:tcPr>
          <w:p w:rsidR="00223A6E" w:rsidRDefault="00223A6E" w:rsidP="00AB52B6">
            <w:pPr>
              <w:pStyle w:val="TableParagraph"/>
              <w:rPr>
                <w:b/>
                <w:sz w:val="27"/>
              </w:rPr>
            </w:pPr>
          </w:p>
          <w:p w:rsidR="00223A6E" w:rsidRDefault="00223A6E" w:rsidP="00AB52B6">
            <w:pPr>
              <w:pStyle w:val="TableParagraph"/>
              <w:ind w:left="204" w:right="175"/>
              <w:jc w:val="center"/>
              <w:rPr>
                <w:sz w:val="18"/>
              </w:rPr>
            </w:pPr>
            <w:r>
              <w:rPr>
                <w:sz w:val="18"/>
              </w:rPr>
              <w:t>30</w:t>
            </w:r>
          </w:p>
        </w:tc>
      </w:tr>
      <w:tr w:rsidR="00223A6E" w:rsidTr="00AB52B6">
        <w:trPr>
          <w:trHeight w:val="827"/>
        </w:trPr>
        <w:tc>
          <w:tcPr>
            <w:tcW w:w="2280" w:type="dxa"/>
            <w:tcBorders>
              <w:top w:val="nil"/>
              <w:bottom w:val="nil"/>
            </w:tcBorders>
            <w:shd w:val="clear" w:color="auto" w:fill="FFF1CC"/>
          </w:tcPr>
          <w:p w:rsidR="00223A6E" w:rsidRDefault="00223A6E" w:rsidP="00AB52B6">
            <w:pPr>
              <w:pStyle w:val="TableParagraph"/>
              <w:spacing w:line="206" w:lineRule="exact"/>
              <w:ind w:left="107"/>
              <w:rPr>
                <w:b/>
                <w:sz w:val="18"/>
              </w:rPr>
            </w:pPr>
            <w:r>
              <w:rPr>
                <w:b/>
                <w:color w:val="2E5395"/>
                <w:sz w:val="18"/>
              </w:rPr>
              <w:t>Value Category:</w:t>
            </w:r>
          </w:p>
          <w:p w:rsidR="00223A6E" w:rsidRDefault="00223A6E" w:rsidP="00AB52B6">
            <w:pPr>
              <w:pStyle w:val="TableParagraph"/>
              <w:spacing w:before="6" w:line="206" w:lineRule="exact"/>
              <w:ind w:left="107" w:right="632"/>
              <w:rPr>
                <w:sz w:val="18"/>
              </w:rPr>
            </w:pPr>
            <w:r>
              <w:rPr>
                <w:sz w:val="18"/>
              </w:rPr>
              <w:t>Al Afiah Hotel *** Terrace Hotel *** The Star Lodge ***</w:t>
            </w:r>
          </w:p>
        </w:tc>
        <w:tc>
          <w:tcPr>
            <w:tcW w:w="660" w:type="dxa"/>
            <w:shd w:val="clear" w:color="auto" w:fill="FFF1CC"/>
          </w:tcPr>
          <w:p w:rsidR="00223A6E" w:rsidRDefault="00223A6E" w:rsidP="00AB52B6">
            <w:pPr>
              <w:pStyle w:val="TableParagraph"/>
              <w:rPr>
                <w:b/>
                <w:sz w:val="27"/>
              </w:rPr>
            </w:pPr>
          </w:p>
          <w:p w:rsidR="00223A6E" w:rsidRDefault="00223A6E" w:rsidP="00AB52B6">
            <w:pPr>
              <w:pStyle w:val="TableParagraph"/>
              <w:ind w:left="88" w:right="121"/>
              <w:jc w:val="center"/>
              <w:rPr>
                <w:b/>
                <w:sz w:val="18"/>
              </w:rPr>
            </w:pPr>
            <w:r>
              <w:rPr>
                <w:b/>
                <w:sz w:val="18"/>
              </w:rPr>
              <w:t>BND</w:t>
            </w:r>
          </w:p>
        </w:tc>
        <w:tc>
          <w:tcPr>
            <w:tcW w:w="1041" w:type="dxa"/>
            <w:tcBorders>
              <w:right w:val="single" w:sz="4" w:space="0" w:color="000000"/>
            </w:tcBorders>
            <w:shd w:val="clear" w:color="auto" w:fill="FFF1CC"/>
          </w:tcPr>
          <w:p w:rsidR="00223A6E" w:rsidRDefault="00223A6E" w:rsidP="00AB52B6">
            <w:pPr>
              <w:pStyle w:val="TableParagraph"/>
              <w:rPr>
                <w:b/>
                <w:sz w:val="27"/>
              </w:rPr>
            </w:pPr>
          </w:p>
          <w:p w:rsidR="00223A6E" w:rsidRDefault="00223A6E" w:rsidP="00AB52B6">
            <w:pPr>
              <w:pStyle w:val="TableParagraph"/>
              <w:ind w:left="420"/>
              <w:rPr>
                <w:sz w:val="18"/>
              </w:rPr>
            </w:pPr>
            <w:r>
              <w:rPr>
                <w:sz w:val="18"/>
              </w:rPr>
              <w:t>66</w:t>
            </w:r>
          </w:p>
        </w:tc>
        <w:tc>
          <w:tcPr>
            <w:tcW w:w="1133" w:type="dxa"/>
            <w:tcBorders>
              <w:left w:val="single" w:sz="4" w:space="0" w:color="000000"/>
            </w:tcBorders>
            <w:shd w:val="clear" w:color="auto" w:fill="FFF1CC"/>
          </w:tcPr>
          <w:p w:rsidR="00223A6E" w:rsidRDefault="00223A6E" w:rsidP="00AB52B6">
            <w:pPr>
              <w:pStyle w:val="TableParagraph"/>
              <w:rPr>
                <w:b/>
                <w:sz w:val="27"/>
              </w:rPr>
            </w:pPr>
          </w:p>
          <w:p w:rsidR="00223A6E" w:rsidRDefault="00223A6E" w:rsidP="00AB52B6">
            <w:pPr>
              <w:pStyle w:val="TableParagraph"/>
              <w:ind w:left="281" w:right="254"/>
              <w:jc w:val="center"/>
              <w:rPr>
                <w:sz w:val="18"/>
              </w:rPr>
            </w:pPr>
            <w:r>
              <w:rPr>
                <w:sz w:val="18"/>
              </w:rPr>
              <w:t>98</w:t>
            </w:r>
          </w:p>
        </w:tc>
        <w:tc>
          <w:tcPr>
            <w:tcW w:w="993" w:type="dxa"/>
            <w:tcBorders>
              <w:right w:val="single" w:sz="4" w:space="0" w:color="000000"/>
            </w:tcBorders>
            <w:shd w:val="clear" w:color="auto" w:fill="FFF1CC"/>
          </w:tcPr>
          <w:p w:rsidR="00223A6E" w:rsidRDefault="00223A6E" w:rsidP="00AB52B6">
            <w:pPr>
              <w:pStyle w:val="TableParagraph"/>
              <w:rPr>
                <w:b/>
                <w:sz w:val="27"/>
              </w:rPr>
            </w:pPr>
          </w:p>
          <w:p w:rsidR="00223A6E" w:rsidRDefault="00223A6E" w:rsidP="00AB52B6">
            <w:pPr>
              <w:pStyle w:val="TableParagraph"/>
              <w:ind w:left="207" w:right="189"/>
              <w:jc w:val="center"/>
              <w:rPr>
                <w:sz w:val="18"/>
              </w:rPr>
            </w:pPr>
            <w:r>
              <w:rPr>
                <w:sz w:val="18"/>
              </w:rPr>
              <w:t>75</w:t>
            </w:r>
          </w:p>
        </w:tc>
        <w:tc>
          <w:tcPr>
            <w:tcW w:w="850" w:type="dxa"/>
            <w:tcBorders>
              <w:left w:val="single" w:sz="4" w:space="0" w:color="000000"/>
              <w:right w:val="single" w:sz="4" w:space="0" w:color="000000"/>
            </w:tcBorders>
            <w:shd w:val="clear" w:color="auto" w:fill="FFF1CC"/>
          </w:tcPr>
          <w:p w:rsidR="00223A6E" w:rsidRDefault="00223A6E" w:rsidP="00AB52B6">
            <w:pPr>
              <w:pStyle w:val="TableParagraph"/>
              <w:rPr>
                <w:b/>
                <w:sz w:val="27"/>
              </w:rPr>
            </w:pPr>
          </w:p>
          <w:p w:rsidR="00223A6E" w:rsidRDefault="00223A6E" w:rsidP="00AB52B6">
            <w:pPr>
              <w:pStyle w:val="TableParagraph"/>
              <w:ind w:left="206" w:right="183"/>
              <w:jc w:val="center"/>
              <w:rPr>
                <w:sz w:val="18"/>
              </w:rPr>
            </w:pPr>
            <w:r>
              <w:rPr>
                <w:sz w:val="18"/>
              </w:rPr>
              <w:t>38</w:t>
            </w:r>
          </w:p>
        </w:tc>
        <w:tc>
          <w:tcPr>
            <w:tcW w:w="1277" w:type="dxa"/>
            <w:tcBorders>
              <w:left w:val="single" w:sz="4" w:space="0" w:color="000000"/>
            </w:tcBorders>
            <w:shd w:val="clear" w:color="auto" w:fill="FFF1CC"/>
          </w:tcPr>
          <w:p w:rsidR="00223A6E" w:rsidRDefault="00223A6E" w:rsidP="00AB52B6">
            <w:pPr>
              <w:pStyle w:val="TableParagraph"/>
              <w:rPr>
                <w:b/>
                <w:sz w:val="27"/>
              </w:rPr>
            </w:pPr>
          </w:p>
          <w:p w:rsidR="00223A6E" w:rsidRDefault="00223A6E" w:rsidP="00AB52B6">
            <w:pPr>
              <w:pStyle w:val="TableParagraph"/>
              <w:ind w:left="204" w:right="175"/>
              <w:jc w:val="center"/>
              <w:rPr>
                <w:b/>
                <w:sz w:val="18"/>
              </w:rPr>
            </w:pPr>
            <w:r>
              <w:rPr>
                <w:b/>
                <w:sz w:val="18"/>
              </w:rPr>
              <w:t>30</w:t>
            </w:r>
          </w:p>
        </w:tc>
      </w:tr>
      <w:tr w:rsidR="00223A6E" w:rsidTr="00AB52B6">
        <w:trPr>
          <w:trHeight w:val="1033"/>
        </w:trPr>
        <w:tc>
          <w:tcPr>
            <w:tcW w:w="2280" w:type="dxa"/>
            <w:tcBorders>
              <w:top w:val="nil"/>
              <w:bottom w:val="nil"/>
            </w:tcBorders>
            <w:shd w:val="clear" w:color="auto" w:fill="ECECEC"/>
          </w:tcPr>
          <w:p w:rsidR="00223A6E" w:rsidRDefault="00223A6E" w:rsidP="00AB52B6">
            <w:pPr>
              <w:pStyle w:val="TableParagraph"/>
              <w:spacing w:line="205" w:lineRule="exact"/>
              <w:ind w:left="107"/>
              <w:rPr>
                <w:b/>
                <w:sz w:val="18"/>
              </w:rPr>
            </w:pPr>
            <w:r>
              <w:rPr>
                <w:b/>
                <w:color w:val="2E5395"/>
                <w:sz w:val="18"/>
              </w:rPr>
              <w:t>Popular Category:</w:t>
            </w:r>
          </w:p>
          <w:p w:rsidR="00223A6E" w:rsidRDefault="00223A6E" w:rsidP="00AB52B6">
            <w:pPr>
              <w:pStyle w:val="TableParagraph"/>
              <w:ind w:left="107" w:right="91"/>
              <w:rPr>
                <w:sz w:val="18"/>
              </w:rPr>
            </w:pPr>
            <w:r>
              <w:rPr>
                <w:sz w:val="18"/>
              </w:rPr>
              <w:t>The Centrepoint Hotel**** Times Hotel ***</w:t>
            </w:r>
          </w:p>
          <w:p w:rsidR="00223A6E" w:rsidRDefault="00223A6E" w:rsidP="00AB52B6">
            <w:pPr>
              <w:pStyle w:val="TableParagraph"/>
              <w:spacing w:before="1" w:line="208" w:lineRule="exact"/>
              <w:ind w:left="107" w:right="857"/>
              <w:rPr>
                <w:sz w:val="18"/>
              </w:rPr>
            </w:pPr>
            <w:r>
              <w:rPr>
                <w:sz w:val="18"/>
              </w:rPr>
              <w:t xml:space="preserve">Badiah Hotel </w:t>
            </w:r>
            <w:r>
              <w:rPr>
                <w:spacing w:val="-5"/>
                <w:sz w:val="18"/>
              </w:rPr>
              <w:t xml:space="preserve">*** </w:t>
            </w:r>
            <w:r>
              <w:rPr>
                <w:sz w:val="18"/>
              </w:rPr>
              <w:t>Kiulap Plaza</w:t>
            </w:r>
            <w:r>
              <w:rPr>
                <w:spacing w:val="-5"/>
                <w:sz w:val="18"/>
              </w:rPr>
              <w:t xml:space="preserve"> </w:t>
            </w:r>
            <w:r>
              <w:rPr>
                <w:sz w:val="18"/>
              </w:rPr>
              <w:t>***</w:t>
            </w:r>
          </w:p>
        </w:tc>
        <w:tc>
          <w:tcPr>
            <w:tcW w:w="660" w:type="dxa"/>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88" w:right="121"/>
              <w:jc w:val="center"/>
              <w:rPr>
                <w:b/>
                <w:sz w:val="18"/>
              </w:rPr>
            </w:pPr>
            <w:r>
              <w:rPr>
                <w:b/>
                <w:sz w:val="18"/>
              </w:rPr>
              <w:t>BND</w:t>
            </w:r>
          </w:p>
        </w:tc>
        <w:tc>
          <w:tcPr>
            <w:tcW w:w="1041" w:type="dxa"/>
            <w:tcBorders>
              <w:right w:val="single" w:sz="4" w:space="0" w:color="000000"/>
            </w:tcBorders>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420"/>
              <w:rPr>
                <w:sz w:val="18"/>
              </w:rPr>
            </w:pPr>
            <w:r>
              <w:rPr>
                <w:sz w:val="18"/>
              </w:rPr>
              <w:t>73</w:t>
            </w:r>
          </w:p>
        </w:tc>
        <w:tc>
          <w:tcPr>
            <w:tcW w:w="1133" w:type="dxa"/>
            <w:tcBorders>
              <w:left w:val="single" w:sz="4" w:space="0" w:color="000000"/>
            </w:tcBorders>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281" w:right="254"/>
              <w:jc w:val="center"/>
              <w:rPr>
                <w:sz w:val="18"/>
              </w:rPr>
            </w:pPr>
            <w:r>
              <w:rPr>
                <w:sz w:val="18"/>
              </w:rPr>
              <w:t>113</w:t>
            </w:r>
          </w:p>
        </w:tc>
        <w:tc>
          <w:tcPr>
            <w:tcW w:w="993" w:type="dxa"/>
            <w:tcBorders>
              <w:right w:val="single" w:sz="4" w:space="0" w:color="000000"/>
            </w:tcBorders>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207" w:right="189"/>
              <w:jc w:val="center"/>
              <w:rPr>
                <w:sz w:val="18"/>
              </w:rPr>
            </w:pPr>
            <w:r>
              <w:rPr>
                <w:sz w:val="18"/>
              </w:rPr>
              <w:t>90</w:t>
            </w:r>
          </w:p>
        </w:tc>
        <w:tc>
          <w:tcPr>
            <w:tcW w:w="850" w:type="dxa"/>
            <w:tcBorders>
              <w:left w:val="single" w:sz="4" w:space="0" w:color="000000"/>
              <w:right w:val="single" w:sz="4" w:space="0" w:color="000000"/>
            </w:tcBorders>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206" w:right="183"/>
              <w:jc w:val="center"/>
              <w:rPr>
                <w:sz w:val="18"/>
              </w:rPr>
            </w:pPr>
            <w:r>
              <w:rPr>
                <w:sz w:val="18"/>
              </w:rPr>
              <w:t>45</w:t>
            </w:r>
          </w:p>
        </w:tc>
        <w:tc>
          <w:tcPr>
            <w:tcW w:w="1277" w:type="dxa"/>
            <w:tcBorders>
              <w:left w:val="single" w:sz="4" w:space="0" w:color="000000"/>
            </w:tcBorders>
            <w:shd w:val="clear" w:color="auto" w:fill="ECECEC"/>
          </w:tcPr>
          <w:p w:rsidR="00223A6E" w:rsidRDefault="00223A6E" w:rsidP="00AB52B6">
            <w:pPr>
              <w:pStyle w:val="TableParagraph"/>
              <w:rPr>
                <w:b/>
                <w:sz w:val="20"/>
              </w:rPr>
            </w:pPr>
          </w:p>
          <w:p w:rsidR="00223A6E" w:rsidRDefault="00223A6E" w:rsidP="00AB52B6">
            <w:pPr>
              <w:pStyle w:val="TableParagraph"/>
              <w:spacing w:before="8"/>
              <w:rPr>
                <w:b/>
                <w:sz w:val="15"/>
              </w:rPr>
            </w:pPr>
          </w:p>
          <w:p w:rsidR="00223A6E" w:rsidRDefault="00223A6E" w:rsidP="00AB52B6">
            <w:pPr>
              <w:pStyle w:val="TableParagraph"/>
              <w:spacing w:before="1"/>
              <w:ind w:left="204" w:right="175"/>
              <w:jc w:val="center"/>
              <w:rPr>
                <w:sz w:val="18"/>
              </w:rPr>
            </w:pPr>
            <w:r>
              <w:rPr>
                <w:sz w:val="18"/>
              </w:rPr>
              <w:t>35</w:t>
            </w:r>
          </w:p>
        </w:tc>
      </w:tr>
      <w:tr w:rsidR="00223A6E" w:rsidTr="00AB52B6">
        <w:trPr>
          <w:trHeight w:val="1239"/>
        </w:trPr>
        <w:tc>
          <w:tcPr>
            <w:tcW w:w="2280" w:type="dxa"/>
            <w:tcBorders>
              <w:top w:val="nil"/>
              <w:bottom w:val="nil"/>
            </w:tcBorders>
            <w:shd w:val="clear" w:color="auto" w:fill="FAE3D4"/>
          </w:tcPr>
          <w:p w:rsidR="00223A6E" w:rsidRDefault="00223A6E" w:rsidP="00AB52B6">
            <w:pPr>
              <w:pStyle w:val="TableParagraph"/>
              <w:spacing w:line="242" w:lineRule="auto"/>
              <w:ind w:left="107" w:right="582"/>
              <w:rPr>
                <w:b/>
                <w:sz w:val="18"/>
              </w:rPr>
            </w:pPr>
            <w:r>
              <w:rPr>
                <w:b/>
                <w:color w:val="2E5395"/>
                <w:sz w:val="18"/>
              </w:rPr>
              <w:t>Affordable Luxury Category:</w:t>
            </w:r>
          </w:p>
          <w:p w:rsidR="00223A6E" w:rsidRDefault="00223A6E" w:rsidP="00AB52B6">
            <w:pPr>
              <w:pStyle w:val="TableParagraph"/>
              <w:ind w:left="107" w:right="412"/>
              <w:rPr>
                <w:sz w:val="18"/>
              </w:rPr>
            </w:pPr>
            <w:r>
              <w:rPr>
                <w:sz w:val="18"/>
              </w:rPr>
              <w:t xml:space="preserve">Radisson Brunei ***** </w:t>
            </w:r>
            <w:r>
              <w:rPr>
                <w:color w:val="767070"/>
                <w:sz w:val="18"/>
              </w:rPr>
              <w:t>Superior Room</w:t>
            </w:r>
          </w:p>
          <w:p w:rsidR="00223A6E" w:rsidRDefault="00223A6E" w:rsidP="00AB52B6">
            <w:pPr>
              <w:pStyle w:val="TableParagraph"/>
              <w:spacing w:line="208" w:lineRule="exact"/>
              <w:ind w:left="107" w:right="131"/>
              <w:rPr>
                <w:sz w:val="18"/>
              </w:rPr>
            </w:pPr>
            <w:r>
              <w:rPr>
                <w:sz w:val="18"/>
              </w:rPr>
              <w:t xml:space="preserve">Rizqun International ***** </w:t>
            </w:r>
            <w:r>
              <w:rPr>
                <w:color w:val="767070"/>
                <w:sz w:val="18"/>
              </w:rPr>
              <w:t>Deluxe Room</w:t>
            </w:r>
          </w:p>
        </w:tc>
        <w:tc>
          <w:tcPr>
            <w:tcW w:w="660" w:type="dxa"/>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88" w:right="121"/>
              <w:jc w:val="center"/>
              <w:rPr>
                <w:b/>
                <w:sz w:val="18"/>
              </w:rPr>
            </w:pPr>
            <w:r>
              <w:rPr>
                <w:b/>
                <w:sz w:val="18"/>
              </w:rPr>
              <w:t>BND</w:t>
            </w:r>
          </w:p>
        </w:tc>
        <w:tc>
          <w:tcPr>
            <w:tcW w:w="1041" w:type="dxa"/>
            <w:tcBorders>
              <w:right w:val="single" w:sz="4" w:space="0" w:color="000000"/>
            </w:tcBorders>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370"/>
              <w:rPr>
                <w:sz w:val="18"/>
              </w:rPr>
            </w:pPr>
            <w:r>
              <w:rPr>
                <w:sz w:val="18"/>
              </w:rPr>
              <w:t>196</w:t>
            </w:r>
          </w:p>
        </w:tc>
        <w:tc>
          <w:tcPr>
            <w:tcW w:w="1133" w:type="dxa"/>
            <w:tcBorders>
              <w:left w:val="single" w:sz="4" w:space="0" w:color="000000"/>
            </w:tcBorders>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281" w:right="254"/>
              <w:jc w:val="center"/>
              <w:rPr>
                <w:sz w:val="18"/>
              </w:rPr>
            </w:pPr>
            <w:r>
              <w:rPr>
                <w:sz w:val="18"/>
              </w:rPr>
              <w:t>178</w:t>
            </w:r>
          </w:p>
        </w:tc>
        <w:tc>
          <w:tcPr>
            <w:tcW w:w="993" w:type="dxa"/>
            <w:tcBorders>
              <w:right w:val="single" w:sz="4" w:space="0" w:color="000000"/>
            </w:tcBorders>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207" w:right="189"/>
              <w:jc w:val="center"/>
              <w:rPr>
                <w:sz w:val="18"/>
              </w:rPr>
            </w:pPr>
            <w:r>
              <w:rPr>
                <w:sz w:val="18"/>
              </w:rPr>
              <w:t>155</w:t>
            </w:r>
          </w:p>
        </w:tc>
        <w:tc>
          <w:tcPr>
            <w:tcW w:w="850" w:type="dxa"/>
            <w:tcBorders>
              <w:left w:val="single" w:sz="4" w:space="0" w:color="000000"/>
              <w:right w:val="single" w:sz="4" w:space="0" w:color="000000"/>
            </w:tcBorders>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206" w:right="183"/>
              <w:jc w:val="center"/>
              <w:rPr>
                <w:sz w:val="18"/>
              </w:rPr>
            </w:pPr>
            <w:r>
              <w:rPr>
                <w:sz w:val="18"/>
              </w:rPr>
              <w:t>78</w:t>
            </w:r>
          </w:p>
        </w:tc>
        <w:tc>
          <w:tcPr>
            <w:tcW w:w="1277" w:type="dxa"/>
            <w:tcBorders>
              <w:left w:val="single" w:sz="4" w:space="0" w:color="000000"/>
            </w:tcBorders>
            <w:shd w:val="clear" w:color="auto" w:fill="FAE3D4"/>
          </w:tcPr>
          <w:p w:rsidR="00223A6E" w:rsidRDefault="00223A6E" w:rsidP="00AB52B6">
            <w:pPr>
              <w:pStyle w:val="TableParagraph"/>
              <w:rPr>
                <w:b/>
                <w:sz w:val="20"/>
              </w:rPr>
            </w:pPr>
          </w:p>
          <w:p w:rsidR="00223A6E" w:rsidRDefault="00223A6E" w:rsidP="00AB52B6">
            <w:pPr>
              <w:pStyle w:val="TableParagraph"/>
              <w:spacing w:before="8"/>
              <w:rPr>
                <w:b/>
                <w:sz w:val="24"/>
              </w:rPr>
            </w:pPr>
          </w:p>
          <w:p w:rsidR="00223A6E" w:rsidRDefault="00223A6E" w:rsidP="00AB52B6">
            <w:pPr>
              <w:pStyle w:val="TableParagraph"/>
              <w:ind w:left="203" w:right="175"/>
              <w:jc w:val="center"/>
              <w:rPr>
                <w:sz w:val="18"/>
              </w:rPr>
            </w:pPr>
            <w:r>
              <w:rPr>
                <w:sz w:val="18"/>
              </w:rPr>
              <w:t>NA</w:t>
            </w:r>
          </w:p>
        </w:tc>
      </w:tr>
      <w:tr w:rsidR="00223A6E" w:rsidTr="00AB52B6">
        <w:trPr>
          <w:trHeight w:val="5485"/>
        </w:trPr>
        <w:tc>
          <w:tcPr>
            <w:tcW w:w="8234" w:type="dxa"/>
            <w:gridSpan w:val="7"/>
            <w:tcBorders>
              <w:top w:val="nil"/>
            </w:tcBorders>
          </w:tcPr>
          <w:p w:rsidR="00223A6E" w:rsidRDefault="00223A6E" w:rsidP="00AB52B6">
            <w:pPr>
              <w:pStyle w:val="TableParagraph"/>
              <w:rPr>
                <w:b/>
                <w:sz w:val="20"/>
              </w:rPr>
            </w:pPr>
          </w:p>
          <w:p w:rsidR="00223A6E" w:rsidRDefault="00223A6E" w:rsidP="00AB52B6">
            <w:pPr>
              <w:pStyle w:val="TableParagraph"/>
              <w:spacing w:before="3"/>
              <w:rPr>
                <w:b/>
                <w:sz w:val="19"/>
              </w:rPr>
            </w:pPr>
          </w:p>
          <w:p w:rsidR="00223A6E" w:rsidRDefault="00223A6E" w:rsidP="00AB52B6">
            <w:pPr>
              <w:pStyle w:val="TableParagraph"/>
              <w:ind w:left="107"/>
              <w:jc w:val="both"/>
              <w:rPr>
                <w:b/>
                <w:sz w:val="18"/>
              </w:rPr>
            </w:pPr>
            <w:r>
              <w:rPr>
                <w:b/>
                <w:sz w:val="18"/>
              </w:rPr>
              <w:t>Child Rate Policy:</w:t>
            </w:r>
          </w:p>
          <w:p w:rsidR="00223A6E" w:rsidRDefault="00223A6E" w:rsidP="00AB52B6">
            <w:pPr>
              <w:pStyle w:val="TableParagraph"/>
              <w:spacing w:before="30" w:line="276" w:lineRule="auto"/>
              <w:ind w:left="107" w:right="2922"/>
              <w:jc w:val="both"/>
              <w:rPr>
                <w:sz w:val="18"/>
              </w:rPr>
            </w:pPr>
            <w:r>
              <w:rPr>
                <w:sz w:val="18"/>
              </w:rPr>
              <w:t>Child with extra bed – 80% of the applicable adult twin share rate Child with no bed - 60% of the applicable adult twin share rate</w:t>
            </w:r>
          </w:p>
          <w:p w:rsidR="00223A6E" w:rsidRDefault="00223A6E" w:rsidP="00AB52B6">
            <w:pPr>
              <w:pStyle w:val="TableParagraph"/>
              <w:ind w:left="107" w:right="340"/>
              <w:jc w:val="both"/>
              <w:rPr>
                <w:sz w:val="18"/>
              </w:rPr>
            </w:pPr>
            <w:r>
              <w:rPr>
                <w:sz w:val="18"/>
              </w:rPr>
              <w:t>Child rate only applicable for a child of 11 years and below sharing room with 02 full paying adults Should a child share a room with only one adult or with another child, full adult twin share rate will apply</w:t>
            </w:r>
          </w:p>
          <w:p w:rsidR="00223A6E" w:rsidRDefault="00223A6E" w:rsidP="00AB52B6">
            <w:pPr>
              <w:pStyle w:val="TableParagraph"/>
              <w:ind w:left="107"/>
              <w:jc w:val="both"/>
              <w:rPr>
                <w:sz w:val="18"/>
              </w:rPr>
            </w:pPr>
            <w:r>
              <w:rPr>
                <w:sz w:val="18"/>
              </w:rPr>
              <w:t>A child below 3 years old – FOC</w:t>
            </w:r>
          </w:p>
          <w:p w:rsidR="00223A6E" w:rsidRDefault="00223A6E" w:rsidP="00AB52B6">
            <w:pPr>
              <w:pStyle w:val="TableParagraph"/>
              <w:spacing w:before="4"/>
              <w:rPr>
                <w:b/>
                <w:sz w:val="18"/>
              </w:rPr>
            </w:pPr>
          </w:p>
          <w:p w:rsidR="00223A6E" w:rsidRDefault="00223A6E" w:rsidP="00AB52B6">
            <w:pPr>
              <w:pStyle w:val="TableParagraph"/>
              <w:ind w:left="107"/>
              <w:rPr>
                <w:b/>
                <w:sz w:val="20"/>
              </w:rPr>
            </w:pPr>
            <w:r>
              <w:rPr>
                <w:b/>
                <w:sz w:val="20"/>
              </w:rPr>
              <w:t>Note:</w:t>
            </w:r>
          </w:p>
          <w:p w:rsidR="00223A6E" w:rsidRDefault="00223A6E" w:rsidP="00AB52B6">
            <w:pPr>
              <w:pStyle w:val="TableParagraph"/>
              <w:spacing w:before="36" w:line="276" w:lineRule="auto"/>
              <w:ind w:left="107" w:right="703"/>
              <w:rPr>
                <w:sz w:val="18"/>
              </w:rPr>
            </w:pPr>
            <w:r>
              <w:rPr>
                <w:sz w:val="18"/>
              </w:rPr>
              <w:t>All rates for the basic package are nett per person in Brunei Dollar (BND) which is at par with Singapore Dollar (SGD)</w:t>
            </w:r>
          </w:p>
          <w:p w:rsidR="00223A6E" w:rsidRDefault="00223A6E" w:rsidP="00AB52B6">
            <w:pPr>
              <w:pStyle w:val="TableParagraph"/>
              <w:spacing w:line="276" w:lineRule="auto"/>
              <w:ind w:left="107"/>
              <w:rPr>
                <w:sz w:val="18"/>
              </w:rPr>
            </w:pPr>
            <w:r>
              <w:rPr>
                <w:sz w:val="18"/>
              </w:rPr>
              <w:t>All rates for the extension night are nett per person per night and only valid for booking made in conjunction with the basic package</w:t>
            </w:r>
          </w:p>
          <w:p w:rsidR="00223A6E" w:rsidRDefault="00223A6E" w:rsidP="00AB52B6">
            <w:pPr>
              <w:pStyle w:val="TableParagraph"/>
              <w:spacing w:line="278" w:lineRule="auto"/>
              <w:ind w:left="107" w:right="123"/>
              <w:rPr>
                <w:sz w:val="18"/>
              </w:rPr>
            </w:pPr>
            <w:r>
              <w:rPr>
                <w:sz w:val="18"/>
              </w:rPr>
              <w:t>All transfers and complimentary half day city tour are on sharing (SIC with fixed schedule) basis with a minimum of 02 adults per booking.</w:t>
            </w:r>
          </w:p>
          <w:p w:rsidR="00223A6E" w:rsidRDefault="00223A6E" w:rsidP="00AB52B6">
            <w:pPr>
              <w:pStyle w:val="TableParagraph"/>
              <w:spacing w:before="4"/>
              <w:rPr>
                <w:b/>
                <w:sz w:val="20"/>
              </w:rPr>
            </w:pPr>
          </w:p>
          <w:p w:rsidR="00223A6E" w:rsidRDefault="00223A6E" w:rsidP="00AB52B6">
            <w:pPr>
              <w:pStyle w:val="TableParagraph"/>
              <w:ind w:left="107"/>
              <w:rPr>
                <w:b/>
                <w:sz w:val="18"/>
              </w:rPr>
            </w:pPr>
            <w:r>
              <w:rPr>
                <w:b/>
                <w:sz w:val="18"/>
              </w:rPr>
              <w:t>Currency Exchange Rate:</w:t>
            </w:r>
          </w:p>
          <w:p w:rsidR="00223A6E" w:rsidRDefault="00223A6E" w:rsidP="00AB52B6">
            <w:pPr>
              <w:pStyle w:val="TableParagraph"/>
              <w:tabs>
                <w:tab w:val="left" w:pos="2090"/>
                <w:tab w:val="left" w:pos="2121"/>
              </w:tabs>
              <w:spacing w:before="31" w:line="276" w:lineRule="auto"/>
              <w:ind w:left="107" w:right="3476"/>
              <w:rPr>
                <w:sz w:val="18"/>
              </w:rPr>
            </w:pPr>
            <w:r>
              <w:rPr>
                <w:sz w:val="18"/>
              </w:rPr>
              <w:t>BND$ to USD$</w:t>
            </w:r>
            <w:r>
              <w:rPr>
                <w:spacing w:val="-1"/>
                <w:sz w:val="18"/>
              </w:rPr>
              <w:t xml:space="preserve"> </w:t>
            </w:r>
            <w:r>
              <w:rPr>
                <w:sz w:val="18"/>
              </w:rPr>
              <w:t>: 0.84</w:t>
            </w:r>
            <w:r>
              <w:rPr>
                <w:sz w:val="18"/>
              </w:rPr>
              <w:tab/>
            </w:r>
            <w:r>
              <w:rPr>
                <w:sz w:val="18"/>
              </w:rPr>
              <w:tab/>
              <w:t>( BND$ 100 x 0.84 = USD$ 84 ) BND$ to MYR$</w:t>
            </w:r>
            <w:r>
              <w:rPr>
                <w:spacing w:val="-2"/>
                <w:sz w:val="18"/>
              </w:rPr>
              <w:t xml:space="preserve"> </w:t>
            </w:r>
            <w:r>
              <w:rPr>
                <w:sz w:val="18"/>
              </w:rPr>
              <w:t>:</w:t>
            </w:r>
            <w:r>
              <w:rPr>
                <w:spacing w:val="-1"/>
                <w:sz w:val="18"/>
              </w:rPr>
              <w:t xml:space="preserve"> </w:t>
            </w:r>
            <w:r>
              <w:rPr>
                <w:sz w:val="18"/>
              </w:rPr>
              <w:t>3.20</w:t>
            </w:r>
            <w:r>
              <w:rPr>
                <w:sz w:val="18"/>
              </w:rPr>
              <w:tab/>
              <w:t>( BND$ 100 x 3.20 = MYR$ 320</w:t>
            </w:r>
            <w:r>
              <w:rPr>
                <w:spacing w:val="-9"/>
                <w:sz w:val="18"/>
              </w:rPr>
              <w:t xml:space="preserve"> </w:t>
            </w:r>
            <w:r>
              <w:rPr>
                <w:sz w:val="18"/>
              </w:rPr>
              <w:t>)</w:t>
            </w:r>
          </w:p>
          <w:p w:rsidR="00223A6E" w:rsidRDefault="00223A6E" w:rsidP="00223A6E">
            <w:pPr>
              <w:pStyle w:val="TableParagraph"/>
              <w:numPr>
                <w:ilvl w:val="0"/>
                <w:numId w:val="3"/>
              </w:numPr>
              <w:tabs>
                <w:tab w:val="left" w:pos="815"/>
                <w:tab w:val="left" w:pos="817"/>
              </w:tabs>
              <w:ind w:right="148" w:hanging="360"/>
              <w:rPr>
                <w:sz w:val="18"/>
              </w:rPr>
            </w:pPr>
            <w:r>
              <w:rPr>
                <w:sz w:val="18"/>
              </w:rPr>
              <w:t>Subject to change which will be advised with every proforma which will be issued upon our confirmation</w:t>
            </w:r>
          </w:p>
        </w:tc>
      </w:tr>
    </w:tbl>
    <w:p w:rsidR="00A73569" w:rsidRPr="00223A6E" w:rsidRDefault="00A73569" w:rsidP="00223A6E">
      <w:bookmarkStart w:id="0" w:name="_GoBack"/>
      <w:bookmarkEnd w:id="0"/>
    </w:p>
    <w:sectPr w:rsidR="00A73569" w:rsidRPr="0022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822"/>
    <w:multiLevelType w:val="hybridMultilevel"/>
    <w:tmpl w:val="3198F6BA"/>
    <w:lvl w:ilvl="0" w:tplc="FF76FDC8">
      <w:numFmt w:val="bullet"/>
      <w:lvlText w:val=""/>
      <w:lvlJc w:val="left"/>
      <w:pPr>
        <w:ind w:left="880" w:hanging="348"/>
      </w:pPr>
      <w:rPr>
        <w:rFonts w:hint="default"/>
        <w:w w:val="99"/>
        <w:lang w:val="en-US" w:eastAsia="en-US" w:bidi="en-US"/>
      </w:rPr>
    </w:lvl>
    <w:lvl w:ilvl="1" w:tplc="8930906C">
      <w:numFmt w:val="bullet"/>
      <w:lvlText w:val="•"/>
      <w:lvlJc w:val="left"/>
      <w:pPr>
        <w:ind w:left="1868" w:hanging="348"/>
      </w:pPr>
      <w:rPr>
        <w:rFonts w:hint="default"/>
        <w:lang w:val="en-US" w:eastAsia="en-US" w:bidi="en-US"/>
      </w:rPr>
    </w:lvl>
    <w:lvl w:ilvl="2" w:tplc="1FFC6BB8">
      <w:numFmt w:val="bullet"/>
      <w:lvlText w:val="•"/>
      <w:lvlJc w:val="left"/>
      <w:pPr>
        <w:ind w:left="2857" w:hanging="348"/>
      </w:pPr>
      <w:rPr>
        <w:rFonts w:hint="default"/>
        <w:lang w:val="en-US" w:eastAsia="en-US" w:bidi="en-US"/>
      </w:rPr>
    </w:lvl>
    <w:lvl w:ilvl="3" w:tplc="EA7299DA">
      <w:numFmt w:val="bullet"/>
      <w:lvlText w:val="•"/>
      <w:lvlJc w:val="left"/>
      <w:pPr>
        <w:ind w:left="3845" w:hanging="348"/>
      </w:pPr>
      <w:rPr>
        <w:rFonts w:hint="default"/>
        <w:lang w:val="en-US" w:eastAsia="en-US" w:bidi="en-US"/>
      </w:rPr>
    </w:lvl>
    <w:lvl w:ilvl="4" w:tplc="B762BCA8">
      <w:numFmt w:val="bullet"/>
      <w:lvlText w:val="•"/>
      <w:lvlJc w:val="left"/>
      <w:pPr>
        <w:ind w:left="4834" w:hanging="348"/>
      </w:pPr>
      <w:rPr>
        <w:rFonts w:hint="default"/>
        <w:lang w:val="en-US" w:eastAsia="en-US" w:bidi="en-US"/>
      </w:rPr>
    </w:lvl>
    <w:lvl w:ilvl="5" w:tplc="244CF1C6">
      <w:numFmt w:val="bullet"/>
      <w:lvlText w:val="•"/>
      <w:lvlJc w:val="left"/>
      <w:pPr>
        <w:ind w:left="5823" w:hanging="348"/>
      </w:pPr>
      <w:rPr>
        <w:rFonts w:hint="default"/>
        <w:lang w:val="en-US" w:eastAsia="en-US" w:bidi="en-US"/>
      </w:rPr>
    </w:lvl>
    <w:lvl w:ilvl="6" w:tplc="D50E0264">
      <w:numFmt w:val="bullet"/>
      <w:lvlText w:val="•"/>
      <w:lvlJc w:val="left"/>
      <w:pPr>
        <w:ind w:left="6811" w:hanging="348"/>
      </w:pPr>
      <w:rPr>
        <w:rFonts w:hint="default"/>
        <w:lang w:val="en-US" w:eastAsia="en-US" w:bidi="en-US"/>
      </w:rPr>
    </w:lvl>
    <w:lvl w:ilvl="7" w:tplc="2548A3FA">
      <w:numFmt w:val="bullet"/>
      <w:lvlText w:val="•"/>
      <w:lvlJc w:val="left"/>
      <w:pPr>
        <w:ind w:left="7800" w:hanging="348"/>
      </w:pPr>
      <w:rPr>
        <w:rFonts w:hint="default"/>
        <w:lang w:val="en-US" w:eastAsia="en-US" w:bidi="en-US"/>
      </w:rPr>
    </w:lvl>
    <w:lvl w:ilvl="8" w:tplc="460A39E8">
      <w:numFmt w:val="bullet"/>
      <w:lvlText w:val="•"/>
      <w:lvlJc w:val="left"/>
      <w:pPr>
        <w:ind w:left="8789" w:hanging="348"/>
      </w:pPr>
      <w:rPr>
        <w:rFonts w:hint="default"/>
        <w:lang w:val="en-US" w:eastAsia="en-US" w:bidi="en-US"/>
      </w:rPr>
    </w:lvl>
  </w:abstractNum>
  <w:abstractNum w:abstractNumId="1" w15:restartNumberingAfterBreak="0">
    <w:nsid w:val="180B2109"/>
    <w:multiLevelType w:val="hybridMultilevel"/>
    <w:tmpl w:val="08DC1EC6"/>
    <w:lvl w:ilvl="0" w:tplc="E2A43246">
      <w:numFmt w:val="bullet"/>
      <w:lvlText w:val=""/>
      <w:lvlJc w:val="left"/>
      <w:pPr>
        <w:ind w:left="880" w:hanging="348"/>
      </w:pPr>
      <w:rPr>
        <w:rFonts w:hint="default"/>
        <w:w w:val="99"/>
        <w:lang w:val="en-US" w:eastAsia="en-US" w:bidi="en-US"/>
      </w:rPr>
    </w:lvl>
    <w:lvl w:ilvl="1" w:tplc="F8BE2FAC">
      <w:numFmt w:val="bullet"/>
      <w:lvlText w:val="•"/>
      <w:lvlJc w:val="left"/>
      <w:pPr>
        <w:ind w:left="1868" w:hanging="348"/>
      </w:pPr>
      <w:rPr>
        <w:rFonts w:hint="default"/>
        <w:lang w:val="en-US" w:eastAsia="en-US" w:bidi="en-US"/>
      </w:rPr>
    </w:lvl>
    <w:lvl w:ilvl="2" w:tplc="3F18F6E2">
      <w:numFmt w:val="bullet"/>
      <w:lvlText w:val="•"/>
      <w:lvlJc w:val="left"/>
      <w:pPr>
        <w:ind w:left="2857" w:hanging="348"/>
      </w:pPr>
      <w:rPr>
        <w:rFonts w:hint="default"/>
        <w:lang w:val="en-US" w:eastAsia="en-US" w:bidi="en-US"/>
      </w:rPr>
    </w:lvl>
    <w:lvl w:ilvl="3" w:tplc="FAE02886">
      <w:numFmt w:val="bullet"/>
      <w:lvlText w:val="•"/>
      <w:lvlJc w:val="left"/>
      <w:pPr>
        <w:ind w:left="3845" w:hanging="348"/>
      </w:pPr>
      <w:rPr>
        <w:rFonts w:hint="default"/>
        <w:lang w:val="en-US" w:eastAsia="en-US" w:bidi="en-US"/>
      </w:rPr>
    </w:lvl>
    <w:lvl w:ilvl="4" w:tplc="25E06056">
      <w:numFmt w:val="bullet"/>
      <w:lvlText w:val="•"/>
      <w:lvlJc w:val="left"/>
      <w:pPr>
        <w:ind w:left="4834" w:hanging="348"/>
      </w:pPr>
      <w:rPr>
        <w:rFonts w:hint="default"/>
        <w:lang w:val="en-US" w:eastAsia="en-US" w:bidi="en-US"/>
      </w:rPr>
    </w:lvl>
    <w:lvl w:ilvl="5" w:tplc="5B88067A">
      <w:numFmt w:val="bullet"/>
      <w:lvlText w:val="•"/>
      <w:lvlJc w:val="left"/>
      <w:pPr>
        <w:ind w:left="5823" w:hanging="348"/>
      </w:pPr>
      <w:rPr>
        <w:rFonts w:hint="default"/>
        <w:lang w:val="en-US" w:eastAsia="en-US" w:bidi="en-US"/>
      </w:rPr>
    </w:lvl>
    <w:lvl w:ilvl="6" w:tplc="B7885498">
      <w:numFmt w:val="bullet"/>
      <w:lvlText w:val="•"/>
      <w:lvlJc w:val="left"/>
      <w:pPr>
        <w:ind w:left="6811" w:hanging="348"/>
      </w:pPr>
      <w:rPr>
        <w:rFonts w:hint="default"/>
        <w:lang w:val="en-US" w:eastAsia="en-US" w:bidi="en-US"/>
      </w:rPr>
    </w:lvl>
    <w:lvl w:ilvl="7" w:tplc="A882062E">
      <w:numFmt w:val="bullet"/>
      <w:lvlText w:val="•"/>
      <w:lvlJc w:val="left"/>
      <w:pPr>
        <w:ind w:left="7800" w:hanging="348"/>
      </w:pPr>
      <w:rPr>
        <w:rFonts w:hint="default"/>
        <w:lang w:val="en-US" w:eastAsia="en-US" w:bidi="en-US"/>
      </w:rPr>
    </w:lvl>
    <w:lvl w:ilvl="8" w:tplc="68C485D0">
      <w:numFmt w:val="bullet"/>
      <w:lvlText w:val="•"/>
      <w:lvlJc w:val="left"/>
      <w:pPr>
        <w:ind w:left="8789" w:hanging="348"/>
      </w:pPr>
      <w:rPr>
        <w:rFonts w:hint="default"/>
        <w:lang w:val="en-US" w:eastAsia="en-US" w:bidi="en-US"/>
      </w:rPr>
    </w:lvl>
  </w:abstractNum>
  <w:abstractNum w:abstractNumId="2" w15:restartNumberingAfterBreak="0">
    <w:nsid w:val="40F66107"/>
    <w:multiLevelType w:val="hybridMultilevel"/>
    <w:tmpl w:val="40AA1E1C"/>
    <w:lvl w:ilvl="0" w:tplc="5BC65422">
      <w:numFmt w:val="bullet"/>
      <w:lvlText w:val=""/>
      <w:lvlJc w:val="left"/>
      <w:pPr>
        <w:ind w:left="828" w:hanging="348"/>
      </w:pPr>
      <w:rPr>
        <w:rFonts w:ascii="Symbol" w:eastAsia="Symbol" w:hAnsi="Symbol" w:cs="Symbol" w:hint="default"/>
        <w:w w:val="100"/>
        <w:sz w:val="18"/>
        <w:szCs w:val="18"/>
        <w:lang w:val="en-US" w:eastAsia="en-US" w:bidi="en-US"/>
      </w:rPr>
    </w:lvl>
    <w:lvl w:ilvl="1" w:tplc="14B4999C">
      <w:numFmt w:val="bullet"/>
      <w:lvlText w:val="•"/>
      <w:lvlJc w:val="left"/>
      <w:pPr>
        <w:ind w:left="1559" w:hanging="348"/>
      </w:pPr>
      <w:rPr>
        <w:rFonts w:hint="default"/>
        <w:lang w:val="en-US" w:eastAsia="en-US" w:bidi="en-US"/>
      </w:rPr>
    </w:lvl>
    <w:lvl w:ilvl="2" w:tplc="7D7A3592">
      <w:numFmt w:val="bullet"/>
      <w:lvlText w:val="•"/>
      <w:lvlJc w:val="left"/>
      <w:pPr>
        <w:ind w:left="2298" w:hanging="348"/>
      </w:pPr>
      <w:rPr>
        <w:rFonts w:hint="default"/>
        <w:lang w:val="en-US" w:eastAsia="en-US" w:bidi="en-US"/>
      </w:rPr>
    </w:lvl>
    <w:lvl w:ilvl="3" w:tplc="9CDC2B68">
      <w:numFmt w:val="bullet"/>
      <w:lvlText w:val="•"/>
      <w:lvlJc w:val="left"/>
      <w:pPr>
        <w:ind w:left="3038" w:hanging="348"/>
      </w:pPr>
      <w:rPr>
        <w:rFonts w:hint="default"/>
        <w:lang w:val="en-US" w:eastAsia="en-US" w:bidi="en-US"/>
      </w:rPr>
    </w:lvl>
    <w:lvl w:ilvl="4" w:tplc="787C88A2">
      <w:numFmt w:val="bullet"/>
      <w:lvlText w:val="•"/>
      <w:lvlJc w:val="left"/>
      <w:pPr>
        <w:ind w:left="3777" w:hanging="348"/>
      </w:pPr>
      <w:rPr>
        <w:rFonts w:hint="default"/>
        <w:lang w:val="en-US" w:eastAsia="en-US" w:bidi="en-US"/>
      </w:rPr>
    </w:lvl>
    <w:lvl w:ilvl="5" w:tplc="233AC566">
      <w:numFmt w:val="bullet"/>
      <w:lvlText w:val="•"/>
      <w:lvlJc w:val="left"/>
      <w:pPr>
        <w:ind w:left="4517" w:hanging="348"/>
      </w:pPr>
      <w:rPr>
        <w:rFonts w:hint="default"/>
        <w:lang w:val="en-US" w:eastAsia="en-US" w:bidi="en-US"/>
      </w:rPr>
    </w:lvl>
    <w:lvl w:ilvl="6" w:tplc="88BACE74">
      <w:numFmt w:val="bullet"/>
      <w:lvlText w:val="•"/>
      <w:lvlJc w:val="left"/>
      <w:pPr>
        <w:ind w:left="5256" w:hanging="348"/>
      </w:pPr>
      <w:rPr>
        <w:rFonts w:hint="default"/>
        <w:lang w:val="en-US" w:eastAsia="en-US" w:bidi="en-US"/>
      </w:rPr>
    </w:lvl>
    <w:lvl w:ilvl="7" w:tplc="BBB6C78C">
      <w:numFmt w:val="bullet"/>
      <w:lvlText w:val="•"/>
      <w:lvlJc w:val="left"/>
      <w:pPr>
        <w:ind w:left="5995" w:hanging="348"/>
      </w:pPr>
      <w:rPr>
        <w:rFonts w:hint="default"/>
        <w:lang w:val="en-US" w:eastAsia="en-US" w:bidi="en-US"/>
      </w:rPr>
    </w:lvl>
    <w:lvl w:ilvl="8" w:tplc="BA945708">
      <w:numFmt w:val="bullet"/>
      <w:lvlText w:val="•"/>
      <w:lvlJc w:val="left"/>
      <w:pPr>
        <w:ind w:left="6735" w:hanging="348"/>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6E"/>
    <w:rsid w:val="00223A6E"/>
    <w:rsid w:val="00A7356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D115E-11C2-4CA5-82D0-160FFA86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3A6E"/>
    <w:pPr>
      <w:widowControl w:val="0"/>
      <w:autoSpaceDE w:val="0"/>
      <w:autoSpaceDN w:val="0"/>
      <w:spacing w:after="0" w:line="240" w:lineRule="auto"/>
    </w:pPr>
    <w:rPr>
      <w:rFonts w:ascii="Arial" w:eastAsia="Arial" w:hAnsi="Arial" w:cs="Arial"/>
      <w:lang w:val="en-US" w:eastAsia="en-US" w:bidi="en-US"/>
    </w:rPr>
  </w:style>
  <w:style w:type="paragraph" w:styleId="Heading1">
    <w:name w:val="heading 1"/>
    <w:basedOn w:val="Normal"/>
    <w:next w:val="Normal"/>
    <w:link w:val="Heading1Char"/>
    <w:uiPriority w:val="9"/>
    <w:qFormat/>
    <w:rsid w:val="00223A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23A6E"/>
    <w:pPr>
      <w:ind w:left="160"/>
      <w:outlineLvl w:val="1"/>
    </w:pPr>
    <w:rPr>
      <w:b/>
      <w:bCs/>
      <w:sz w:val="20"/>
      <w:szCs w:val="20"/>
    </w:rPr>
  </w:style>
  <w:style w:type="paragraph" w:styleId="Heading3">
    <w:name w:val="heading 3"/>
    <w:basedOn w:val="Normal"/>
    <w:link w:val="Heading3Char"/>
    <w:uiPriority w:val="1"/>
    <w:qFormat/>
    <w:rsid w:val="00223A6E"/>
    <w:pPr>
      <w:ind w:left="160"/>
      <w:outlineLvl w:val="2"/>
    </w:pPr>
    <w:rPr>
      <w:b/>
      <w:bCs/>
      <w:i/>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23A6E"/>
    <w:rPr>
      <w:rFonts w:ascii="Arial" w:eastAsia="Arial" w:hAnsi="Arial" w:cs="Arial"/>
      <w:b/>
      <w:bCs/>
      <w:sz w:val="20"/>
      <w:szCs w:val="20"/>
      <w:lang w:val="en-US" w:eastAsia="en-US" w:bidi="en-US"/>
    </w:rPr>
  </w:style>
  <w:style w:type="character" w:customStyle="1" w:styleId="Heading3Char">
    <w:name w:val="Heading 3 Char"/>
    <w:basedOn w:val="DefaultParagraphFont"/>
    <w:link w:val="Heading3"/>
    <w:uiPriority w:val="1"/>
    <w:rsid w:val="00223A6E"/>
    <w:rPr>
      <w:rFonts w:ascii="Arial" w:eastAsia="Arial" w:hAnsi="Arial" w:cs="Arial"/>
      <w:b/>
      <w:bCs/>
      <w:i/>
      <w:sz w:val="20"/>
      <w:szCs w:val="20"/>
      <w:u w:val="single" w:color="000000"/>
      <w:lang w:val="en-US" w:eastAsia="en-US" w:bidi="en-US"/>
    </w:rPr>
  </w:style>
  <w:style w:type="paragraph" w:styleId="BodyText">
    <w:name w:val="Body Text"/>
    <w:basedOn w:val="Normal"/>
    <w:link w:val="BodyTextChar"/>
    <w:uiPriority w:val="1"/>
    <w:qFormat/>
    <w:rsid w:val="00223A6E"/>
    <w:rPr>
      <w:sz w:val="20"/>
      <w:szCs w:val="20"/>
    </w:rPr>
  </w:style>
  <w:style w:type="character" w:customStyle="1" w:styleId="BodyTextChar">
    <w:name w:val="Body Text Char"/>
    <w:basedOn w:val="DefaultParagraphFont"/>
    <w:link w:val="BodyText"/>
    <w:uiPriority w:val="1"/>
    <w:rsid w:val="00223A6E"/>
    <w:rPr>
      <w:rFonts w:ascii="Arial" w:eastAsia="Arial" w:hAnsi="Arial" w:cs="Arial"/>
      <w:sz w:val="20"/>
      <w:szCs w:val="20"/>
      <w:lang w:val="en-US" w:eastAsia="en-US" w:bidi="en-US"/>
    </w:rPr>
  </w:style>
  <w:style w:type="paragraph" w:styleId="ListParagraph">
    <w:name w:val="List Paragraph"/>
    <w:basedOn w:val="Normal"/>
    <w:uiPriority w:val="1"/>
    <w:qFormat/>
    <w:rsid w:val="00223A6E"/>
    <w:pPr>
      <w:ind w:left="868" w:hanging="349"/>
    </w:pPr>
  </w:style>
  <w:style w:type="character" w:customStyle="1" w:styleId="Heading1Char">
    <w:name w:val="Heading 1 Char"/>
    <w:basedOn w:val="DefaultParagraphFont"/>
    <w:link w:val="Heading1"/>
    <w:uiPriority w:val="9"/>
    <w:rsid w:val="00223A6E"/>
    <w:rPr>
      <w:rFonts w:asciiTheme="majorHAnsi" w:eastAsiaTheme="majorEastAsia" w:hAnsiTheme="majorHAnsi" w:cstheme="majorBidi"/>
      <w:color w:val="2E74B5" w:themeColor="accent1" w:themeShade="BF"/>
      <w:sz w:val="32"/>
      <w:szCs w:val="32"/>
      <w:lang w:val="en-US" w:eastAsia="en-US" w:bidi="en-US"/>
    </w:rPr>
  </w:style>
  <w:style w:type="paragraph" w:customStyle="1" w:styleId="TableParagraph">
    <w:name w:val="Table Paragraph"/>
    <w:basedOn w:val="Normal"/>
    <w:uiPriority w:val="1"/>
    <w:qFormat/>
    <w:rsid w:val="0022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2020-03-13T04:20:00Z</dcterms:created>
  <dcterms:modified xsi:type="dcterms:W3CDTF">2020-03-13T04:37:00Z</dcterms:modified>
</cp:coreProperties>
</file>