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47E" w:rsidRDefault="004F547E" w:rsidP="004F547E">
      <w:pPr>
        <w:ind w:left="0"/>
        <w:jc w:val="right"/>
        <w:rPr>
          <w:rFonts w:ascii="Arial Narrow" w:hAnsi="Arial Narrow"/>
          <w:b/>
          <w:color w:val="auto"/>
          <w:sz w:val="24"/>
          <w:szCs w:val="22"/>
        </w:rPr>
      </w:pPr>
      <w:r>
        <w:rPr>
          <w:rFonts w:ascii="Arial Narrow" w:hAnsi="Arial Narrow"/>
          <w:b/>
          <w:noProof/>
          <w:color w:val="auto"/>
          <w:sz w:val="24"/>
          <w:szCs w:val="22"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215265</wp:posOffset>
                </wp:positionV>
                <wp:extent cx="2018665" cy="439420"/>
                <wp:effectExtent l="8890" t="13335" r="10795" b="13970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8665" cy="43942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6928A4" id="Oval 1" o:spid="_x0000_s1026" style="position:absolute;margin-left:317.2pt;margin-top:16.95pt;width:158.95pt;height:3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wwOGgIAAC0EAAAOAAAAZHJzL2Uyb0RvYy54bWysU8Fu2zAMvQ/YPwi6L3ayJGuMOEWRLsOA&#10;ri3Q7QMUWbaFyaJGKXGyrx8lJ1m63YbpIJAi9cT3SC1vD51he4Vegy35eJRzpqyEStum5N++bt7d&#10;cOaDsJUwYFXJj8rz29XbN8veFWoCLZhKISMQ64velbwNwRVZ5mWrOuFH4JSlYA3YiUAuNlmFoif0&#10;zmSTPJ9nPWDlEKTynk7vhyBfJfy6VjI81bVXgZmSU20h7Zj2bdyz1VIUDQrXankqQ/xDFZ3Qlh69&#10;QN2LINgO9V9QnZYIHuowktBlUNdaqsSB2IzzP9i8tMKpxIXE8e4ik/9/sPJx/4xMV9Q7zqzoqEVP&#10;e2HYOCrTO19Qwot7xsjNuweQ3z2zsG6FbdQdIvStEhXVk/KzVxei4+kq2/ZfoCJgsQuQRDrU2EVA&#10;os8OqRfHSy/UITBJhyTHzXw+40xSbPp+MZ2kZmWiON926MMnBR2LRsmVMdr5KJcoxP7BByJA2ees&#10;RACMrjbamORgs10bZMS25Bta+fkBf51mLOtLvphNZgn5VcxfQ+RpRdno1VdpCDtbpUGLYn082UFo&#10;M9iUbyxdOws2CL+F6kjiIQwzS3+MjBbwJ2c9zWvJ/Y+dQMWZ+WypAYvxdBoHPDnT2QeSi+F1ZHsd&#10;EVYSVMkDZ4O5DsOn2DnUTUsvjRNdC3fUtFonMWN9Q1WnYmkmE9vT/4lDf+2nrN+/fPULAAD//wMA&#10;UEsDBBQABgAIAAAAIQC2amS63wAAAAoBAAAPAAAAZHJzL2Rvd25yZXYueG1sTI/BTsMwEETvSPyD&#10;tUhcEHVah6oNcSqKxAFOkCLObrwkgXhtxW6b/j3LCY6reZp5W24mN4gjjrH3pGE+y0AgNd721Gp4&#10;3z3drkDEZMiawRNqOGOETXV5UZrC+hO94bFOreASioXR0KUUCilj06EzceYDEmeffnQm8Tm20o7m&#10;xOVukIssW0pneuKFzgR87LD5rg9Og8u3N6/uZadw2wRZn1fh42t81vr6anq4B5FwSn8w/OqzOlTs&#10;tPcHslEMGpYqzxnVoNQaBAPru4UCsWcyU3OQVSn/v1D9AAAA//8DAFBLAQItABQABgAIAAAAIQC2&#10;gziS/gAAAOEBAAATAAAAAAAAAAAAAAAAAAAAAABbQ29udGVudF9UeXBlc10ueG1sUEsBAi0AFAAG&#10;AAgAAAAhADj9If/WAAAAlAEAAAsAAAAAAAAAAAAAAAAALwEAAF9yZWxzLy5yZWxzUEsBAi0AFAAG&#10;AAgAAAAhAKybDA4aAgAALQQAAA4AAAAAAAAAAAAAAAAALgIAAGRycy9lMm9Eb2MueG1sUEsBAi0A&#10;FAAGAAgAAAAhALZqZLrfAAAACgEAAA8AAAAAAAAAAAAAAAAAdAQAAGRycy9kb3ducmV2LnhtbFBL&#10;BQYAAAAABAAEAPMAAACABQAAAAA=&#10;" fillcolor="yellow"/>
            </w:pict>
          </mc:Fallback>
        </mc:AlternateContent>
      </w:r>
    </w:p>
    <w:p w:rsidR="004F547E" w:rsidRPr="004F0FF0" w:rsidRDefault="004F547E" w:rsidP="004F547E">
      <w:pPr>
        <w:ind w:left="0"/>
        <w:jc w:val="right"/>
        <w:rPr>
          <w:rFonts w:ascii="Arial Narrow" w:hAnsi="Arial Narrow"/>
          <w:b/>
          <w:color w:val="auto"/>
          <w:sz w:val="24"/>
          <w:szCs w:val="22"/>
        </w:rPr>
      </w:pPr>
      <w:r w:rsidRPr="004F0FF0">
        <w:rPr>
          <w:rFonts w:ascii="Arial Narrow" w:hAnsi="Arial Narrow"/>
          <w:b/>
          <w:color w:val="auto"/>
          <w:sz w:val="24"/>
          <w:szCs w:val="22"/>
        </w:rPr>
        <w:t>02D/01N JOGJA TOUR</w:t>
      </w:r>
    </w:p>
    <w:p w:rsidR="004F547E" w:rsidRPr="00A56F32" w:rsidRDefault="004F547E" w:rsidP="004F547E">
      <w:pPr>
        <w:ind w:left="0"/>
        <w:jc w:val="both"/>
        <w:rPr>
          <w:rFonts w:ascii="Arial Narrow" w:hAnsi="Arial Narrow"/>
          <w:b/>
          <w:color w:val="auto"/>
          <w:sz w:val="22"/>
          <w:szCs w:val="22"/>
        </w:rPr>
      </w:pPr>
    </w:p>
    <w:p w:rsidR="004F547E" w:rsidRPr="00A56F32" w:rsidRDefault="004F547E" w:rsidP="004F547E">
      <w:pPr>
        <w:ind w:left="0"/>
        <w:jc w:val="both"/>
        <w:rPr>
          <w:rFonts w:ascii="Arial Narrow" w:hAnsi="Arial Narrow"/>
          <w:b/>
          <w:color w:val="auto"/>
          <w:sz w:val="22"/>
          <w:szCs w:val="22"/>
          <w:lang w:val="id-ID"/>
        </w:rPr>
      </w:pPr>
      <w:r w:rsidRPr="00A56F32">
        <w:rPr>
          <w:rFonts w:ascii="Arial Narrow" w:hAnsi="Arial Narrow"/>
          <w:b/>
          <w:color w:val="auto"/>
          <w:sz w:val="22"/>
          <w:szCs w:val="22"/>
        </w:rPr>
        <w:t>Hari 01</w:t>
      </w:r>
      <w:r w:rsidRPr="00A56F32">
        <w:rPr>
          <w:rFonts w:ascii="Arial Narrow" w:hAnsi="Arial Narrow"/>
          <w:b/>
          <w:color w:val="auto"/>
          <w:sz w:val="22"/>
          <w:szCs w:val="22"/>
          <w:lang w:val="id-ID"/>
        </w:rPr>
        <w:t xml:space="preserve"> :Airport – Jogja Tour (L,D)</w:t>
      </w:r>
    </w:p>
    <w:p w:rsidR="004F547E" w:rsidRPr="007E3B39" w:rsidRDefault="004F547E" w:rsidP="004F547E">
      <w:pPr>
        <w:ind w:left="0"/>
        <w:jc w:val="both"/>
        <w:rPr>
          <w:rFonts w:ascii="Arial Narrow" w:hAnsi="Arial Narrow"/>
          <w:color w:val="auto"/>
          <w:sz w:val="22"/>
          <w:szCs w:val="22"/>
          <w:lang w:val="id-ID"/>
        </w:rPr>
      </w:pPr>
      <w:r w:rsidRPr="00A56F32">
        <w:rPr>
          <w:rFonts w:ascii="Arial Narrow" w:hAnsi="Arial Narrow"/>
          <w:color w:val="auto"/>
          <w:sz w:val="22"/>
          <w:szCs w:val="22"/>
          <w:lang w:val="id-ID"/>
        </w:rPr>
        <w:t>Bertemu di airport,</w:t>
      </w:r>
      <w:r w:rsidRPr="006C2330">
        <w:rPr>
          <w:rFonts w:ascii="Arial Narrow" w:hAnsi="Arial Narrow"/>
          <w:color w:val="auto"/>
          <w:sz w:val="22"/>
          <w:szCs w:val="22"/>
          <w:lang w:val="id-ID"/>
        </w:rPr>
        <w:t>Tour menuju candi Prambanan.</w:t>
      </w:r>
      <w:r w:rsidRPr="00A56F32">
        <w:rPr>
          <w:rFonts w:ascii="Arial Narrow" w:hAnsi="Arial Narrow"/>
          <w:color w:val="auto"/>
          <w:sz w:val="22"/>
          <w:szCs w:val="22"/>
          <w:lang w:val="id-ID"/>
        </w:rPr>
        <w:t>makan siang</w:t>
      </w:r>
      <w:r w:rsidRPr="006C2330">
        <w:rPr>
          <w:rFonts w:ascii="Arial Narrow" w:hAnsi="Arial Narrow"/>
          <w:color w:val="auto"/>
          <w:sz w:val="22"/>
          <w:szCs w:val="22"/>
          <w:lang w:val="id-ID"/>
        </w:rPr>
        <w:t xml:space="preserve"> disalah satu lokal restaurant setelah makan siang</w:t>
      </w:r>
      <w:r w:rsidRPr="00A56F32">
        <w:rPr>
          <w:rFonts w:ascii="Arial Narrow" w:hAnsi="Arial Narrow"/>
          <w:color w:val="auto"/>
          <w:sz w:val="22"/>
          <w:szCs w:val="22"/>
          <w:lang w:val="id-ID"/>
        </w:rPr>
        <w:t xml:space="preserve"> tour mengunjungi candi Borobudur.kembali ke Jogja. check in hotel untuk beristirahat.Makan mlam di lo</w:t>
      </w:r>
      <w:r w:rsidRPr="006C2330">
        <w:rPr>
          <w:rFonts w:ascii="Arial Narrow" w:hAnsi="Arial Narrow"/>
          <w:color w:val="auto"/>
          <w:sz w:val="22"/>
          <w:szCs w:val="22"/>
          <w:lang w:val="id-ID"/>
        </w:rPr>
        <w:t>k</w:t>
      </w:r>
      <w:r w:rsidRPr="00A56F32">
        <w:rPr>
          <w:rFonts w:ascii="Arial Narrow" w:hAnsi="Arial Narrow"/>
          <w:color w:val="auto"/>
          <w:sz w:val="22"/>
          <w:szCs w:val="22"/>
          <w:lang w:val="id-ID"/>
        </w:rPr>
        <w:t>al restaurant.</w:t>
      </w:r>
    </w:p>
    <w:p w:rsidR="004F547E" w:rsidRPr="00A56F32" w:rsidRDefault="004F547E" w:rsidP="004F547E">
      <w:pPr>
        <w:ind w:left="0"/>
        <w:jc w:val="both"/>
        <w:rPr>
          <w:rFonts w:ascii="Arial Narrow" w:hAnsi="Arial Narrow"/>
          <w:b/>
          <w:color w:val="auto"/>
          <w:sz w:val="22"/>
          <w:szCs w:val="22"/>
        </w:rPr>
      </w:pPr>
      <w:r w:rsidRPr="00A56F32">
        <w:rPr>
          <w:rFonts w:ascii="Arial Narrow" w:hAnsi="Arial Narrow"/>
          <w:b/>
          <w:color w:val="auto"/>
          <w:sz w:val="22"/>
          <w:szCs w:val="22"/>
        </w:rPr>
        <w:t>Day 02</w:t>
      </w:r>
      <w:r w:rsidRPr="00A56F32">
        <w:rPr>
          <w:rFonts w:ascii="Arial Narrow" w:hAnsi="Arial Narrow"/>
          <w:b/>
          <w:color w:val="auto"/>
          <w:sz w:val="22"/>
          <w:szCs w:val="22"/>
          <w:lang w:val="id-ID"/>
        </w:rPr>
        <w:t xml:space="preserve"> :JogjaTour -  Airport (B,L)</w:t>
      </w:r>
    </w:p>
    <w:p w:rsidR="004F547E" w:rsidRDefault="004F547E" w:rsidP="004F547E">
      <w:pPr>
        <w:ind w:left="0"/>
        <w:jc w:val="both"/>
        <w:rPr>
          <w:rFonts w:ascii="Arial Narrow" w:hAnsi="Arial Narrow"/>
          <w:color w:val="auto"/>
          <w:sz w:val="22"/>
          <w:szCs w:val="22"/>
        </w:rPr>
      </w:pPr>
      <w:r w:rsidRPr="00A56F32">
        <w:rPr>
          <w:rFonts w:ascii="Arial Narrow" w:hAnsi="Arial Narrow"/>
          <w:color w:val="auto"/>
          <w:sz w:val="22"/>
          <w:szCs w:val="22"/>
        </w:rPr>
        <w:t>Setelah sarapan ,check out hotel.Tour di mulai dengan</w:t>
      </w:r>
      <w:r>
        <w:rPr>
          <w:rFonts w:ascii="Arial Narrow" w:hAnsi="Arial Narrow"/>
          <w:color w:val="auto"/>
          <w:sz w:val="22"/>
          <w:szCs w:val="22"/>
        </w:rPr>
        <w:t xml:space="preserve"> mengunjungi Keraton Yogyakarta kemudian batik processing dan </w:t>
      </w:r>
      <w:r w:rsidRPr="00A56F32">
        <w:rPr>
          <w:rFonts w:ascii="Arial Narrow" w:hAnsi="Arial Narrow"/>
          <w:color w:val="auto"/>
          <w:sz w:val="22"/>
          <w:szCs w:val="22"/>
        </w:rPr>
        <w:t xml:space="preserve">Kota Gede yang terkenal dengan kerajinan peraknya,makan siang di salah satu local restaurant.Setelah selesai makan siang,transfer ke Bandara. </w:t>
      </w:r>
    </w:p>
    <w:p w:rsidR="004F547E" w:rsidRPr="00A56F32" w:rsidRDefault="004F547E" w:rsidP="004F547E">
      <w:pPr>
        <w:ind w:left="0"/>
        <w:jc w:val="both"/>
        <w:rPr>
          <w:rFonts w:ascii="Arial Narrow" w:hAnsi="Arial Narrow"/>
          <w:color w:val="auto"/>
          <w:sz w:val="22"/>
          <w:szCs w:val="22"/>
        </w:rPr>
      </w:pPr>
    </w:p>
    <w:p w:rsidR="004F547E" w:rsidRPr="00A56F32" w:rsidRDefault="004F547E" w:rsidP="004F547E">
      <w:pPr>
        <w:spacing w:after="0"/>
        <w:ind w:left="0"/>
        <w:jc w:val="center"/>
        <w:rPr>
          <w:rFonts w:ascii="Arial Narrow" w:hAnsi="Arial Narrow"/>
          <w:b/>
          <w:color w:val="auto"/>
          <w:sz w:val="22"/>
          <w:szCs w:val="22"/>
        </w:rPr>
      </w:pPr>
      <w:r w:rsidRPr="00A56F32">
        <w:rPr>
          <w:rFonts w:ascii="Arial Narrow" w:hAnsi="Arial Narrow"/>
          <w:b/>
          <w:color w:val="auto"/>
          <w:sz w:val="22"/>
          <w:szCs w:val="22"/>
        </w:rPr>
        <w:t>Harga Dalam Rupiah</w:t>
      </w:r>
    </w:p>
    <w:tbl>
      <w:tblPr>
        <w:tblW w:w="111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7"/>
        <w:gridCol w:w="1080"/>
        <w:gridCol w:w="1080"/>
        <w:gridCol w:w="1193"/>
        <w:gridCol w:w="1080"/>
        <w:gridCol w:w="1170"/>
        <w:gridCol w:w="1260"/>
        <w:gridCol w:w="1059"/>
      </w:tblGrid>
      <w:tr w:rsidR="004F547E" w:rsidRPr="00A56F32" w:rsidTr="00340509">
        <w:trPr>
          <w:jc w:val="center"/>
        </w:trPr>
        <w:tc>
          <w:tcPr>
            <w:tcW w:w="3217" w:type="dxa"/>
            <w:tcBorders>
              <w:bottom w:val="nil"/>
              <w:right w:val="single" w:sz="4" w:space="0" w:color="auto"/>
            </w:tcBorders>
            <w:shd w:val="clear" w:color="auto" w:fill="FFFF00"/>
          </w:tcPr>
          <w:p w:rsidR="004F547E" w:rsidRPr="00A56F32" w:rsidRDefault="004F547E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HOTEL</w:t>
            </w:r>
          </w:p>
        </w:tc>
        <w:tc>
          <w:tcPr>
            <w:tcW w:w="792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F547E" w:rsidRPr="00A56F32" w:rsidRDefault="004F547E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b/>
                <w:color w:val="auto"/>
                <w:sz w:val="22"/>
                <w:szCs w:val="22"/>
              </w:rPr>
              <w:t xml:space="preserve">RATE / </w:t>
            </w: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PAX</w:t>
            </w:r>
          </w:p>
        </w:tc>
      </w:tr>
      <w:tr w:rsidR="004F547E" w:rsidRPr="00A56F32" w:rsidTr="00340509">
        <w:trPr>
          <w:jc w:val="center"/>
        </w:trPr>
        <w:tc>
          <w:tcPr>
            <w:tcW w:w="3217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:rsidR="004F547E" w:rsidRPr="00A56F32" w:rsidRDefault="004F547E" w:rsidP="00340509">
            <w:pPr>
              <w:spacing w:after="0" w:line="240" w:lineRule="auto"/>
              <w:ind w:left="0"/>
              <w:jc w:val="both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F547E" w:rsidRPr="00A56F32" w:rsidRDefault="004F547E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02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F547E" w:rsidRPr="00A56F32" w:rsidRDefault="004F547E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04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F547E" w:rsidRPr="00A56F32" w:rsidRDefault="004F547E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 xml:space="preserve">06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F547E" w:rsidRPr="00A56F32" w:rsidRDefault="004F547E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b/>
                <w:color w:val="auto"/>
                <w:sz w:val="22"/>
                <w:szCs w:val="22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F547E" w:rsidRPr="00A56F32" w:rsidRDefault="004F547E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b/>
                <w:color w:val="auto"/>
                <w:sz w:val="22"/>
                <w:szCs w:val="22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F547E" w:rsidRPr="00A56F32" w:rsidRDefault="004F547E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25+1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4F547E" w:rsidRPr="00A56F32" w:rsidRDefault="004F547E" w:rsidP="00340509">
            <w:pPr>
              <w:spacing w:after="0" w:line="240" w:lineRule="auto"/>
              <w:ind w:left="0"/>
              <w:jc w:val="center"/>
              <w:rPr>
                <w:rFonts w:ascii="Arial Narrow" w:hAnsi="Arial Narrow"/>
                <w:b/>
                <w:color w:val="auto"/>
                <w:sz w:val="22"/>
                <w:szCs w:val="22"/>
              </w:rPr>
            </w:pPr>
            <w:r w:rsidRPr="00A56F32">
              <w:rPr>
                <w:rFonts w:ascii="Arial Narrow" w:hAnsi="Arial Narrow"/>
                <w:b/>
                <w:color w:val="auto"/>
                <w:sz w:val="22"/>
                <w:szCs w:val="22"/>
              </w:rPr>
              <w:t>40+1</w:t>
            </w:r>
          </w:p>
        </w:tc>
      </w:tr>
      <w:tr w:rsidR="004F547E" w:rsidRPr="00A56F32" w:rsidTr="00340509">
        <w:trPr>
          <w:jc w:val="center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both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Ceria Boutiqe**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1.957.000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1.5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0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7.000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1.057.000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9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27.000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77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0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.000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7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56.000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7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4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0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.000</w:t>
            </w:r>
          </w:p>
        </w:tc>
      </w:tr>
      <w:tr w:rsidR="004F547E" w:rsidRPr="00A56F32" w:rsidTr="00340509">
        <w:trPr>
          <w:jc w:val="center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both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Nueve** Plus (malioboro area)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2.025.000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1.575.000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1.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125.000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995.000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840.000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8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26.000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821.000</w:t>
            </w:r>
          </w:p>
        </w:tc>
      </w:tr>
      <w:tr w:rsidR="004F547E" w:rsidRPr="00A56F32" w:rsidTr="00340509">
        <w:trPr>
          <w:jc w:val="center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both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Grand Sarila***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1.982.000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1.532.000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1.082.000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952.000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795.000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782.000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777.000</w:t>
            </w:r>
          </w:p>
        </w:tc>
      </w:tr>
      <w:tr w:rsidR="004F547E" w:rsidRPr="00A56F32" w:rsidTr="00340509">
        <w:trPr>
          <w:jc w:val="center"/>
        </w:trPr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547E" w:rsidRPr="00A56F32" w:rsidRDefault="004F547E" w:rsidP="00340509">
            <w:pPr>
              <w:spacing w:after="0" w:line="240" w:lineRule="auto"/>
              <w:ind w:left="0"/>
              <w:jc w:val="both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Abadi/WhizPrime*** (Malioboro area)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2.075.000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1.625.000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1.</w:t>
            </w: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1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75.000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1.050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.000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890.000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</w:rPr>
              <w:t>880.000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</w:tcPr>
          <w:p w:rsidR="004F547E" w:rsidRDefault="004F547E" w:rsidP="00340509">
            <w:pPr>
              <w:spacing w:after="0" w:line="240" w:lineRule="auto"/>
              <w:ind w:left="0"/>
              <w:jc w:val="right"/>
              <w:rPr>
                <w:rFonts w:ascii="Arial Narrow" w:hAnsi="Arial Narrow"/>
                <w:color w:val="auto"/>
                <w:sz w:val="22"/>
                <w:szCs w:val="22"/>
              </w:rPr>
            </w:pPr>
            <w:r>
              <w:rPr>
                <w:rFonts w:ascii="Arial Narrow" w:hAnsi="Arial Narrow"/>
                <w:color w:val="auto"/>
                <w:sz w:val="22"/>
                <w:szCs w:val="22"/>
                <w:lang w:val="id-ID"/>
              </w:rPr>
              <w:t>8</w:t>
            </w:r>
            <w:r>
              <w:rPr>
                <w:rFonts w:ascii="Arial Narrow" w:hAnsi="Arial Narrow"/>
                <w:color w:val="auto"/>
                <w:sz w:val="22"/>
                <w:szCs w:val="22"/>
              </w:rPr>
              <w:t>73.000</w:t>
            </w:r>
          </w:p>
        </w:tc>
      </w:tr>
    </w:tbl>
    <w:p w:rsidR="004F547E" w:rsidRPr="00A56F32" w:rsidRDefault="004F547E" w:rsidP="004F547E">
      <w:pPr>
        <w:ind w:left="0"/>
        <w:jc w:val="both"/>
        <w:rPr>
          <w:rFonts w:ascii="Arial Narrow" w:hAnsi="Arial Narrow"/>
          <w:b/>
          <w:color w:val="auto"/>
          <w:sz w:val="22"/>
          <w:szCs w:val="22"/>
          <w:u w:val="single"/>
        </w:rPr>
      </w:pPr>
    </w:p>
    <w:p w:rsidR="004F547E" w:rsidRPr="00A56F32" w:rsidRDefault="004F547E" w:rsidP="004F547E">
      <w:pPr>
        <w:pStyle w:val="ListParagraph"/>
        <w:ind w:left="0"/>
        <w:jc w:val="both"/>
        <w:rPr>
          <w:rFonts w:ascii="Arial Narrow" w:hAnsi="Arial Narrow"/>
          <w:b/>
          <w:color w:val="auto"/>
          <w:sz w:val="22"/>
          <w:szCs w:val="22"/>
          <w:u w:val="single"/>
          <w:lang w:val="id-ID"/>
        </w:rPr>
      </w:pPr>
      <w:r w:rsidRPr="00A56F32">
        <w:rPr>
          <w:rFonts w:ascii="Arial Narrow" w:hAnsi="Arial Narrow"/>
          <w:b/>
          <w:color w:val="auto"/>
          <w:sz w:val="22"/>
          <w:szCs w:val="22"/>
          <w:u w:val="single"/>
          <w:lang w:val="id-ID"/>
        </w:rPr>
        <w:t xml:space="preserve">Tour </w:t>
      </w:r>
      <w:r w:rsidRPr="00A56F32">
        <w:rPr>
          <w:rFonts w:ascii="Arial Narrow" w:hAnsi="Arial Narrow"/>
          <w:b/>
          <w:color w:val="auto"/>
          <w:sz w:val="22"/>
          <w:szCs w:val="22"/>
          <w:u w:val="single"/>
        </w:rPr>
        <w:t>Termasuk</w:t>
      </w:r>
      <w:r w:rsidRPr="00A56F32">
        <w:rPr>
          <w:rFonts w:ascii="Arial Narrow" w:hAnsi="Arial Narrow"/>
          <w:b/>
          <w:color w:val="auto"/>
          <w:sz w:val="22"/>
          <w:szCs w:val="22"/>
          <w:u w:val="single"/>
          <w:lang w:val="id-ID"/>
        </w:rPr>
        <w:t xml:space="preserve"> :</w:t>
      </w:r>
    </w:p>
    <w:p w:rsidR="004F547E" w:rsidRPr="00A56F32" w:rsidRDefault="004F547E" w:rsidP="004F547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auto"/>
          <w:sz w:val="22"/>
          <w:szCs w:val="22"/>
          <w:lang w:val="id-ID"/>
        </w:rPr>
      </w:pPr>
      <w:r w:rsidRPr="00A56F32">
        <w:rPr>
          <w:rFonts w:ascii="Arial Narrow" w:hAnsi="Arial Narrow"/>
          <w:color w:val="auto"/>
          <w:sz w:val="22"/>
          <w:szCs w:val="22"/>
        </w:rPr>
        <w:t>Transportasi AC selama Tour</w:t>
      </w:r>
    </w:p>
    <w:p w:rsidR="004F547E" w:rsidRPr="00A56F32" w:rsidRDefault="004F547E" w:rsidP="004F547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auto"/>
          <w:sz w:val="22"/>
          <w:szCs w:val="22"/>
        </w:rPr>
      </w:pPr>
      <w:r w:rsidRPr="00A56F32">
        <w:rPr>
          <w:rFonts w:ascii="Arial Narrow" w:hAnsi="Arial Narrow"/>
          <w:color w:val="auto"/>
          <w:sz w:val="22"/>
          <w:szCs w:val="22"/>
          <w:lang w:val="id-ID"/>
        </w:rPr>
        <w:t>G</w:t>
      </w:r>
      <w:r w:rsidRPr="00A56F32">
        <w:rPr>
          <w:rFonts w:ascii="Arial Narrow" w:hAnsi="Arial Narrow"/>
          <w:color w:val="auto"/>
          <w:sz w:val="22"/>
          <w:szCs w:val="22"/>
        </w:rPr>
        <w:t>uide</w:t>
      </w:r>
    </w:p>
    <w:p w:rsidR="004F547E" w:rsidRPr="00A56F32" w:rsidRDefault="004F547E" w:rsidP="004F547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auto"/>
          <w:sz w:val="22"/>
          <w:szCs w:val="22"/>
        </w:rPr>
      </w:pPr>
      <w:r w:rsidRPr="00A56F32">
        <w:rPr>
          <w:rFonts w:ascii="Arial Narrow" w:hAnsi="Arial Narrow"/>
          <w:color w:val="auto"/>
          <w:sz w:val="22"/>
          <w:szCs w:val="22"/>
        </w:rPr>
        <w:t>Tiket masuk objek wisata</w:t>
      </w:r>
    </w:p>
    <w:p w:rsidR="004F547E" w:rsidRPr="00A56F32" w:rsidRDefault="004F547E" w:rsidP="004F547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auto"/>
          <w:sz w:val="22"/>
          <w:szCs w:val="22"/>
        </w:rPr>
      </w:pPr>
      <w:r w:rsidRPr="00A56F32">
        <w:rPr>
          <w:rFonts w:ascii="Arial Narrow" w:hAnsi="Arial Narrow"/>
          <w:color w:val="auto"/>
          <w:sz w:val="22"/>
          <w:szCs w:val="22"/>
        </w:rPr>
        <w:t>Makan sesuai program (B=Breakfast , L=Lunch , D=Dinner)</w:t>
      </w:r>
    </w:p>
    <w:p w:rsidR="004F547E" w:rsidRPr="00A56F32" w:rsidRDefault="004F547E" w:rsidP="004F547E"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color w:val="auto"/>
          <w:sz w:val="22"/>
          <w:szCs w:val="22"/>
        </w:rPr>
      </w:pPr>
      <w:r w:rsidRPr="00A56F32">
        <w:rPr>
          <w:rFonts w:ascii="Arial Narrow" w:hAnsi="Arial Narrow"/>
          <w:color w:val="auto"/>
          <w:sz w:val="22"/>
          <w:szCs w:val="22"/>
        </w:rPr>
        <w:t>Accomodasi hotel 01 malam sesuai program</w:t>
      </w:r>
    </w:p>
    <w:p w:rsidR="004F547E" w:rsidRPr="00A56F32" w:rsidRDefault="004F547E" w:rsidP="004F547E">
      <w:pPr>
        <w:pStyle w:val="ListParagraph"/>
        <w:ind w:left="0"/>
        <w:jc w:val="both"/>
        <w:rPr>
          <w:rFonts w:ascii="Arial Narrow" w:hAnsi="Arial Narrow"/>
          <w:color w:val="auto"/>
          <w:sz w:val="22"/>
          <w:szCs w:val="22"/>
        </w:rPr>
      </w:pPr>
    </w:p>
    <w:p w:rsidR="004F547E" w:rsidRPr="00A56F32" w:rsidRDefault="004F547E" w:rsidP="004F547E">
      <w:pPr>
        <w:ind w:left="0"/>
        <w:jc w:val="both"/>
        <w:rPr>
          <w:rFonts w:ascii="Arial Narrow" w:hAnsi="Arial Narrow"/>
          <w:b/>
          <w:color w:val="auto"/>
          <w:sz w:val="22"/>
          <w:szCs w:val="22"/>
          <w:u w:val="single"/>
        </w:rPr>
      </w:pPr>
      <w:r w:rsidRPr="00A56F32">
        <w:rPr>
          <w:rFonts w:ascii="Arial Narrow" w:hAnsi="Arial Narrow"/>
          <w:b/>
          <w:color w:val="auto"/>
          <w:sz w:val="22"/>
          <w:szCs w:val="22"/>
          <w:u w:val="single"/>
          <w:lang w:val="id-ID"/>
        </w:rPr>
        <w:t xml:space="preserve">Tour </w:t>
      </w:r>
      <w:r w:rsidRPr="00A56F32">
        <w:rPr>
          <w:rFonts w:ascii="Arial Narrow" w:hAnsi="Arial Narrow"/>
          <w:b/>
          <w:color w:val="auto"/>
          <w:sz w:val="22"/>
          <w:szCs w:val="22"/>
          <w:u w:val="single"/>
        </w:rPr>
        <w:t>Tidak Termasuk :</w:t>
      </w:r>
    </w:p>
    <w:p w:rsidR="004F547E" w:rsidRPr="00A56F32" w:rsidRDefault="004F547E" w:rsidP="004F547E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color w:val="auto"/>
          <w:sz w:val="22"/>
          <w:szCs w:val="22"/>
        </w:rPr>
      </w:pPr>
      <w:r w:rsidRPr="00A56F32">
        <w:rPr>
          <w:rFonts w:ascii="Arial Narrow" w:hAnsi="Arial Narrow"/>
          <w:color w:val="auto"/>
          <w:sz w:val="22"/>
          <w:szCs w:val="22"/>
        </w:rPr>
        <w:t>Pengeluaran pribadi</w:t>
      </w:r>
    </w:p>
    <w:p w:rsidR="004F547E" w:rsidRPr="00A56F32" w:rsidRDefault="004F547E" w:rsidP="004F547E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color w:val="auto"/>
          <w:sz w:val="22"/>
          <w:szCs w:val="22"/>
        </w:rPr>
      </w:pPr>
      <w:r w:rsidRPr="00A56F32">
        <w:rPr>
          <w:rFonts w:ascii="Arial Narrow" w:hAnsi="Arial Narrow"/>
          <w:color w:val="auto"/>
          <w:sz w:val="22"/>
          <w:szCs w:val="22"/>
        </w:rPr>
        <w:t>Tip untuk guide</w:t>
      </w:r>
    </w:p>
    <w:p w:rsidR="004F547E" w:rsidRDefault="004F547E" w:rsidP="004F547E">
      <w:pPr>
        <w:ind w:left="0"/>
        <w:rPr>
          <w:rFonts w:ascii="Arial Narrow" w:hAnsi="Arial Narrow"/>
          <w:color w:val="auto"/>
          <w:sz w:val="22"/>
          <w:szCs w:val="22"/>
        </w:rPr>
      </w:pPr>
    </w:p>
    <w:p w:rsidR="004F547E" w:rsidRPr="00EF1AA5" w:rsidRDefault="004F547E" w:rsidP="004F547E">
      <w:pPr>
        <w:pStyle w:val="ListParagraph"/>
        <w:ind w:left="0"/>
        <w:rPr>
          <w:rFonts w:ascii="Arial Narrow" w:hAnsi="Arial Narrow"/>
          <w:b/>
          <w:i/>
          <w:color w:val="FF0000"/>
          <w:sz w:val="22"/>
          <w:szCs w:val="22"/>
          <w:lang w:val="id-ID"/>
        </w:rPr>
      </w:pPr>
      <w:r w:rsidRPr="00390D4F">
        <w:rPr>
          <w:rFonts w:ascii="Arial Narrow" w:hAnsi="Arial Narrow"/>
          <w:b/>
          <w:i/>
          <w:color w:val="FF0000"/>
          <w:sz w:val="22"/>
          <w:szCs w:val="22"/>
        </w:rPr>
        <w:t xml:space="preserve">Note : </w:t>
      </w:r>
      <w:r>
        <w:rPr>
          <w:rFonts w:ascii="Arial Narrow" w:hAnsi="Arial Narrow"/>
          <w:b/>
          <w:i/>
          <w:color w:val="FF0000"/>
          <w:sz w:val="22"/>
          <w:szCs w:val="22"/>
        </w:rPr>
        <w:t xml:space="preserve">Domestik </w:t>
      </w:r>
      <w:r w:rsidRPr="00390D4F">
        <w:rPr>
          <w:rFonts w:ascii="Arial Narrow" w:hAnsi="Arial Narrow"/>
          <w:b/>
          <w:i/>
          <w:color w:val="FF0000"/>
          <w:sz w:val="22"/>
          <w:szCs w:val="22"/>
        </w:rPr>
        <w:t>Normal Periode</w:t>
      </w:r>
      <w:r w:rsidR="00EF1AA5">
        <w:rPr>
          <w:rFonts w:ascii="Arial Narrow" w:hAnsi="Arial Narrow"/>
          <w:b/>
          <w:i/>
          <w:color w:val="FF0000"/>
          <w:sz w:val="22"/>
          <w:szCs w:val="22"/>
          <w:lang w:val="id-ID"/>
        </w:rPr>
        <w:t xml:space="preserve"> 2019</w:t>
      </w:r>
      <w:bookmarkStart w:id="0" w:name="_GoBack"/>
      <w:bookmarkEnd w:id="0"/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3F95"/>
    <w:multiLevelType w:val="hybridMultilevel"/>
    <w:tmpl w:val="346EA7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84C4D"/>
    <w:multiLevelType w:val="hybridMultilevel"/>
    <w:tmpl w:val="23747C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47E"/>
    <w:rsid w:val="00171EE0"/>
    <w:rsid w:val="004F547E"/>
    <w:rsid w:val="00E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D0B5"/>
  <w15:chartTrackingRefBased/>
  <w15:docId w15:val="{07957B84-71F9-43A2-9216-B9913260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47E"/>
    <w:pPr>
      <w:spacing w:line="288" w:lineRule="auto"/>
      <w:ind w:left="2160"/>
    </w:pPr>
    <w:rPr>
      <w:rFonts w:ascii="Calibri" w:eastAsia="Times New Roman" w:hAnsi="Calibri" w:cs="Times New Roman"/>
      <w:color w:val="5A5A5A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2019-10-26T04:47:00Z</dcterms:created>
  <dcterms:modified xsi:type="dcterms:W3CDTF">2019-10-26T04:49:00Z</dcterms:modified>
</cp:coreProperties>
</file>