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E0" w:rsidRPr="004F0FF0" w:rsidRDefault="00B639E0" w:rsidP="00B639E0">
      <w:pPr>
        <w:ind w:left="0"/>
        <w:jc w:val="right"/>
        <w:rPr>
          <w:rFonts w:ascii="Arial Narrow" w:hAnsi="Arial Narrow"/>
          <w:b/>
          <w:color w:val="auto"/>
          <w:sz w:val="24"/>
          <w:szCs w:val="22"/>
        </w:rPr>
      </w:pPr>
      <w:bookmarkStart w:id="0" w:name="_GoBack"/>
      <w:r w:rsidRPr="004F0FF0">
        <w:rPr>
          <w:rFonts w:ascii="Arial Narrow" w:hAnsi="Arial Narrow"/>
          <w:b/>
          <w:color w:val="auto"/>
          <w:sz w:val="24"/>
          <w:szCs w:val="22"/>
        </w:rPr>
        <w:t>03D/02N JOGJA TOUR</w:t>
      </w:r>
      <w:bookmarkEnd w:id="0"/>
    </w:p>
    <w:p w:rsidR="00B639E0" w:rsidRPr="0044260E" w:rsidRDefault="00B639E0" w:rsidP="00B639E0">
      <w:pPr>
        <w:rPr>
          <w:rFonts w:ascii="Arial Narrow" w:hAnsi="Arial Narrow"/>
          <w:b/>
          <w:color w:val="auto"/>
          <w:sz w:val="22"/>
          <w:szCs w:val="22"/>
        </w:rPr>
      </w:pPr>
    </w:p>
    <w:p w:rsidR="00B639E0" w:rsidRPr="0044260E" w:rsidRDefault="00B639E0" w:rsidP="00B639E0">
      <w:pPr>
        <w:ind w:left="0"/>
        <w:jc w:val="both"/>
        <w:rPr>
          <w:rFonts w:ascii="Arial Narrow" w:hAnsi="Arial Narrow"/>
          <w:color w:val="auto"/>
          <w:sz w:val="22"/>
          <w:szCs w:val="22"/>
          <w:lang w:val="id-ID"/>
        </w:rPr>
      </w:pPr>
      <w:r w:rsidRPr="0044260E">
        <w:rPr>
          <w:rFonts w:ascii="Arial Narrow" w:hAnsi="Arial Narrow"/>
          <w:b/>
          <w:color w:val="auto"/>
          <w:sz w:val="22"/>
          <w:szCs w:val="22"/>
        </w:rPr>
        <w:t>Day 01</w:t>
      </w:r>
      <w:r w:rsidRPr="0044260E">
        <w:rPr>
          <w:rFonts w:ascii="Arial Narrow" w:hAnsi="Arial Narrow"/>
          <w:b/>
          <w:color w:val="auto"/>
          <w:sz w:val="22"/>
          <w:szCs w:val="22"/>
          <w:lang w:val="id-ID"/>
        </w:rPr>
        <w:tab/>
        <w:t>: Airport –</w:t>
      </w:r>
      <w:r w:rsidRPr="0044260E">
        <w:rPr>
          <w:rFonts w:ascii="Arial Narrow" w:hAnsi="Arial Narrow"/>
          <w:b/>
          <w:color w:val="auto"/>
          <w:sz w:val="22"/>
          <w:szCs w:val="22"/>
        </w:rPr>
        <w:t>Borobudur</w:t>
      </w:r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r w:rsidRPr="0044260E">
        <w:rPr>
          <w:rFonts w:ascii="Arial Narrow" w:hAnsi="Arial Narrow"/>
          <w:b/>
          <w:color w:val="auto"/>
          <w:sz w:val="22"/>
          <w:szCs w:val="22"/>
          <w:lang w:val="id-ID"/>
        </w:rPr>
        <w:t>(</w:t>
      </w:r>
      <w:proofErr w:type="gramStart"/>
      <w:r w:rsidRPr="0044260E">
        <w:rPr>
          <w:rFonts w:ascii="Arial Narrow" w:hAnsi="Arial Narrow"/>
          <w:b/>
          <w:color w:val="auto"/>
          <w:sz w:val="22"/>
          <w:szCs w:val="22"/>
          <w:lang w:val="id-ID"/>
        </w:rPr>
        <w:t>L,D</w:t>
      </w:r>
      <w:proofErr w:type="gramEnd"/>
      <w:r w:rsidRPr="0044260E">
        <w:rPr>
          <w:rFonts w:ascii="Arial Narrow" w:hAnsi="Arial Narrow"/>
          <w:b/>
          <w:color w:val="auto"/>
          <w:sz w:val="22"/>
          <w:szCs w:val="22"/>
          <w:lang w:val="id-ID"/>
        </w:rPr>
        <w:t>)</w:t>
      </w:r>
    </w:p>
    <w:p w:rsidR="00B639E0" w:rsidRPr="006A4316" w:rsidRDefault="00B639E0" w:rsidP="00B639E0">
      <w:pPr>
        <w:ind w:left="0"/>
        <w:jc w:val="both"/>
        <w:rPr>
          <w:rFonts w:ascii="Arial Narrow" w:hAnsi="Arial Narrow"/>
          <w:color w:val="auto"/>
          <w:sz w:val="22"/>
          <w:szCs w:val="22"/>
          <w:lang w:val="id-ID"/>
        </w:rPr>
      </w:pPr>
      <w:r w:rsidRPr="006A4316">
        <w:rPr>
          <w:rFonts w:ascii="Arial Narrow" w:hAnsi="Arial Narrow"/>
          <w:color w:val="auto"/>
          <w:sz w:val="22"/>
          <w:szCs w:val="22"/>
          <w:lang w:val="id-ID"/>
        </w:rPr>
        <w:t>Bertemu di Airport,</w:t>
      </w:r>
      <w:r w:rsidRPr="007A0091">
        <w:rPr>
          <w:rFonts w:ascii="Arial Narrow" w:hAnsi="Arial Narrow"/>
          <w:color w:val="auto"/>
          <w:sz w:val="22"/>
          <w:szCs w:val="22"/>
          <w:lang w:val="id-ID"/>
        </w:rPr>
        <w:t xml:space="preserve">tour </w:t>
      </w:r>
      <w:r w:rsidRPr="006A4316">
        <w:rPr>
          <w:rFonts w:ascii="Arial Narrow" w:hAnsi="Arial Narrow"/>
          <w:color w:val="auto"/>
          <w:sz w:val="22"/>
          <w:szCs w:val="22"/>
          <w:lang w:val="id-ID"/>
        </w:rPr>
        <w:t>menuju candi Borobudur.Kembali ke Jogja,makan siang disalah satu  lokal restaurant.Setelah makan siang Lava tour di lereng gunung Merapi dengan menggnakan Jeep.Check in hotel.Makan malam di salah satu lokal restaurant.</w:t>
      </w:r>
    </w:p>
    <w:p w:rsidR="00B639E0" w:rsidRPr="0044260E" w:rsidRDefault="00B639E0" w:rsidP="00B639E0">
      <w:pPr>
        <w:ind w:left="0"/>
        <w:rPr>
          <w:rFonts w:ascii="Arial Narrow" w:hAnsi="Arial Narrow"/>
          <w:b/>
          <w:color w:val="auto"/>
          <w:sz w:val="22"/>
          <w:szCs w:val="22"/>
        </w:rPr>
      </w:pPr>
      <w:r w:rsidRPr="0044260E">
        <w:rPr>
          <w:rFonts w:ascii="Arial Narrow" w:hAnsi="Arial Narrow"/>
          <w:b/>
          <w:color w:val="auto"/>
          <w:sz w:val="22"/>
          <w:szCs w:val="22"/>
        </w:rPr>
        <w:t>Day 02</w:t>
      </w:r>
      <w:r w:rsidRPr="0044260E">
        <w:rPr>
          <w:rFonts w:ascii="Arial Narrow" w:hAnsi="Arial Narrow"/>
          <w:b/>
          <w:color w:val="auto"/>
          <w:sz w:val="22"/>
          <w:szCs w:val="22"/>
          <w:lang w:val="id-ID"/>
        </w:rPr>
        <w:tab/>
        <w:t xml:space="preserve">: </w:t>
      </w:r>
      <w:proofErr w:type="spellStart"/>
      <w:r w:rsidRPr="0044260E">
        <w:rPr>
          <w:rFonts w:ascii="Arial Narrow" w:hAnsi="Arial Narrow"/>
          <w:b/>
          <w:color w:val="auto"/>
          <w:sz w:val="22"/>
          <w:szCs w:val="22"/>
        </w:rPr>
        <w:t>Jogja</w:t>
      </w:r>
      <w:proofErr w:type="spellEnd"/>
      <w:r w:rsidRPr="0044260E">
        <w:rPr>
          <w:rFonts w:ascii="Arial Narrow" w:hAnsi="Arial Narrow"/>
          <w:b/>
          <w:color w:val="auto"/>
          <w:sz w:val="22"/>
          <w:szCs w:val="22"/>
        </w:rPr>
        <w:t xml:space="preserve"> City Tour (</w:t>
      </w:r>
      <w:proofErr w:type="gramStart"/>
      <w:r w:rsidRPr="0044260E">
        <w:rPr>
          <w:rFonts w:ascii="Arial Narrow" w:hAnsi="Arial Narrow"/>
          <w:b/>
          <w:color w:val="auto"/>
          <w:sz w:val="22"/>
          <w:szCs w:val="22"/>
        </w:rPr>
        <w:t>B,L</w:t>
      </w:r>
      <w:proofErr w:type="gramEnd"/>
      <w:r w:rsidRPr="0044260E">
        <w:rPr>
          <w:rFonts w:ascii="Arial Narrow" w:hAnsi="Arial Narrow"/>
          <w:b/>
          <w:color w:val="auto"/>
          <w:sz w:val="22"/>
          <w:szCs w:val="22"/>
        </w:rPr>
        <w:t>,D)</w:t>
      </w:r>
    </w:p>
    <w:p w:rsidR="00B639E0" w:rsidRPr="0044260E" w:rsidRDefault="00B639E0" w:rsidP="00B639E0">
      <w:pPr>
        <w:ind w:left="0"/>
        <w:jc w:val="both"/>
        <w:rPr>
          <w:rFonts w:ascii="Arial Narrow" w:hAnsi="Arial Narrow"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Setelah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sarapan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proofErr w:type="gramStart"/>
      <w:r w:rsidRPr="0044260E">
        <w:rPr>
          <w:rFonts w:ascii="Arial Narrow" w:hAnsi="Arial Narrow"/>
          <w:color w:val="auto"/>
          <w:sz w:val="22"/>
          <w:szCs w:val="22"/>
        </w:rPr>
        <w:t>pagi,Tour</w:t>
      </w:r>
      <w:proofErr w:type="spellEnd"/>
      <w:proofErr w:type="gramEnd"/>
      <w:r w:rsidRPr="0044260E">
        <w:rPr>
          <w:rFonts w:ascii="Arial Narrow" w:hAnsi="Arial Narrow"/>
          <w:color w:val="auto"/>
          <w:sz w:val="22"/>
          <w:szCs w:val="22"/>
        </w:rPr>
        <w:t xml:space="preserve"> di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mulai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dengan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mengunjungi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keraton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Yogyakarta,kemudian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Taman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Sari,Batik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processing,Kota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gede,makan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siang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di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satu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lokal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restaurant</w:t>
      </w:r>
      <w:r w:rsidRPr="0044260E">
        <w:rPr>
          <w:rFonts w:ascii="Arial Narrow" w:hAnsi="Arial Narrow"/>
          <w:color w:val="auto"/>
          <w:sz w:val="22"/>
          <w:szCs w:val="22"/>
          <w:lang w:val="id-ID"/>
        </w:rPr>
        <w:t>.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Setelah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selesai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makan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siang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tour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menuju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pantai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Parangtritis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,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dan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Kasongan.Makan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malam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satu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lokal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restaurant.Kembali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ke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hotel. </w:t>
      </w:r>
    </w:p>
    <w:p w:rsidR="00B639E0" w:rsidRPr="0044260E" w:rsidRDefault="00B639E0" w:rsidP="00B639E0">
      <w:pPr>
        <w:ind w:left="0"/>
        <w:jc w:val="both"/>
        <w:rPr>
          <w:rFonts w:ascii="Arial Narrow" w:hAnsi="Arial Narrow"/>
          <w:b/>
          <w:color w:val="auto"/>
          <w:sz w:val="22"/>
          <w:szCs w:val="22"/>
        </w:rPr>
      </w:pPr>
      <w:r w:rsidRPr="0044260E">
        <w:rPr>
          <w:rFonts w:ascii="Arial Narrow" w:hAnsi="Arial Narrow"/>
          <w:b/>
          <w:color w:val="auto"/>
          <w:sz w:val="22"/>
          <w:szCs w:val="22"/>
        </w:rPr>
        <w:t>Day 03</w:t>
      </w:r>
      <w:r w:rsidRPr="0044260E">
        <w:rPr>
          <w:rFonts w:ascii="Arial Narrow" w:hAnsi="Arial Narrow"/>
          <w:b/>
          <w:color w:val="auto"/>
          <w:sz w:val="22"/>
          <w:szCs w:val="22"/>
          <w:lang w:val="id-ID"/>
        </w:rPr>
        <w:tab/>
        <w:t>: Hotel - Airport</w:t>
      </w:r>
      <w:r w:rsidRPr="0044260E">
        <w:rPr>
          <w:rFonts w:ascii="Arial Narrow" w:hAnsi="Arial Narrow"/>
          <w:b/>
          <w:color w:val="auto"/>
          <w:sz w:val="22"/>
          <w:szCs w:val="22"/>
        </w:rPr>
        <w:t xml:space="preserve"> (</w:t>
      </w:r>
      <w:proofErr w:type="gramStart"/>
      <w:r w:rsidRPr="0044260E">
        <w:rPr>
          <w:rFonts w:ascii="Arial Narrow" w:hAnsi="Arial Narrow"/>
          <w:b/>
          <w:color w:val="auto"/>
          <w:sz w:val="22"/>
          <w:szCs w:val="22"/>
        </w:rPr>
        <w:t>B,L</w:t>
      </w:r>
      <w:proofErr w:type="gramEnd"/>
      <w:r w:rsidRPr="0044260E">
        <w:rPr>
          <w:rFonts w:ascii="Arial Narrow" w:hAnsi="Arial Narrow"/>
          <w:b/>
          <w:color w:val="auto"/>
          <w:sz w:val="22"/>
          <w:szCs w:val="22"/>
        </w:rPr>
        <w:t>)</w:t>
      </w:r>
    </w:p>
    <w:p w:rsidR="00B639E0" w:rsidRPr="0044260E" w:rsidRDefault="00B639E0" w:rsidP="00B639E0">
      <w:pPr>
        <w:ind w:left="0"/>
        <w:jc w:val="both"/>
        <w:rPr>
          <w:rFonts w:ascii="Arial Narrow" w:hAnsi="Arial Narrow"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Setelah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selesai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sarapan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proofErr w:type="gramStart"/>
      <w:r w:rsidRPr="0044260E">
        <w:rPr>
          <w:rFonts w:ascii="Arial Narrow" w:hAnsi="Arial Narrow"/>
          <w:color w:val="auto"/>
          <w:sz w:val="22"/>
          <w:szCs w:val="22"/>
        </w:rPr>
        <w:t>pagi,Belanja</w:t>
      </w:r>
      <w:proofErr w:type="spellEnd"/>
      <w:proofErr w:type="gram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oleh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oleh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kemudian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tour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menuju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candi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prambanan.Makan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siang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di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satu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local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restaurant.Setelah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makan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siang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transfer out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menuju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bandara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>.</w:t>
      </w:r>
    </w:p>
    <w:p w:rsidR="00B639E0" w:rsidRPr="0044260E" w:rsidRDefault="00B639E0" w:rsidP="00B639E0">
      <w:pPr>
        <w:spacing w:after="0"/>
        <w:ind w:left="0"/>
        <w:jc w:val="center"/>
        <w:rPr>
          <w:rFonts w:ascii="Arial Narrow" w:hAnsi="Arial Narrow"/>
          <w:b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b/>
          <w:color w:val="auto"/>
          <w:sz w:val="22"/>
          <w:szCs w:val="22"/>
        </w:rPr>
        <w:t>Harga</w:t>
      </w:r>
      <w:proofErr w:type="spellEnd"/>
      <w:r w:rsidRPr="0044260E">
        <w:rPr>
          <w:rFonts w:ascii="Arial Narrow" w:hAnsi="Arial Narrow"/>
          <w:b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b/>
          <w:color w:val="auto"/>
          <w:sz w:val="22"/>
          <w:szCs w:val="22"/>
        </w:rPr>
        <w:t>Dalam</w:t>
      </w:r>
      <w:proofErr w:type="spellEnd"/>
      <w:r w:rsidRPr="0044260E">
        <w:rPr>
          <w:rFonts w:ascii="Arial Narrow" w:hAnsi="Arial Narrow"/>
          <w:b/>
          <w:color w:val="auto"/>
          <w:sz w:val="22"/>
          <w:szCs w:val="22"/>
        </w:rPr>
        <w:t xml:space="preserve"> Rupiah</w:t>
      </w:r>
    </w:p>
    <w:tbl>
      <w:tblPr>
        <w:tblW w:w="112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73"/>
        <w:gridCol w:w="1070"/>
        <w:gridCol w:w="1080"/>
        <w:gridCol w:w="1260"/>
        <w:gridCol w:w="1080"/>
        <w:gridCol w:w="1170"/>
        <w:gridCol w:w="1270"/>
        <w:gridCol w:w="1049"/>
      </w:tblGrid>
      <w:tr w:rsidR="00B639E0" w:rsidRPr="00A56F32" w:rsidTr="00340509">
        <w:trPr>
          <w:jc w:val="center"/>
        </w:trPr>
        <w:tc>
          <w:tcPr>
            <w:tcW w:w="3273" w:type="dxa"/>
            <w:tcBorders>
              <w:bottom w:val="nil"/>
              <w:right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HOTEL</w:t>
            </w:r>
          </w:p>
        </w:tc>
        <w:tc>
          <w:tcPr>
            <w:tcW w:w="7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auto"/>
                <w:sz w:val="22"/>
                <w:szCs w:val="22"/>
              </w:rPr>
              <w:t>RATE /</w:t>
            </w: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PAX</w:t>
            </w:r>
          </w:p>
        </w:tc>
      </w:tr>
      <w:tr w:rsidR="00B639E0" w:rsidRPr="00A56F32" w:rsidTr="00340509">
        <w:trPr>
          <w:jc w:val="center"/>
        </w:trPr>
        <w:tc>
          <w:tcPr>
            <w:tcW w:w="3273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02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04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 xml:space="preserve">06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auto"/>
                <w:sz w:val="22"/>
                <w:szCs w:val="2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15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25+1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39E0" w:rsidRPr="00A56F32" w:rsidRDefault="00B639E0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40+1</w:t>
            </w:r>
          </w:p>
        </w:tc>
      </w:tr>
      <w:tr w:rsidR="00B639E0" w:rsidRPr="00A56F32" w:rsidTr="00340509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 xml:space="preserve">Ceria </w:t>
            </w: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Boutiqe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>**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2.910.000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2.235.000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1.61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4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9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1.275.000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1.242.000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1.165.000</w:t>
            </w:r>
          </w:p>
        </w:tc>
      </w:tr>
      <w:tr w:rsidR="00B639E0" w:rsidRPr="00A56F32" w:rsidTr="00340509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 xml:space="preserve">Grand </w:t>
            </w: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Sarila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>***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2.9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60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2.285.000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6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6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5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4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1.3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25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1.294.000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2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42.000</w:t>
            </w:r>
          </w:p>
        </w:tc>
      </w:tr>
      <w:tr w:rsidR="00B639E0" w:rsidRPr="00A56F32" w:rsidTr="00340509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Nueve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>** Plus (</w:t>
            </w: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malioboro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 xml:space="preserve"> area)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3.035.000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2.360.000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7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35.000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6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15.000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1.4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1.372.000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1.335.000</w:t>
            </w:r>
          </w:p>
        </w:tc>
      </w:tr>
      <w:tr w:rsidR="00B639E0" w:rsidRPr="00A56F32" w:rsidTr="00340509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Pr="00A56F32" w:rsidRDefault="00B639E0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Abadi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>/</w:t>
            </w: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WhizPrime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>*** (</w:t>
            </w:r>
            <w:proofErr w:type="spellStart"/>
            <w:r>
              <w:rPr>
                <w:rFonts w:ascii="Arial Narrow" w:hAnsi="Arial Narrow"/>
                <w:color w:val="auto"/>
                <w:sz w:val="22"/>
                <w:szCs w:val="22"/>
              </w:rPr>
              <w:t>Malioboro</w:t>
            </w:r>
            <w:proofErr w:type="spellEnd"/>
            <w:r>
              <w:rPr>
                <w:rFonts w:ascii="Arial Narrow" w:hAnsi="Arial Narrow"/>
                <w:color w:val="auto"/>
                <w:sz w:val="22"/>
                <w:szCs w:val="22"/>
              </w:rPr>
              <w:t xml:space="preserve"> area)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3.135.000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2.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460.000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1.835.000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1.715.000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5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1.476.000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:rsidR="00B639E0" w:rsidRDefault="00B639E0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1.447.000</w:t>
            </w:r>
          </w:p>
        </w:tc>
      </w:tr>
    </w:tbl>
    <w:p w:rsidR="00B639E0" w:rsidRDefault="00B639E0" w:rsidP="00B639E0">
      <w:pPr>
        <w:pStyle w:val="ListParagraph"/>
        <w:ind w:left="0"/>
        <w:jc w:val="both"/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</w:pPr>
    </w:p>
    <w:p w:rsidR="00B639E0" w:rsidRPr="0044260E" w:rsidRDefault="00B639E0" w:rsidP="00B639E0">
      <w:pPr>
        <w:pStyle w:val="ListParagraph"/>
        <w:ind w:left="0"/>
        <w:jc w:val="both"/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</w:pPr>
      <w:r w:rsidRPr="0044260E"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  <w:t xml:space="preserve">Tour </w:t>
      </w:r>
      <w:proofErr w:type="spellStart"/>
      <w:r w:rsidRPr="0044260E">
        <w:rPr>
          <w:rFonts w:ascii="Arial Narrow" w:hAnsi="Arial Narrow"/>
          <w:b/>
          <w:color w:val="auto"/>
          <w:sz w:val="22"/>
          <w:szCs w:val="22"/>
          <w:u w:val="single"/>
        </w:rPr>
        <w:t>Termasuk</w:t>
      </w:r>
      <w:proofErr w:type="spellEnd"/>
      <w:r w:rsidRPr="0044260E"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  <w:t xml:space="preserve"> :</w:t>
      </w:r>
    </w:p>
    <w:p w:rsidR="00B639E0" w:rsidRPr="0044260E" w:rsidRDefault="00B639E0" w:rsidP="00B639E0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  <w:lang w:val="id-ID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Transportasi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AC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selama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Tour</w:t>
      </w:r>
    </w:p>
    <w:p w:rsidR="00B639E0" w:rsidRPr="0044260E" w:rsidRDefault="00B639E0" w:rsidP="00B639E0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44260E">
        <w:rPr>
          <w:rFonts w:ascii="Arial Narrow" w:hAnsi="Arial Narrow"/>
          <w:color w:val="auto"/>
          <w:sz w:val="22"/>
          <w:szCs w:val="22"/>
          <w:lang w:val="id-ID"/>
        </w:rPr>
        <w:t>G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uide</w:t>
      </w:r>
      <w:proofErr w:type="spellEnd"/>
    </w:p>
    <w:p w:rsidR="00B639E0" w:rsidRPr="0044260E" w:rsidRDefault="00B639E0" w:rsidP="00B639E0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Tiket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masuk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objek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wisata</w:t>
      </w:r>
      <w:proofErr w:type="spellEnd"/>
    </w:p>
    <w:p w:rsidR="00B639E0" w:rsidRPr="0044260E" w:rsidRDefault="00B639E0" w:rsidP="00B639E0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Makan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sesuai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program (B=</w:t>
      </w:r>
      <w:proofErr w:type="gramStart"/>
      <w:r w:rsidRPr="0044260E">
        <w:rPr>
          <w:rFonts w:ascii="Arial Narrow" w:hAnsi="Arial Narrow"/>
          <w:color w:val="auto"/>
          <w:sz w:val="22"/>
          <w:szCs w:val="22"/>
        </w:rPr>
        <w:t>Breakfast ,</w:t>
      </w:r>
      <w:proofErr w:type="gramEnd"/>
      <w:r w:rsidRPr="0044260E">
        <w:rPr>
          <w:rFonts w:ascii="Arial Narrow" w:hAnsi="Arial Narrow"/>
          <w:color w:val="auto"/>
          <w:sz w:val="22"/>
          <w:szCs w:val="22"/>
        </w:rPr>
        <w:t xml:space="preserve"> L=Lunch , D=Dinner)</w:t>
      </w:r>
    </w:p>
    <w:p w:rsidR="00B639E0" w:rsidRPr="0044260E" w:rsidRDefault="00B639E0" w:rsidP="00B639E0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Accomodasi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hotel 02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malam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sesuai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program (Twin share/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Tripple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>)</w:t>
      </w:r>
    </w:p>
    <w:p w:rsidR="00B639E0" w:rsidRPr="0044260E" w:rsidRDefault="00B639E0" w:rsidP="00B639E0">
      <w:pPr>
        <w:ind w:left="0"/>
        <w:jc w:val="both"/>
        <w:rPr>
          <w:rFonts w:ascii="Arial Narrow" w:hAnsi="Arial Narrow"/>
          <w:b/>
          <w:color w:val="auto"/>
          <w:sz w:val="22"/>
          <w:szCs w:val="22"/>
          <w:u w:val="single"/>
        </w:rPr>
      </w:pPr>
      <w:r w:rsidRPr="0044260E"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  <w:t xml:space="preserve">Tour </w:t>
      </w:r>
      <w:proofErr w:type="spellStart"/>
      <w:r w:rsidRPr="0044260E">
        <w:rPr>
          <w:rFonts w:ascii="Arial Narrow" w:hAnsi="Arial Narrow"/>
          <w:b/>
          <w:color w:val="auto"/>
          <w:sz w:val="22"/>
          <w:szCs w:val="22"/>
          <w:u w:val="single"/>
        </w:rPr>
        <w:t>Tidak</w:t>
      </w:r>
      <w:proofErr w:type="spellEnd"/>
      <w:r w:rsidRPr="0044260E">
        <w:rPr>
          <w:rFonts w:ascii="Arial Narrow" w:hAnsi="Arial Narrow"/>
          <w:b/>
          <w:color w:val="auto"/>
          <w:sz w:val="22"/>
          <w:szCs w:val="22"/>
          <w:u w:val="single"/>
        </w:rPr>
        <w:t xml:space="preserve"> </w:t>
      </w:r>
      <w:proofErr w:type="spellStart"/>
      <w:r w:rsidRPr="0044260E">
        <w:rPr>
          <w:rFonts w:ascii="Arial Narrow" w:hAnsi="Arial Narrow"/>
          <w:b/>
          <w:color w:val="auto"/>
          <w:sz w:val="22"/>
          <w:szCs w:val="22"/>
          <w:u w:val="single"/>
        </w:rPr>
        <w:t>Termasuk</w:t>
      </w:r>
      <w:proofErr w:type="spellEnd"/>
      <w:r w:rsidRPr="0044260E">
        <w:rPr>
          <w:rFonts w:ascii="Arial Narrow" w:hAnsi="Arial Narrow"/>
          <w:b/>
          <w:color w:val="auto"/>
          <w:sz w:val="22"/>
          <w:szCs w:val="22"/>
          <w:u w:val="single"/>
        </w:rPr>
        <w:t xml:space="preserve"> :</w:t>
      </w:r>
    </w:p>
    <w:p w:rsidR="00B639E0" w:rsidRPr="0044260E" w:rsidRDefault="00B639E0" w:rsidP="00B639E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color w:val="auto"/>
          <w:sz w:val="22"/>
          <w:szCs w:val="22"/>
        </w:rPr>
      </w:pP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Pengeluaran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pribadi</w:t>
      </w:r>
      <w:proofErr w:type="spellEnd"/>
    </w:p>
    <w:p w:rsidR="00B639E0" w:rsidRPr="0044260E" w:rsidRDefault="00B639E0" w:rsidP="00B639E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44260E">
        <w:rPr>
          <w:rFonts w:ascii="Arial Narrow" w:hAnsi="Arial Narrow"/>
          <w:color w:val="auto"/>
          <w:sz w:val="22"/>
          <w:szCs w:val="22"/>
        </w:rPr>
        <w:t xml:space="preserve">Tip </w:t>
      </w:r>
      <w:proofErr w:type="spellStart"/>
      <w:r w:rsidRPr="0044260E">
        <w:rPr>
          <w:rFonts w:ascii="Arial Narrow" w:hAnsi="Arial Narrow"/>
          <w:color w:val="auto"/>
          <w:sz w:val="22"/>
          <w:szCs w:val="22"/>
        </w:rPr>
        <w:t>untuk</w:t>
      </w:r>
      <w:proofErr w:type="spellEnd"/>
      <w:r w:rsidRPr="0044260E">
        <w:rPr>
          <w:rFonts w:ascii="Arial Narrow" w:hAnsi="Arial Narrow"/>
          <w:color w:val="auto"/>
          <w:sz w:val="22"/>
          <w:szCs w:val="22"/>
        </w:rPr>
        <w:t xml:space="preserve"> guide</w:t>
      </w:r>
    </w:p>
    <w:p w:rsidR="00B639E0" w:rsidRDefault="00B639E0" w:rsidP="00B639E0">
      <w:pPr>
        <w:pStyle w:val="ListParagraph"/>
        <w:ind w:left="0"/>
        <w:rPr>
          <w:rFonts w:ascii="Arial Narrow" w:hAnsi="Arial Narrow"/>
          <w:b/>
          <w:i/>
          <w:color w:val="FF0000"/>
          <w:sz w:val="22"/>
          <w:szCs w:val="22"/>
        </w:rPr>
      </w:pPr>
    </w:p>
    <w:p w:rsidR="00B639E0" w:rsidRPr="00B639E0" w:rsidRDefault="00B639E0" w:rsidP="00B639E0">
      <w:pPr>
        <w:pStyle w:val="ListParagraph"/>
        <w:ind w:left="0"/>
        <w:rPr>
          <w:rFonts w:ascii="Arial Narrow" w:hAnsi="Arial Narrow"/>
          <w:b/>
          <w:i/>
          <w:color w:val="FF0000"/>
          <w:sz w:val="22"/>
          <w:szCs w:val="22"/>
          <w:lang w:val="id-ID"/>
        </w:rPr>
      </w:pPr>
      <w:proofErr w:type="gramStart"/>
      <w:r w:rsidRPr="00390D4F">
        <w:rPr>
          <w:rFonts w:ascii="Arial Narrow" w:hAnsi="Arial Narrow"/>
          <w:b/>
          <w:i/>
          <w:color w:val="FF0000"/>
          <w:sz w:val="22"/>
          <w:szCs w:val="22"/>
        </w:rPr>
        <w:t>Note :</w:t>
      </w:r>
      <w:proofErr w:type="gramEnd"/>
      <w:r w:rsidRPr="00390D4F">
        <w:rPr>
          <w:rFonts w:ascii="Arial Narrow" w:hAnsi="Arial Narrow"/>
          <w:b/>
          <w:i/>
          <w:color w:val="FF0000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i/>
          <w:color w:val="FF0000"/>
          <w:sz w:val="22"/>
          <w:szCs w:val="22"/>
        </w:rPr>
        <w:t>Domestik</w:t>
      </w:r>
      <w:proofErr w:type="spellEnd"/>
      <w:r>
        <w:rPr>
          <w:rFonts w:ascii="Arial Narrow" w:hAnsi="Arial Narrow"/>
          <w:b/>
          <w:i/>
          <w:color w:val="FF0000"/>
          <w:sz w:val="22"/>
          <w:szCs w:val="22"/>
        </w:rPr>
        <w:t xml:space="preserve"> </w:t>
      </w:r>
      <w:r w:rsidRPr="00390D4F">
        <w:rPr>
          <w:rFonts w:ascii="Arial Narrow" w:hAnsi="Arial Narrow"/>
          <w:b/>
          <w:i/>
          <w:color w:val="FF0000"/>
          <w:sz w:val="22"/>
          <w:szCs w:val="22"/>
        </w:rPr>
        <w:t xml:space="preserve">Normal </w:t>
      </w:r>
      <w:proofErr w:type="spellStart"/>
      <w:r w:rsidRPr="00390D4F">
        <w:rPr>
          <w:rFonts w:ascii="Arial Narrow" w:hAnsi="Arial Narrow"/>
          <w:b/>
          <w:i/>
          <w:color w:val="FF0000"/>
          <w:sz w:val="22"/>
          <w:szCs w:val="22"/>
        </w:rPr>
        <w:t>Periode</w:t>
      </w:r>
      <w:proofErr w:type="spellEnd"/>
      <w:r>
        <w:rPr>
          <w:rFonts w:ascii="Arial Narrow" w:hAnsi="Arial Narrow"/>
          <w:b/>
          <w:i/>
          <w:color w:val="FF0000"/>
          <w:sz w:val="22"/>
          <w:szCs w:val="22"/>
          <w:lang w:val="id-ID"/>
        </w:rPr>
        <w:t xml:space="preserve"> 2019</w:t>
      </w:r>
    </w:p>
    <w:p w:rsidR="00171EE0" w:rsidRPr="00B639E0" w:rsidRDefault="00171EE0" w:rsidP="00B639E0"/>
    <w:sectPr w:rsidR="00171EE0" w:rsidRPr="00B6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F95"/>
    <w:multiLevelType w:val="hybridMultilevel"/>
    <w:tmpl w:val="346EA7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C4D"/>
    <w:multiLevelType w:val="hybridMultilevel"/>
    <w:tmpl w:val="23747C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7E"/>
    <w:rsid w:val="00171EE0"/>
    <w:rsid w:val="004F547E"/>
    <w:rsid w:val="00B639E0"/>
    <w:rsid w:val="00E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D0B5"/>
  <w15:chartTrackingRefBased/>
  <w15:docId w15:val="{07957B84-71F9-43A2-9216-B9913260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7E"/>
    <w:pPr>
      <w:spacing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2019-10-26T04:50:00Z</dcterms:created>
  <dcterms:modified xsi:type="dcterms:W3CDTF">2019-10-26T04:50:00Z</dcterms:modified>
</cp:coreProperties>
</file>