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934" w:rsidRDefault="00E35934">
      <w:pPr>
        <w:pStyle w:val="BodyText"/>
        <w:spacing w:before="6"/>
        <w:ind w:left="0"/>
        <w:rPr>
          <w:rFonts w:ascii="Times New Roman"/>
          <w:sz w:val="14"/>
        </w:rPr>
      </w:pPr>
    </w:p>
    <w:p w:rsidR="00E35934" w:rsidRDefault="000F0290">
      <w:pPr>
        <w:spacing w:before="101"/>
        <w:ind w:left="2065" w:right="2078"/>
        <w:jc w:val="center"/>
        <w:rPr>
          <w:b/>
        </w:rPr>
      </w:pPr>
      <w:r>
        <w:rPr>
          <w:b/>
          <w:color w:val="006FC0"/>
          <w:u w:val="single" w:color="006FC0"/>
        </w:rPr>
        <w:t>4D BEAUTIFUL KOREA</w:t>
      </w:r>
    </w:p>
    <w:p w:rsidR="00E35934" w:rsidRDefault="000F0290">
      <w:pPr>
        <w:pStyle w:val="BodyText"/>
        <w:spacing w:before="2"/>
        <w:ind w:left="2065" w:right="2082"/>
        <w:jc w:val="center"/>
      </w:pPr>
      <w:r>
        <w:rPr>
          <w:color w:val="006FC0"/>
        </w:rPr>
        <w:t>(</w:t>
      </w:r>
      <w:bookmarkStart w:id="0" w:name="_GoBack"/>
      <w:bookmarkEnd w:id="0"/>
      <w:r>
        <w:rPr>
          <w:color w:val="006FC0"/>
        </w:rPr>
        <w:t>Nami Island, Mt.Sorak, Lotte World, N Seoul Tower, Trick eye Museum)</w:t>
      </w:r>
    </w:p>
    <w:p w:rsidR="00E35934" w:rsidRDefault="00E35934">
      <w:pPr>
        <w:pStyle w:val="BodyText"/>
        <w:ind w:left="0"/>
      </w:pPr>
    </w:p>
    <w:p w:rsidR="00E35934" w:rsidRDefault="000F0290">
      <w:pPr>
        <w:pStyle w:val="Heading1"/>
        <w:ind w:right="8624"/>
      </w:pPr>
      <w:r>
        <w:rPr>
          <w:color w:val="FF0000"/>
        </w:rPr>
        <w:t xml:space="preserve">Valid until Nov 2020 </w:t>
      </w:r>
      <w:r>
        <w:t>ITENERARY:</w:t>
      </w:r>
    </w:p>
    <w:p w:rsidR="00E35934" w:rsidRDefault="000F0290">
      <w:pPr>
        <w:spacing w:line="257" w:lineRule="exact"/>
        <w:ind w:left="220"/>
        <w:rPr>
          <w:b/>
        </w:rPr>
      </w:pPr>
      <w:r>
        <w:rPr>
          <w:b/>
        </w:rPr>
        <w:t>DAY1: AIRPORT-NAMI ISLAND-Mt.SORAK (L/D)</w:t>
      </w:r>
    </w:p>
    <w:p w:rsidR="00E35934" w:rsidRDefault="000F0290">
      <w:pPr>
        <w:pStyle w:val="BodyText"/>
        <w:spacing w:line="257" w:lineRule="exact"/>
        <w:ind w:left="220"/>
      </w:pPr>
      <w:r>
        <w:t>Arrive Icn Airport, Transfer To Chuncheon</w:t>
      </w:r>
    </w:p>
    <w:p w:rsidR="00E35934" w:rsidRDefault="000F0290">
      <w:pPr>
        <w:pStyle w:val="BodyText"/>
        <w:spacing w:before="1"/>
        <w:ind w:left="220" w:right="4675"/>
      </w:pPr>
      <w:r>
        <w:t>Visit Nami Island With Ferry Ride, Winter Sonata Shooting Place Transfer To Sorak, Shinheungsa Temple</w:t>
      </w:r>
    </w:p>
    <w:p w:rsidR="00E35934" w:rsidRDefault="000F0290">
      <w:pPr>
        <w:pStyle w:val="BodyText"/>
        <w:ind w:left="220" w:right="7007"/>
      </w:pPr>
      <w:r>
        <w:t>Gwongeumseong Fortress By Cable Car Overnight Sorak.</w:t>
      </w:r>
    </w:p>
    <w:p w:rsidR="00E35934" w:rsidRDefault="00E35934">
      <w:pPr>
        <w:pStyle w:val="BodyText"/>
        <w:ind w:left="0"/>
      </w:pPr>
    </w:p>
    <w:p w:rsidR="00E35934" w:rsidRDefault="000F0290">
      <w:pPr>
        <w:pStyle w:val="Heading1"/>
        <w:spacing w:line="257" w:lineRule="exact"/>
      </w:pPr>
      <w:r>
        <w:t>DAY2: SORAK-SEOUL (B/L/D)</w:t>
      </w:r>
    </w:p>
    <w:p w:rsidR="00E35934" w:rsidRDefault="000F0290">
      <w:pPr>
        <w:pStyle w:val="BodyText"/>
        <w:spacing w:line="257" w:lineRule="exact"/>
        <w:ind w:left="220"/>
      </w:pPr>
      <w:r>
        <w:t>Transfer To Seoul</w:t>
      </w:r>
    </w:p>
    <w:p w:rsidR="00E35934" w:rsidRDefault="000F0290">
      <w:pPr>
        <w:pStyle w:val="BodyText"/>
        <w:spacing w:before="1"/>
        <w:ind w:left="220" w:right="8067"/>
      </w:pPr>
      <w:r>
        <w:t>Lotte World Theme Park Lotte World Duty Free Shop</w:t>
      </w:r>
    </w:p>
    <w:p w:rsidR="00E35934" w:rsidRDefault="000F0290">
      <w:pPr>
        <w:pStyle w:val="BodyText"/>
        <w:ind w:left="220" w:right="6775"/>
      </w:pPr>
      <w:r>
        <w:t>Kimbap</w:t>
      </w:r>
      <w:r>
        <w:t xml:space="preserve"> Making With Hanbok Wearing Photo Stop N Seoul Tower + Love Padlock Overnight Seoul</w:t>
      </w:r>
    </w:p>
    <w:p w:rsidR="00E35934" w:rsidRDefault="00E35934">
      <w:pPr>
        <w:pStyle w:val="BodyText"/>
        <w:spacing w:before="1"/>
        <w:ind w:left="0"/>
      </w:pPr>
    </w:p>
    <w:p w:rsidR="00E35934" w:rsidRDefault="000F0290">
      <w:pPr>
        <w:pStyle w:val="Heading1"/>
        <w:spacing w:line="257" w:lineRule="exact"/>
      </w:pPr>
      <w:r>
        <w:t>DAY3: SEOUL TOUR (B/L)</w:t>
      </w:r>
    </w:p>
    <w:p w:rsidR="00E35934" w:rsidRDefault="000F0290">
      <w:pPr>
        <w:pStyle w:val="BodyText"/>
        <w:spacing w:line="257" w:lineRule="exact"/>
        <w:ind w:left="220"/>
      </w:pPr>
      <w:r>
        <w:t>Drive Pass Blue House</w:t>
      </w:r>
    </w:p>
    <w:p w:rsidR="00E35934" w:rsidRDefault="000F0290">
      <w:pPr>
        <w:pStyle w:val="BodyText"/>
        <w:spacing w:before="1"/>
        <w:ind w:left="220" w:right="6314"/>
      </w:pPr>
      <w:r>
        <w:t>Gyeongbok Palace With National Folk Museum Gingseng Center, Red Pine Tree Shop</w:t>
      </w:r>
    </w:p>
    <w:p w:rsidR="00E35934" w:rsidRDefault="000F0290">
      <w:pPr>
        <w:pStyle w:val="BodyText"/>
        <w:ind w:left="220" w:right="8750"/>
      </w:pPr>
      <w:r>
        <w:t>Trick Eye Museum Myeongdong Market Ovenight Seoul</w:t>
      </w:r>
    </w:p>
    <w:p w:rsidR="00E35934" w:rsidRDefault="00E35934">
      <w:pPr>
        <w:pStyle w:val="BodyText"/>
        <w:spacing w:before="10"/>
        <w:ind w:left="0"/>
        <w:rPr>
          <w:sz w:val="21"/>
        </w:rPr>
      </w:pPr>
    </w:p>
    <w:p w:rsidR="00E35934" w:rsidRDefault="000F0290">
      <w:pPr>
        <w:pStyle w:val="Heading1"/>
      </w:pPr>
      <w:r>
        <w:t>DAY4: SEOUL-AIRPORT (B)</w:t>
      </w:r>
    </w:p>
    <w:p w:rsidR="00E35934" w:rsidRDefault="000F0290">
      <w:pPr>
        <w:pStyle w:val="BodyText"/>
        <w:spacing w:before="1"/>
        <w:ind w:left="220" w:right="8841"/>
      </w:pPr>
      <w:r>
        <w:t>Amethyst Factory Local Supermarket Transfer To Airport</w:t>
      </w:r>
    </w:p>
    <w:p w:rsidR="00E35934" w:rsidRDefault="00E35934">
      <w:pPr>
        <w:pStyle w:val="BodyText"/>
        <w:spacing w:before="1"/>
        <w:ind w:left="0"/>
      </w:pPr>
    </w:p>
    <w:p w:rsidR="00E35934" w:rsidRDefault="000F0290">
      <w:pPr>
        <w:pStyle w:val="Heading1"/>
      </w:pPr>
      <w:r>
        <w:t>Hotel:</w:t>
      </w:r>
    </w:p>
    <w:p w:rsidR="00E35934" w:rsidRDefault="000F0290">
      <w:pPr>
        <w:pStyle w:val="BodyText"/>
        <w:spacing w:before="20" w:line="259" w:lineRule="auto"/>
        <w:ind w:left="220" w:right="6707"/>
      </w:pPr>
      <w:r>
        <w:t>Sorak: Lake Ocean/ I Park Or Similar Seoul: Benikea The M/ Intercity Or Similar</w:t>
      </w:r>
    </w:p>
    <w:p w:rsidR="00E35934" w:rsidRDefault="00E35934">
      <w:pPr>
        <w:pStyle w:val="BodyText"/>
        <w:spacing w:before="3"/>
        <w:ind w:left="0"/>
        <w:rPr>
          <w:sz w:val="37"/>
        </w:rPr>
      </w:pPr>
    </w:p>
    <w:p w:rsidR="00E35934" w:rsidRDefault="000F0290">
      <w:pPr>
        <w:pStyle w:val="Heading1"/>
        <w:spacing w:after="21"/>
      </w:pPr>
      <w:r>
        <w:t>Price: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1"/>
        <w:gridCol w:w="1779"/>
        <w:gridCol w:w="1781"/>
        <w:gridCol w:w="1781"/>
        <w:gridCol w:w="1781"/>
        <w:gridCol w:w="1781"/>
      </w:tblGrid>
      <w:tr w:rsidR="00E35934">
        <w:trPr>
          <w:trHeight w:val="278"/>
        </w:trPr>
        <w:tc>
          <w:tcPr>
            <w:tcW w:w="1781" w:type="dxa"/>
          </w:tcPr>
          <w:p w:rsidR="00E35934" w:rsidRDefault="000F0290">
            <w:pPr>
              <w:pStyle w:val="TableParagraph"/>
              <w:ind w:left="383"/>
              <w:jc w:val="left"/>
            </w:pPr>
            <w:r>
              <w:t>Group Size</w:t>
            </w:r>
          </w:p>
        </w:tc>
        <w:tc>
          <w:tcPr>
            <w:tcW w:w="1779" w:type="dxa"/>
          </w:tcPr>
          <w:p w:rsidR="00E35934" w:rsidRDefault="000F0290">
            <w:pPr>
              <w:pStyle w:val="TableParagraph"/>
              <w:ind w:right="387"/>
            </w:pPr>
            <w:r>
              <w:t>15-19 + 1</w:t>
            </w:r>
          </w:p>
        </w:tc>
        <w:tc>
          <w:tcPr>
            <w:tcW w:w="1781" w:type="dxa"/>
          </w:tcPr>
          <w:p w:rsidR="00E35934" w:rsidRDefault="000F0290">
            <w:pPr>
              <w:pStyle w:val="TableParagraph"/>
              <w:ind w:right="389"/>
            </w:pPr>
            <w:r>
              <w:t>20-24 + 1</w:t>
            </w:r>
          </w:p>
        </w:tc>
        <w:tc>
          <w:tcPr>
            <w:tcW w:w="1781" w:type="dxa"/>
          </w:tcPr>
          <w:p w:rsidR="00E35934" w:rsidRDefault="000F0290">
            <w:pPr>
              <w:pStyle w:val="TableParagraph"/>
              <w:ind w:right="389"/>
            </w:pPr>
            <w:r>
              <w:t>25-29 + 1</w:t>
            </w:r>
          </w:p>
        </w:tc>
        <w:tc>
          <w:tcPr>
            <w:tcW w:w="1781" w:type="dxa"/>
          </w:tcPr>
          <w:p w:rsidR="00E35934" w:rsidRDefault="000F0290">
            <w:pPr>
              <w:pStyle w:val="TableParagraph"/>
              <w:ind w:left="441"/>
              <w:jc w:val="left"/>
            </w:pPr>
            <w:r>
              <w:t>30 Up + 1</w:t>
            </w:r>
          </w:p>
        </w:tc>
        <w:tc>
          <w:tcPr>
            <w:tcW w:w="1781" w:type="dxa"/>
          </w:tcPr>
          <w:p w:rsidR="00E35934" w:rsidRDefault="000F0290">
            <w:pPr>
              <w:pStyle w:val="TableParagraph"/>
              <w:ind w:left="0" w:right="475"/>
              <w:jc w:val="right"/>
            </w:pPr>
            <w:r>
              <w:t>Sgl Supp</w:t>
            </w:r>
          </w:p>
        </w:tc>
      </w:tr>
      <w:tr w:rsidR="00E35934">
        <w:trPr>
          <w:trHeight w:val="280"/>
        </w:trPr>
        <w:tc>
          <w:tcPr>
            <w:tcW w:w="1781" w:type="dxa"/>
          </w:tcPr>
          <w:p w:rsidR="00E35934" w:rsidRDefault="000F0290">
            <w:pPr>
              <w:pStyle w:val="TableParagraph"/>
              <w:spacing w:before="2"/>
              <w:ind w:left="424"/>
              <w:jc w:val="left"/>
            </w:pPr>
            <w:r>
              <w:t>Tour Fare</w:t>
            </w:r>
          </w:p>
        </w:tc>
        <w:tc>
          <w:tcPr>
            <w:tcW w:w="1779" w:type="dxa"/>
          </w:tcPr>
          <w:p w:rsidR="00E35934" w:rsidRDefault="000F0290">
            <w:pPr>
              <w:pStyle w:val="TableParagraph"/>
              <w:spacing w:before="2"/>
              <w:ind w:right="387"/>
            </w:pPr>
            <w:r>
              <w:t>1.695.000</w:t>
            </w:r>
          </w:p>
        </w:tc>
        <w:tc>
          <w:tcPr>
            <w:tcW w:w="1781" w:type="dxa"/>
          </w:tcPr>
          <w:p w:rsidR="00E35934" w:rsidRDefault="000F0290">
            <w:pPr>
              <w:pStyle w:val="TableParagraph"/>
              <w:spacing w:before="2"/>
              <w:ind w:right="389"/>
            </w:pPr>
            <w:r>
              <w:t>1.665.000</w:t>
            </w:r>
          </w:p>
        </w:tc>
        <w:tc>
          <w:tcPr>
            <w:tcW w:w="1781" w:type="dxa"/>
          </w:tcPr>
          <w:p w:rsidR="00E35934" w:rsidRDefault="000F0290">
            <w:pPr>
              <w:pStyle w:val="TableParagraph"/>
              <w:spacing w:before="2"/>
              <w:ind w:right="388"/>
            </w:pPr>
            <w:r>
              <w:t>1.425.000</w:t>
            </w:r>
          </w:p>
        </w:tc>
        <w:tc>
          <w:tcPr>
            <w:tcW w:w="1781" w:type="dxa"/>
          </w:tcPr>
          <w:p w:rsidR="00E35934" w:rsidRDefault="000F0290">
            <w:pPr>
              <w:pStyle w:val="TableParagraph"/>
              <w:spacing w:before="2"/>
              <w:ind w:left="417"/>
              <w:jc w:val="left"/>
            </w:pPr>
            <w:r>
              <w:t>1.299.000</w:t>
            </w:r>
          </w:p>
        </w:tc>
        <w:tc>
          <w:tcPr>
            <w:tcW w:w="1781" w:type="dxa"/>
          </w:tcPr>
          <w:p w:rsidR="00E35934" w:rsidRDefault="000F0290">
            <w:pPr>
              <w:pStyle w:val="TableParagraph"/>
              <w:spacing w:before="2"/>
              <w:ind w:left="0" w:right="405"/>
              <w:jc w:val="right"/>
            </w:pPr>
            <w:r>
              <w:t>1.160.000</w:t>
            </w:r>
          </w:p>
        </w:tc>
      </w:tr>
    </w:tbl>
    <w:p w:rsidR="00E35934" w:rsidRDefault="00E35934">
      <w:pPr>
        <w:pStyle w:val="BodyText"/>
        <w:spacing w:before="2"/>
        <w:ind w:left="0"/>
        <w:rPr>
          <w:b/>
          <w:sz w:val="37"/>
        </w:rPr>
      </w:pPr>
    </w:p>
    <w:p w:rsidR="00E35934" w:rsidRDefault="000F0290">
      <w:pPr>
        <w:ind w:left="220"/>
        <w:rPr>
          <w:b/>
        </w:rPr>
      </w:pPr>
      <w:r>
        <w:rPr>
          <w:b/>
        </w:rPr>
        <w:t>Include:</w:t>
      </w:r>
    </w:p>
    <w:p w:rsidR="00E35934" w:rsidRDefault="000F029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1"/>
      </w:pPr>
      <w:r>
        <w:t>Accomodation , Admission Fees,</w:t>
      </w:r>
      <w:r>
        <w:rPr>
          <w:spacing w:val="-3"/>
        </w:rPr>
        <w:t xml:space="preserve"> </w:t>
      </w:r>
      <w:r>
        <w:t>Transportation</w:t>
      </w:r>
    </w:p>
    <w:p w:rsidR="00E35934" w:rsidRDefault="000F029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2"/>
      </w:pPr>
      <w:r>
        <w:t>Meals As Per Specified In The</w:t>
      </w:r>
      <w:r>
        <w:rPr>
          <w:spacing w:val="-3"/>
        </w:rPr>
        <w:t xml:space="preserve"> </w:t>
      </w:r>
      <w:r>
        <w:t>Itenerary</w:t>
      </w:r>
    </w:p>
    <w:p w:rsidR="00E35934" w:rsidRDefault="000F029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</w:pPr>
      <w:r>
        <w:t>Indonesian Or English Speaking</w:t>
      </w:r>
      <w:r>
        <w:rPr>
          <w:spacing w:val="-6"/>
        </w:rPr>
        <w:t xml:space="preserve"> </w:t>
      </w:r>
      <w:r>
        <w:t>Guide</w:t>
      </w:r>
    </w:p>
    <w:p w:rsidR="00E35934" w:rsidRDefault="000F029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2"/>
      </w:pPr>
      <w:r>
        <w:t>FOC share with</w:t>
      </w:r>
      <w:r>
        <w:rPr>
          <w:spacing w:val="-2"/>
        </w:rPr>
        <w:t xml:space="preserve"> </w:t>
      </w:r>
      <w:r>
        <w:t>guest</w:t>
      </w:r>
    </w:p>
    <w:p w:rsidR="00E35934" w:rsidRDefault="000F0290">
      <w:pPr>
        <w:pStyle w:val="Heading1"/>
        <w:spacing w:before="168"/>
      </w:pPr>
      <w:r>
        <w:t>Exclude:</w:t>
      </w:r>
    </w:p>
    <w:p w:rsidR="00E35934" w:rsidRDefault="000F029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1"/>
      </w:pPr>
      <w:r>
        <w:t>Tipping IDR</w:t>
      </w:r>
      <w:r>
        <w:rPr>
          <w:spacing w:val="-1"/>
        </w:rPr>
        <w:t xml:space="preserve"> </w:t>
      </w:r>
      <w:r>
        <w:t>73.000/Pax/Day</w:t>
      </w:r>
    </w:p>
    <w:p w:rsidR="00E35934" w:rsidRDefault="000F029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9"/>
      </w:pPr>
      <w:r>
        <w:t>International</w:t>
      </w:r>
      <w:r>
        <w:rPr>
          <w:spacing w:val="-2"/>
        </w:rPr>
        <w:t xml:space="preserve"> </w:t>
      </w:r>
      <w:r>
        <w:t>Ticket</w:t>
      </w:r>
    </w:p>
    <w:p w:rsidR="00E35934" w:rsidRDefault="000F029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</w:pPr>
      <w:r>
        <w:t>Visa</w:t>
      </w:r>
      <w:r>
        <w:rPr>
          <w:spacing w:val="-3"/>
        </w:rPr>
        <w:t xml:space="preserve"> </w:t>
      </w:r>
      <w:r>
        <w:t>Tourism</w:t>
      </w:r>
    </w:p>
    <w:p w:rsidR="00E35934" w:rsidRDefault="000F029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3"/>
      </w:pPr>
      <w:r>
        <w:t>Personal</w:t>
      </w:r>
      <w:r>
        <w:rPr>
          <w:spacing w:val="-3"/>
        </w:rPr>
        <w:t xml:space="preserve"> </w:t>
      </w:r>
      <w:r>
        <w:t>Expense</w:t>
      </w:r>
    </w:p>
    <w:p w:rsidR="00E35934" w:rsidRDefault="00E35934">
      <w:pPr>
        <w:sectPr w:rsidR="00E35934">
          <w:type w:val="continuous"/>
          <w:pgSz w:w="11910" w:h="16840"/>
          <w:pgMar w:top="1900" w:right="480" w:bottom="280" w:left="500" w:header="365" w:footer="720" w:gutter="0"/>
          <w:cols w:space="720"/>
        </w:sectPr>
      </w:pPr>
    </w:p>
    <w:p w:rsidR="00E35934" w:rsidRDefault="00E35934">
      <w:pPr>
        <w:pStyle w:val="BodyText"/>
        <w:spacing w:before="3"/>
        <w:ind w:left="0"/>
        <w:rPr>
          <w:sz w:val="14"/>
        </w:rPr>
      </w:pPr>
    </w:p>
    <w:p w:rsidR="00E35934" w:rsidRDefault="000F0290">
      <w:pPr>
        <w:pStyle w:val="Heading1"/>
        <w:spacing w:before="101"/>
      </w:pPr>
      <w:r>
        <w:t>Note:</w:t>
      </w:r>
    </w:p>
    <w:p w:rsidR="00E35934" w:rsidRDefault="000F029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0" w:line="249" w:lineRule="auto"/>
        <w:ind w:right="466"/>
      </w:pPr>
      <w:r>
        <w:t>Child Rate (Under 12 Yrs): Twin Sharing= 100% / Extra Bed= 85%, / No Bed=60% / Infant (Under 24 Month)=0%</w:t>
      </w:r>
    </w:p>
    <w:p w:rsidR="00E35934" w:rsidRDefault="000F029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9"/>
      </w:pPr>
      <w:r>
        <w:t>Itenerary Can Be Change By Local</w:t>
      </w:r>
      <w:r>
        <w:rPr>
          <w:spacing w:val="-10"/>
        </w:rPr>
        <w:t xml:space="preserve"> </w:t>
      </w:r>
      <w:r>
        <w:t>Situation</w:t>
      </w:r>
    </w:p>
    <w:p w:rsidR="00E35934" w:rsidRDefault="000F029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3"/>
      </w:pPr>
      <w:r>
        <w:t>Price can change anytime Following Foreign</w:t>
      </w:r>
      <w:r>
        <w:rPr>
          <w:spacing w:val="-9"/>
        </w:rPr>
        <w:t xml:space="preserve"> </w:t>
      </w:r>
      <w:r>
        <w:t>Currency</w:t>
      </w:r>
    </w:p>
    <w:p w:rsidR="00E35934" w:rsidRDefault="000F029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</w:pPr>
      <w:r>
        <w:t>Peak Season Surcharge (Apr/Oct 2020): IDR 290.000/Pax For Tour</w:t>
      </w:r>
      <w:r>
        <w:rPr>
          <w:spacing w:val="-11"/>
        </w:rPr>
        <w:t xml:space="preserve"> </w:t>
      </w:r>
      <w:r>
        <w:t>Fare</w:t>
      </w:r>
    </w:p>
    <w:p w:rsidR="00E35934" w:rsidRDefault="000F029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9"/>
      </w:pPr>
      <w:r>
        <w:t>Peak Season Surcharge (27 Jul-14 Aug 2019): IDR</w:t>
      </w:r>
      <w:r>
        <w:rPr>
          <w:spacing w:val="-5"/>
        </w:rPr>
        <w:t xml:space="preserve"> </w:t>
      </w:r>
      <w:r>
        <w:t>580.000/Pax</w:t>
      </w:r>
    </w:p>
    <w:p w:rsidR="00E35934" w:rsidRDefault="000F029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</w:pPr>
      <w:r>
        <w:t>Peak Season Surcharge (20-26 Jul/15-24 Aug): IDR</w:t>
      </w:r>
      <w:r>
        <w:rPr>
          <w:spacing w:val="-9"/>
        </w:rPr>
        <w:t xml:space="preserve"> </w:t>
      </w:r>
      <w:r>
        <w:t>145.000/Pax</w:t>
      </w:r>
    </w:p>
    <w:p w:rsidR="00E35934" w:rsidRDefault="000F029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</w:pPr>
      <w:r>
        <w:t>Peak Season Surcharge (21-31 Dec 2019): IDR</w:t>
      </w:r>
      <w:r>
        <w:rPr>
          <w:spacing w:val="-4"/>
        </w:rPr>
        <w:t xml:space="preserve"> </w:t>
      </w:r>
      <w:r>
        <w:t>580.000/Pax</w:t>
      </w:r>
    </w:p>
    <w:p w:rsidR="00E35934" w:rsidRDefault="000F029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</w:pPr>
      <w:r>
        <w:t>Halal Meal Add IDR</w:t>
      </w:r>
      <w:r>
        <w:rPr>
          <w:spacing w:val="-6"/>
        </w:rPr>
        <w:t xml:space="preserve"> </w:t>
      </w:r>
      <w:r>
        <w:t>73.000/Pax/Meal</w:t>
      </w:r>
    </w:p>
    <w:p w:rsidR="00E35934" w:rsidRDefault="000F029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2"/>
      </w:pPr>
      <w:r>
        <w:t>Extention IDR</w:t>
      </w:r>
      <w:r>
        <w:rPr>
          <w:spacing w:val="-3"/>
        </w:rPr>
        <w:t xml:space="preserve"> </w:t>
      </w:r>
      <w:r>
        <w:t>585.000/Pax/Night</w:t>
      </w:r>
    </w:p>
    <w:sectPr w:rsidR="00E35934">
      <w:pgSz w:w="11910" w:h="16840"/>
      <w:pgMar w:top="1900" w:right="480" w:bottom="280" w:left="500" w:header="36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290" w:rsidRDefault="000F0290">
      <w:r>
        <w:separator/>
      </w:r>
    </w:p>
  </w:endnote>
  <w:endnote w:type="continuationSeparator" w:id="0">
    <w:p w:rsidR="000F0290" w:rsidRDefault="000F0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290" w:rsidRDefault="000F0290">
      <w:r>
        <w:separator/>
      </w:r>
    </w:p>
  </w:footnote>
  <w:footnote w:type="continuationSeparator" w:id="0">
    <w:p w:rsidR="000F0290" w:rsidRDefault="000F0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226A9"/>
    <w:multiLevelType w:val="hybridMultilevel"/>
    <w:tmpl w:val="B7129BE0"/>
    <w:lvl w:ilvl="0" w:tplc="6EC84DF6">
      <w:numFmt w:val="bullet"/>
      <w:lvlText w:val="-"/>
      <w:lvlJc w:val="left"/>
      <w:pPr>
        <w:ind w:left="940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33AA46BA">
      <w:numFmt w:val="bullet"/>
      <w:lvlText w:val="•"/>
      <w:lvlJc w:val="left"/>
      <w:pPr>
        <w:ind w:left="1938" w:hanging="361"/>
      </w:pPr>
      <w:rPr>
        <w:rFonts w:hint="default"/>
        <w:lang w:val="en-US" w:eastAsia="en-US" w:bidi="en-US"/>
      </w:rPr>
    </w:lvl>
    <w:lvl w:ilvl="2" w:tplc="A538FD7C">
      <w:numFmt w:val="bullet"/>
      <w:lvlText w:val="•"/>
      <w:lvlJc w:val="left"/>
      <w:pPr>
        <w:ind w:left="2937" w:hanging="361"/>
      </w:pPr>
      <w:rPr>
        <w:rFonts w:hint="default"/>
        <w:lang w:val="en-US" w:eastAsia="en-US" w:bidi="en-US"/>
      </w:rPr>
    </w:lvl>
    <w:lvl w:ilvl="3" w:tplc="43E06398">
      <w:numFmt w:val="bullet"/>
      <w:lvlText w:val="•"/>
      <w:lvlJc w:val="left"/>
      <w:pPr>
        <w:ind w:left="3935" w:hanging="361"/>
      </w:pPr>
      <w:rPr>
        <w:rFonts w:hint="default"/>
        <w:lang w:val="en-US" w:eastAsia="en-US" w:bidi="en-US"/>
      </w:rPr>
    </w:lvl>
    <w:lvl w:ilvl="4" w:tplc="3B162238">
      <w:numFmt w:val="bullet"/>
      <w:lvlText w:val="•"/>
      <w:lvlJc w:val="left"/>
      <w:pPr>
        <w:ind w:left="4934" w:hanging="361"/>
      </w:pPr>
      <w:rPr>
        <w:rFonts w:hint="default"/>
        <w:lang w:val="en-US" w:eastAsia="en-US" w:bidi="en-US"/>
      </w:rPr>
    </w:lvl>
    <w:lvl w:ilvl="5" w:tplc="1FF44912">
      <w:numFmt w:val="bullet"/>
      <w:lvlText w:val="•"/>
      <w:lvlJc w:val="left"/>
      <w:pPr>
        <w:ind w:left="5933" w:hanging="361"/>
      </w:pPr>
      <w:rPr>
        <w:rFonts w:hint="default"/>
        <w:lang w:val="en-US" w:eastAsia="en-US" w:bidi="en-US"/>
      </w:rPr>
    </w:lvl>
    <w:lvl w:ilvl="6" w:tplc="B9FEC656">
      <w:numFmt w:val="bullet"/>
      <w:lvlText w:val="•"/>
      <w:lvlJc w:val="left"/>
      <w:pPr>
        <w:ind w:left="6931" w:hanging="361"/>
      </w:pPr>
      <w:rPr>
        <w:rFonts w:hint="default"/>
        <w:lang w:val="en-US" w:eastAsia="en-US" w:bidi="en-US"/>
      </w:rPr>
    </w:lvl>
    <w:lvl w:ilvl="7" w:tplc="72B04E84">
      <w:numFmt w:val="bullet"/>
      <w:lvlText w:val="•"/>
      <w:lvlJc w:val="left"/>
      <w:pPr>
        <w:ind w:left="7930" w:hanging="361"/>
      </w:pPr>
      <w:rPr>
        <w:rFonts w:hint="default"/>
        <w:lang w:val="en-US" w:eastAsia="en-US" w:bidi="en-US"/>
      </w:rPr>
    </w:lvl>
    <w:lvl w:ilvl="8" w:tplc="A45CC7F2">
      <w:numFmt w:val="bullet"/>
      <w:lvlText w:val="•"/>
      <w:lvlJc w:val="left"/>
      <w:pPr>
        <w:ind w:left="8929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934"/>
    <w:rsid w:val="000F0290"/>
    <w:rsid w:val="001A088A"/>
    <w:rsid w:val="00E3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17EC05E-046F-42ED-B375-E9900131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/>
    </w:pPr>
  </w:style>
  <w:style w:type="paragraph" w:styleId="ListParagraph">
    <w:name w:val="List Paragraph"/>
    <w:basedOn w:val="Normal"/>
    <w:uiPriority w:val="1"/>
    <w:qFormat/>
    <w:pPr>
      <w:spacing w:before="10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ind w:left="398"/>
      <w:jc w:val="center"/>
    </w:pPr>
  </w:style>
  <w:style w:type="paragraph" w:styleId="Header">
    <w:name w:val="header"/>
    <w:basedOn w:val="Normal"/>
    <w:link w:val="HeaderChar"/>
    <w:uiPriority w:val="99"/>
    <w:unhideWhenUsed/>
    <w:rsid w:val="001A08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88A"/>
    <w:rPr>
      <w:rFonts w:ascii="Cambria" w:eastAsia="Cambria" w:hAnsi="Cambria" w:cs="Cambr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A08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88A"/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2019-11-01T04:03:00Z</dcterms:created>
  <dcterms:modified xsi:type="dcterms:W3CDTF">2019-11-01T04:03:00Z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2019-10-30T00:00:00Z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2019-11-01T00:00:00Z</vt:filetime>
  </property>
</Properties>
</file>