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38B" w:rsidRPr="00413F92" w:rsidRDefault="00413F92" w:rsidP="00413F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</w:rPr>
        <w:t>4D3N HONGKONG BY REQUEST OCT 19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lang w:val="en-US"/>
        </w:rPr>
        <w:t>Itinerary 1(HKG ONLY)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1         Hong Kong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D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Upon arrive at HKIA, dinner at local restaurant.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Free shopping at Ladies Market.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4F538B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05 hours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2         Hong Kong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with Peak Tram Ride (one way), Madame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>, Avenue of Stars+ Compulsory photo, Jewelry Workshop &amp; Chocolate Shop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Kim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Mun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 Dong Korean BBQ Restaurant (free upgrade to Korea Buffet BBQ)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4F538B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3         Hong Kong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4F538B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4F538B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80 /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 / meal (Total HKD 160 /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>)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</w:t>
      </w:r>
      <w:r w:rsidRPr="004F538B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 (no firework at Disneyland, the show is night parade)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4         HKIA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Breakfast at hotel.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Free at leisure until transfer to HKIA for the departure flight.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HKG: Holiday Inn Express Hong Kong Kowloon East / Dorsett Tsuen Wan </w:t>
      </w:r>
      <w:proofErr w:type="gramStart"/>
      <w:r w:rsidRPr="004F538B">
        <w:rPr>
          <w:rFonts w:ascii="Cambria" w:eastAsia="Times New Roman" w:hAnsi="Cambria" w:cs="Times New Roman"/>
          <w:color w:val="222222"/>
          <w:lang w:val="en-US"/>
        </w:rPr>
        <w:t>/  Rosedale</w:t>
      </w:r>
      <w:proofErr w:type="gramEnd"/>
      <w:r w:rsidRPr="004F538B">
        <w:rPr>
          <w:rFonts w:ascii="Cambria" w:eastAsia="Times New Roman" w:hAnsi="Cambria" w:cs="Times New Roman"/>
          <w:color w:val="222222"/>
          <w:lang w:val="en-US"/>
        </w:rPr>
        <w:t> Kowloon / SAV Hotel.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82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  <w:gridCol w:w="1758"/>
        <w:gridCol w:w="1758"/>
      </w:tblGrid>
      <w:tr w:rsidR="004F538B" w:rsidRPr="004F538B" w:rsidTr="004F538B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20 - 24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25 - 29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30 – 34</w:t>
            </w:r>
          </w:p>
        </w:tc>
      </w:tr>
      <w:tr w:rsidR="004F538B" w:rsidRPr="004F538B" w:rsidTr="004F538B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406</w:t>
            </w:r>
          </w:p>
        </w:tc>
      </w:tr>
      <w:tr w:rsidR="004F538B" w:rsidRPr="004F538B" w:rsidTr="004F538B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382</w:t>
            </w:r>
          </w:p>
        </w:tc>
      </w:tr>
      <w:tr w:rsidR="004F538B" w:rsidRPr="004F538B" w:rsidTr="004F538B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232</w:t>
            </w:r>
          </w:p>
        </w:tc>
      </w:tr>
      <w:tr w:rsidR="004F538B" w:rsidRPr="004F538B" w:rsidTr="004F538B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19</w:t>
            </w:r>
            <w:r w:rsidRPr="004F538B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19</w:t>
            </w:r>
            <w:r w:rsidRPr="004F538B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538B" w:rsidRPr="004F538B" w:rsidRDefault="004F538B" w:rsidP="004F538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19</w:t>
            </w:r>
            <w:r w:rsidRPr="004F538B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5</w:t>
            </w:r>
          </w:p>
        </w:tc>
      </w:tr>
    </w:tbl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bookmarkStart w:id="0" w:name="_GoBack"/>
      <w:bookmarkEnd w:id="0"/>
      <w:r w:rsidRPr="004F538B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** To entitle FOC, tour leader must bring alone with the tour leader license and share dining table with guide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lastRenderedPageBreak/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Luggage check in fee excluded for ferry (downtown route)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4F538B" w:rsidRPr="004F538B" w:rsidRDefault="004F538B" w:rsidP="004F538B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4F538B" w:rsidRPr="004F538B" w:rsidRDefault="004F538B" w:rsidP="004F53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4F538B" w:rsidRPr="004F538B" w:rsidTr="004F538B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4F538B" w:rsidRPr="004F538B" w:rsidTr="004F538B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  <w:tr w:rsidR="004F538B" w:rsidRPr="004F538B" w:rsidTr="004F538B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10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 or above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(1 Day)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7.5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12.5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12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18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04-06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16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21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01-03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20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4F538B" w:rsidRPr="004F538B" w:rsidRDefault="004F538B" w:rsidP="004F538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</w:tc>
      </w:tr>
    </w:tbl>
    <w:p w:rsidR="00171EE0" w:rsidRPr="00413F92" w:rsidRDefault="00171EE0"/>
    <w:sectPr w:rsidR="00171EE0" w:rsidRPr="0041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8B"/>
    <w:rsid w:val="00171EE0"/>
    <w:rsid w:val="00413F92"/>
    <w:rsid w:val="004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5FD9"/>
  <w15:chartTrackingRefBased/>
  <w15:docId w15:val="{B7C39C53-0517-4C97-BA7A-C20A8955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912260822571460521msolistparagraph">
    <w:name w:val="m_1912260822571460521msolistparagraph"/>
    <w:basedOn w:val="Normal"/>
    <w:rsid w:val="004F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1912260822571460521msoplaintext">
    <w:name w:val="m_1912260822571460521msoplaintext"/>
    <w:basedOn w:val="Normal"/>
    <w:rsid w:val="004F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2020-10-09T03:32:00Z</dcterms:created>
  <dcterms:modified xsi:type="dcterms:W3CDTF">2020-10-09T03:32:00Z</dcterms:modified>
</cp:coreProperties>
</file>