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84" w:rsidRPr="008F1A84" w:rsidRDefault="008F1A84" w:rsidP="008F1A84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Arial"/>
          <w:b/>
          <w:bCs/>
          <w:color w:val="222222"/>
        </w:rPr>
      </w:pPr>
      <w:r>
        <w:rPr>
          <w:rFonts w:ascii="Cambria" w:eastAsia="Times New Roman" w:hAnsi="Cambria" w:cs="Arial"/>
          <w:b/>
          <w:bCs/>
          <w:color w:val="222222"/>
        </w:rPr>
        <w:t>4D3N HONGKONG MACAU BY REQUEST OCT 19</w:t>
      </w:r>
    </w:p>
    <w:p w:rsidR="008F1A84" w:rsidRDefault="008F1A84" w:rsidP="008F1A84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22222"/>
          <w:lang w:val="en-US"/>
        </w:rPr>
      </w:pP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b/>
          <w:bCs/>
          <w:color w:val="222222"/>
          <w:lang w:val="en-US"/>
        </w:rPr>
        <w:t>Itinerary 1(HKG MFM)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 xml:space="preserve">Day 1         Hong Kong – Macau </w:t>
      </w:r>
      <w:proofErr w:type="gramStart"/>
      <w:r w:rsidRPr="004F538B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4F538B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8F1A84" w:rsidRPr="004F538B" w:rsidRDefault="008F1A84" w:rsidP="008F1A84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Upon arrive at HKIA, dim sum breakfast at HKIA restaurant.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Visit Victoria Peak with Peak Tram Ride (one way), Madame </w:t>
      </w:r>
      <w:proofErr w:type="spellStart"/>
      <w:r w:rsidRPr="004F538B">
        <w:rPr>
          <w:rFonts w:ascii="Cambria" w:eastAsia="Times New Roman" w:hAnsi="Cambria" w:cs="Times New Roman"/>
          <w:color w:val="222222"/>
          <w:lang w:val="en-US"/>
        </w:rPr>
        <w:t>Tussauds</w:t>
      </w:r>
      <w:proofErr w:type="spellEnd"/>
      <w:r w:rsidRPr="004F538B">
        <w:rPr>
          <w:rFonts w:ascii="Cambria" w:eastAsia="Times New Roman" w:hAnsi="Cambria" w:cs="Times New Roman"/>
          <w:color w:val="222222"/>
          <w:lang w:val="en-US"/>
        </w:rPr>
        <w:t>, Avenue of Stars+ Compulsory photo, Jewelry Workshop &amp; Chocolate Shop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at Kim </w:t>
      </w:r>
      <w:proofErr w:type="spellStart"/>
      <w:r w:rsidRPr="004F538B">
        <w:rPr>
          <w:rFonts w:ascii="Cambria" w:eastAsia="Times New Roman" w:hAnsi="Cambria" w:cs="Times New Roman"/>
          <w:color w:val="222222"/>
          <w:lang w:val="en-US"/>
        </w:rPr>
        <w:t>Mun</w:t>
      </w:r>
      <w:proofErr w:type="spellEnd"/>
      <w:r w:rsidRPr="004F538B">
        <w:rPr>
          <w:rFonts w:ascii="Cambria" w:eastAsia="Times New Roman" w:hAnsi="Cambria" w:cs="Times New Roman"/>
          <w:color w:val="222222"/>
          <w:lang w:val="en-US"/>
        </w:rPr>
        <w:t xml:space="preserve"> Dong Korean BBQ Restaurant (free upgrade to Korea Buffet BBQ)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>                     Dinner at local restaurant.                    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>                     </w:t>
      </w:r>
      <w:r w:rsidRPr="004F538B">
        <w:rPr>
          <w:rFonts w:ascii="Cambria" w:eastAsia="Times New Roman" w:hAnsi="Cambria" w:cs="Times New Roman"/>
          <w:color w:val="222222"/>
          <w:u w:val="single"/>
          <w:lang w:val="en-US"/>
        </w:rPr>
        <w:t>** HKG: Coach usage 12 hours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 xml:space="preserve">Day 2         Hong Kong </w:t>
      </w:r>
      <w:proofErr w:type="gramStart"/>
      <w:r w:rsidRPr="004F538B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4F538B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>                     Breakfast at hotel.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>                     Visit Hong Kong Disneyland Theme Park with </w:t>
      </w:r>
      <w:r w:rsidRPr="004F538B">
        <w:rPr>
          <w:rFonts w:ascii="Cambria" w:eastAsia="Times New Roman" w:hAnsi="Cambria" w:cs="Times New Roman"/>
          <w:color w:val="222222"/>
          <w:u w:val="single"/>
          <w:lang w:val="en-US"/>
        </w:rPr>
        <w:t>2 ways transfer services</w:t>
      </w:r>
      <w:r w:rsidRPr="004F538B">
        <w:rPr>
          <w:rFonts w:ascii="Cambria" w:eastAsia="Times New Roman" w:hAnsi="Cambria" w:cs="Times New Roman"/>
          <w:color w:val="222222"/>
          <w:lang w:val="en-US"/>
        </w:rPr>
        <w:t> &amp; entrance tickets.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&amp; dinner by cash allowance HKD 80 / </w:t>
      </w:r>
      <w:proofErr w:type="spellStart"/>
      <w:r w:rsidRPr="004F538B">
        <w:rPr>
          <w:rFonts w:ascii="Cambria" w:eastAsia="Times New Roman" w:hAnsi="Cambria" w:cs="Times New Roman"/>
          <w:color w:val="222222"/>
          <w:lang w:val="en-US"/>
        </w:rPr>
        <w:t>pax</w:t>
      </w:r>
      <w:proofErr w:type="spellEnd"/>
      <w:r w:rsidRPr="004F538B">
        <w:rPr>
          <w:rFonts w:ascii="Cambria" w:eastAsia="Times New Roman" w:hAnsi="Cambria" w:cs="Times New Roman"/>
          <w:color w:val="222222"/>
          <w:lang w:val="en-US"/>
        </w:rPr>
        <w:t xml:space="preserve"> / meal (Total HKD 160 / </w:t>
      </w:r>
      <w:proofErr w:type="spellStart"/>
      <w:r w:rsidRPr="004F538B">
        <w:rPr>
          <w:rFonts w:ascii="Cambria" w:eastAsia="Times New Roman" w:hAnsi="Cambria" w:cs="Times New Roman"/>
          <w:color w:val="222222"/>
          <w:lang w:val="en-US"/>
        </w:rPr>
        <w:t>pax</w:t>
      </w:r>
      <w:proofErr w:type="spellEnd"/>
      <w:r w:rsidRPr="004F538B">
        <w:rPr>
          <w:rFonts w:ascii="Cambria" w:eastAsia="Times New Roman" w:hAnsi="Cambria" w:cs="Times New Roman"/>
          <w:color w:val="222222"/>
          <w:lang w:val="en-US"/>
        </w:rPr>
        <w:t>)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> </w:t>
      </w:r>
      <w:r w:rsidRPr="004F538B">
        <w:rPr>
          <w:rFonts w:ascii="Cambria" w:eastAsia="Times New Roman" w:hAnsi="Cambria" w:cs="Times New Roman"/>
          <w:color w:val="000000"/>
          <w:lang w:val="en-US"/>
        </w:rPr>
        <w:t>                     ** no coach stand-by during Disneyland time **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000000"/>
          <w:lang w:val="en-US"/>
        </w:rPr>
        <w:t>                     Pick up at 21.30, transfer back to hotel. (no firework at Disneyland, the show is night parade)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 xml:space="preserve">Day 3         Hong Kong – Macau </w:t>
      </w:r>
      <w:proofErr w:type="gramStart"/>
      <w:r w:rsidRPr="004F538B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4F538B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                    Breakfast at hotel.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 xml:space="preserve">                    Transfer to Shun </w:t>
      </w:r>
      <w:proofErr w:type="spellStart"/>
      <w:r w:rsidRPr="004F538B">
        <w:rPr>
          <w:rFonts w:ascii="Cambria" w:eastAsia="Times New Roman" w:hAnsi="Cambria" w:cs="Arial"/>
          <w:color w:val="222222"/>
          <w:lang w:val="en-US"/>
        </w:rPr>
        <w:t>Tak</w:t>
      </w:r>
      <w:proofErr w:type="spellEnd"/>
      <w:r w:rsidRPr="004F538B">
        <w:rPr>
          <w:rFonts w:ascii="Cambria" w:eastAsia="Times New Roman" w:hAnsi="Cambria" w:cs="Arial"/>
          <w:color w:val="222222"/>
          <w:lang w:val="en-US"/>
        </w:rPr>
        <w:t> pier for depart to Macau Pier by ferry (exclude luggage check in fee)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 xml:space="preserve">                     Visit St. Paul Ruins, A – Ma Temple, </w:t>
      </w:r>
      <w:proofErr w:type="spellStart"/>
      <w:r w:rsidRPr="004F538B">
        <w:rPr>
          <w:rFonts w:ascii="Cambria" w:eastAsia="Times New Roman" w:hAnsi="Cambria" w:cs="Arial"/>
          <w:color w:val="222222"/>
          <w:lang w:val="en-US"/>
        </w:rPr>
        <w:t>Nacha</w:t>
      </w:r>
      <w:proofErr w:type="spellEnd"/>
      <w:r w:rsidRPr="004F538B">
        <w:rPr>
          <w:rFonts w:ascii="Cambria" w:eastAsia="Times New Roman" w:hAnsi="Cambria" w:cs="Arial"/>
          <w:color w:val="222222"/>
          <w:lang w:val="en-US"/>
        </w:rPr>
        <w:t xml:space="preserve"> Temple, Mount Fortress, Venetian Hotel &amp; Diamond Show @ Galaxy Macau &amp; Cake Shop</w:t>
      </w:r>
    </w:p>
    <w:p w:rsidR="008F1A84" w:rsidRPr="004F538B" w:rsidRDefault="008F1A84" w:rsidP="008F1A84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Lunch &amp; dinner at local restaurant.  </w:t>
      </w:r>
    </w:p>
    <w:p w:rsidR="008F1A84" w:rsidRPr="004F538B" w:rsidRDefault="008F1A84" w:rsidP="008F1A84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u w:val="single"/>
          <w:lang w:val="en-US"/>
        </w:rPr>
        <w:t>** MFM: Coach usage 8 hours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 xml:space="preserve">                     Transfer to Macau pier for depart to Shun </w:t>
      </w:r>
      <w:proofErr w:type="spellStart"/>
      <w:r w:rsidRPr="004F538B">
        <w:rPr>
          <w:rFonts w:ascii="Cambria" w:eastAsia="Times New Roman" w:hAnsi="Cambria" w:cs="Arial"/>
          <w:color w:val="222222"/>
          <w:lang w:val="en-US"/>
        </w:rPr>
        <w:t>Tak</w:t>
      </w:r>
      <w:proofErr w:type="spellEnd"/>
      <w:r w:rsidRPr="004F538B">
        <w:rPr>
          <w:rFonts w:ascii="Cambria" w:eastAsia="Times New Roman" w:hAnsi="Cambria" w:cs="Arial"/>
          <w:color w:val="222222"/>
          <w:lang w:val="en-US"/>
        </w:rPr>
        <w:t xml:space="preserve"> Pier by ferry (exclude luggage check in fee)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 xml:space="preserve">Day 4         Macau – HKIA </w:t>
      </w:r>
      <w:proofErr w:type="gramStart"/>
      <w:r w:rsidRPr="004F538B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4F538B">
        <w:rPr>
          <w:rFonts w:ascii="Cambria" w:eastAsia="Times New Roman" w:hAnsi="Cambria" w:cs="Arial"/>
          <w:color w:val="222222"/>
          <w:lang w:val="en-US"/>
        </w:rPr>
        <w:t xml:space="preserve"> )</w:t>
      </w:r>
    </w:p>
    <w:p w:rsidR="008F1A84" w:rsidRPr="004F538B" w:rsidRDefault="008F1A84" w:rsidP="008F1A84">
      <w:p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Breakfast at hotel.</w:t>
      </w:r>
      <w:r w:rsidRPr="004F538B">
        <w:rPr>
          <w:rFonts w:ascii="Cambria" w:eastAsia="Times New Roman" w:hAnsi="Cambria" w:cs="Arial"/>
          <w:color w:val="222222"/>
          <w:lang w:val="en-US"/>
        </w:rPr>
        <w:br/>
        <w:t>Transfer to HKIA by ferry (</w:t>
      </w:r>
      <w:proofErr w:type="spellStart"/>
      <w:r w:rsidRPr="004F538B">
        <w:rPr>
          <w:rFonts w:ascii="Cambria" w:eastAsia="Times New Roman" w:hAnsi="Cambria" w:cs="Arial"/>
          <w:color w:val="222222"/>
          <w:lang w:val="en-US"/>
        </w:rPr>
        <w:t>incl</w:t>
      </w:r>
      <w:proofErr w:type="spellEnd"/>
      <w:r w:rsidRPr="004F538B">
        <w:rPr>
          <w:rFonts w:ascii="Cambria" w:eastAsia="Times New Roman" w:hAnsi="Cambria" w:cs="Arial"/>
          <w:color w:val="222222"/>
          <w:lang w:val="en-US"/>
        </w:rPr>
        <w:t xml:space="preserve"> luggage check in fee)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Hotel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>HKG: Holiday Inn Express Hong Kong Kowloon East / Dorsett Tsuen Wan </w:t>
      </w:r>
      <w:proofErr w:type="gramStart"/>
      <w:r w:rsidRPr="004F538B">
        <w:rPr>
          <w:rFonts w:ascii="Cambria" w:eastAsia="Times New Roman" w:hAnsi="Cambria" w:cs="Times New Roman"/>
          <w:color w:val="222222"/>
          <w:lang w:val="en-US"/>
        </w:rPr>
        <w:t>/  Rosedale</w:t>
      </w:r>
      <w:proofErr w:type="gramEnd"/>
      <w:r w:rsidRPr="004F538B">
        <w:rPr>
          <w:rFonts w:ascii="Cambria" w:eastAsia="Times New Roman" w:hAnsi="Cambria" w:cs="Times New Roman"/>
          <w:color w:val="222222"/>
          <w:lang w:val="en-US"/>
        </w:rPr>
        <w:t> Kowloon / SAV Hotel.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>MFM: Royal Macau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bookmarkStart w:id="0" w:name="_GoBack"/>
      <w:bookmarkEnd w:id="0"/>
    </w:p>
    <w:tbl>
      <w:tblPr>
        <w:tblW w:w="826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1758"/>
        <w:gridCol w:w="1758"/>
        <w:gridCol w:w="1758"/>
      </w:tblGrid>
      <w:tr w:rsidR="008F1A84" w:rsidRPr="004F538B" w:rsidTr="006376E2">
        <w:trPr>
          <w:trHeight w:val="402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b/>
                <w:bCs/>
                <w:color w:val="222222"/>
                <w:u w:val="single"/>
                <w:lang w:val="en-US"/>
              </w:rPr>
              <w:t>Price in US Dollars (US$)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A84" w:rsidRPr="004F538B" w:rsidRDefault="008F1A84" w:rsidP="006376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PMingLiU" w:eastAsia="PMingLiU" w:hAnsi="Helvetica" w:cs="Helvetica" w:hint="eastAsia"/>
                <w:b/>
                <w:bCs/>
                <w:color w:val="222222"/>
              </w:rPr>
              <w:t xml:space="preserve">　</w:t>
            </w:r>
            <w:r w:rsidRPr="004F538B">
              <w:rPr>
                <w:rFonts w:ascii="Cambria" w:eastAsia="Times New Roman" w:hAnsi="Cambria" w:cs="Helvetica"/>
                <w:b/>
                <w:bCs/>
                <w:color w:val="222222"/>
                <w:lang w:val="en-US"/>
              </w:rPr>
              <w:t>20 - 24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A84" w:rsidRPr="004F538B" w:rsidRDefault="008F1A84" w:rsidP="006376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PMingLiU" w:eastAsia="PMingLiU" w:hAnsi="Helvetica" w:cs="Helvetica" w:hint="eastAsia"/>
                <w:b/>
                <w:bCs/>
                <w:color w:val="222222"/>
              </w:rPr>
              <w:t xml:space="preserve">　</w:t>
            </w:r>
            <w:r w:rsidRPr="004F538B">
              <w:rPr>
                <w:rFonts w:ascii="Cambria" w:eastAsia="Times New Roman" w:hAnsi="Cambria" w:cs="Helvetica"/>
                <w:b/>
                <w:bCs/>
                <w:color w:val="222222"/>
                <w:lang w:val="en-US"/>
              </w:rPr>
              <w:t>25 - 29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A84" w:rsidRPr="004F538B" w:rsidRDefault="008F1A84" w:rsidP="006376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PMingLiU" w:eastAsia="PMingLiU" w:hAnsi="Helvetica" w:cs="Helvetica" w:hint="eastAsia"/>
                <w:b/>
                <w:bCs/>
                <w:color w:val="222222"/>
              </w:rPr>
              <w:t xml:space="preserve">　</w:t>
            </w:r>
            <w:r w:rsidRPr="004F538B">
              <w:rPr>
                <w:rFonts w:ascii="Cambria" w:eastAsia="Times New Roman" w:hAnsi="Cambria" w:cs="Helvetica"/>
                <w:b/>
                <w:bCs/>
                <w:color w:val="222222"/>
                <w:lang w:val="en-US"/>
              </w:rPr>
              <w:t>30 – 34</w:t>
            </w:r>
          </w:p>
        </w:tc>
      </w:tr>
      <w:tr w:rsidR="008F1A84" w:rsidRPr="004F538B" w:rsidTr="006376E2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Adult Sharing Twin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A84" w:rsidRPr="004F538B" w:rsidRDefault="008F1A84" w:rsidP="006376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 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A84" w:rsidRPr="004F538B" w:rsidRDefault="008F1A84" w:rsidP="006376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A84" w:rsidRPr="004F538B" w:rsidRDefault="008F1A84" w:rsidP="006376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 465</w:t>
            </w:r>
          </w:p>
        </w:tc>
      </w:tr>
      <w:tr w:rsidR="008F1A84" w:rsidRPr="004F538B" w:rsidTr="006376E2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Child With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A84" w:rsidRPr="004F538B" w:rsidRDefault="008F1A84" w:rsidP="006376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 477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A84" w:rsidRPr="004F538B" w:rsidRDefault="008F1A84" w:rsidP="006376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A84" w:rsidRPr="004F538B" w:rsidRDefault="008F1A84" w:rsidP="006376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 442</w:t>
            </w:r>
          </w:p>
        </w:tc>
      </w:tr>
      <w:tr w:rsidR="008F1A84" w:rsidRPr="004F538B" w:rsidTr="006376E2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Child No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A84" w:rsidRPr="004F538B" w:rsidRDefault="008F1A84" w:rsidP="006376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 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A84" w:rsidRPr="004F538B" w:rsidRDefault="008F1A84" w:rsidP="006376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A84" w:rsidRPr="004F538B" w:rsidRDefault="008F1A84" w:rsidP="006376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 297</w:t>
            </w:r>
          </w:p>
        </w:tc>
      </w:tr>
      <w:tr w:rsidR="008F1A84" w:rsidRPr="004F538B" w:rsidTr="006376E2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Single Supplement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A84" w:rsidRPr="004F538B" w:rsidRDefault="008F1A84" w:rsidP="006376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 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A84" w:rsidRPr="004F538B" w:rsidRDefault="008F1A84" w:rsidP="006376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A84" w:rsidRPr="004F538B" w:rsidRDefault="008F1A84" w:rsidP="006376E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 183</w:t>
            </w:r>
          </w:p>
        </w:tc>
      </w:tr>
    </w:tbl>
    <w:p w:rsidR="008F1A84" w:rsidRPr="004F538B" w:rsidRDefault="008F1A84" w:rsidP="008F1A84">
      <w:p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4F538B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** The above tour fare is VALID on the above mentioned travelling date only.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lastRenderedPageBreak/>
        <w:t> 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Complimentary Policy</w:t>
      </w:r>
      <w:r w:rsidRPr="004F538B">
        <w:rPr>
          <w:rFonts w:ascii="Cambria" w:eastAsia="Times New Roman" w:hAnsi="Cambria" w:cs="Arial"/>
          <w:color w:val="222222"/>
          <w:lang w:val="en-US"/>
        </w:rPr>
        <w:br/>
        <w:t>** Granted 01 FOC on half twin sharing basis.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** To entitle FOC, tour leader must bring alone with the tour leader license and share dining table with guide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Child Policy</w:t>
      </w:r>
    </w:p>
    <w:p w:rsidR="008F1A84" w:rsidRPr="004F538B" w:rsidRDefault="008F1A84" w:rsidP="008F1A8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538B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4F538B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4F538B">
        <w:rPr>
          <w:rFonts w:ascii="Cambria" w:eastAsia="Times New Roman" w:hAnsi="Cambria" w:cs="Times New Roman"/>
          <w:color w:val="222222"/>
          <w:lang w:val="en-US"/>
        </w:rPr>
        <w:t>Child fare base on 2~12 years old.</w:t>
      </w:r>
    </w:p>
    <w:p w:rsidR="008F1A84" w:rsidRPr="004F538B" w:rsidRDefault="008F1A84" w:rsidP="008F1A8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538B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4F538B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4F538B">
        <w:rPr>
          <w:rFonts w:ascii="Cambria" w:eastAsia="Times New Roman" w:hAnsi="Cambria" w:cs="Times New Roman"/>
          <w:color w:val="222222"/>
          <w:lang w:val="en-US"/>
        </w:rPr>
        <w:t>Infant age 1 or above require to pay ferry ticket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Tour Fare includes :</w:t>
      </w:r>
      <w:r w:rsidRPr="004F538B">
        <w:rPr>
          <w:rFonts w:ascii="Cambria" w:eastAsia="Times New Roman" w:hAnsi="Cambria" w:cs="Arial"/>
          <w:color w:val="222222"/>
          <w:lang w:val="en-US"/>
        </w:rPr>
        <w:br/>
        <w:t>1. All services as specified in the above itinerary.</w:t>
      </w:r>
      <w:r w:rsidRPr="004F538B">
        <w:rPr>
          <w:rFonts w:ascii="Cambria" w:eastAsia="Times New Roman" w:hAnsi="Cambria" w:cs="Arial"/>
          <w:color w:val="222222"/>
          <w:lang w:val="en-US"/>
        </w:rPr>
        <w:br/>
        <w:t>2. Indonesian/English speaking guide.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3. Daily one bottle of mineral water per person during City Tour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color w:val="222222"/>
          <w:lang w:val="en-US"/>
        </w:rPr>
        <w:t> 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Remarks</w:t>
      </w:r>
    </w:p>
    <w:p w:rsidR="008F1A84" w:rsidRPr="004F538B" w:rsidRDefault="008F1A84" w:rsidP="008F1A8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538B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4F538B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4F538B">
        <w:rPr>
          <w:rFonts w:ascii="Cambria" w:eastAsia="Times New Roman" w:hAnsi="Cambria" w:cs="Times New Roman"/>
          <w:color w:val="222222"/>
          <w:lang w:val="en-US"/>
        </w:rPr>
        <w:t>Hotel porter, driver, guide TIPS excluded</w:t>
      </w:r>
    </w:p>
    <w:p w:rsidR="008F1A84" w:rsidRPr="004F538B" w:rsidRDefault="008F1A84" w:rsidP="008F1A8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538B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4F538B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4F538B">
        <w:rPr>
          <w:rFonts w:ascii="Cambria" w:eastAsia="Times New Roman" w:hAnsi="Cambria" w:cs="Times New Roman"/>
          <w:color w:val="222222"/>
          <w:lang w:val="en-US"/>
        </w:rPr>
        <w:t>No reservation was made this moment</w:t>
      </w:r>
    </w:p>
    <w:p w:rsidR="008F1A84" w:rsidRPr="004F538B" w:rsidRDefault="008F1A84" w:rsidP="008F1A8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538B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4F538B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4F538B">
        <w:rPr>
          <w:rFonts w:ascii="Cambria" w:eastAsia="Times New Roman" w:hAnsi="Cambria" w:cs="Times New Roman"/>
          <w:color w:val="222222"/>
          <w:lang w:val="en-US"/>
        </w:rPr>
        <w:t>Rates are subject to change without prior notice</w:t>
      </w:r>
    </w:p>
    <w:p w:rsidR="008F1A84" w:rsidRPr="004F538B" w:rsidRDefault="008F1A84" w:rsidP="008F1A8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538B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4F538B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4F538B">
        <w:rPr>
          <w:rFonts w:ascii="Cambria" w:eastAsia="Times New Roman" w:hAnsi="Cambria" w:cs="Times New Roman"/>
          <w:color w:val="222222"/>
          <w:lang w:val="en-US"/>
        </w:rPr>
        <w:t>Luggage check in fee excluded for ferry (downtown route)</w:t>
      </w:r>
    </w:p>
    <w:p w:rsidR="008F1A84" w:rsidRPr="004F538B" w:rsidRDefault="008F1A84" w:rsidP="008F1A8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538B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4F538B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4F538B">
        <w:rPr>
          <w:rFonts w:ascii="Cambria" w:eastAsia="Times New Roman" w:hAnsi="Cambria" w:cs="Times New Roman"/>
          <w:color w:val="222222"/>
          <w:lang w:val="en-US"/>
        </w:rPr>
        <w:t>Compulsory Shopping:</w:t>
      </w:r>
    </w:p>
    <w:p w:rsidR="008F1A84" w:rsidRPr="004F538B" w:rsidRDefault="008F1A84" w:rsidP="008F1A84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538B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4F538B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4F538B">
        <w:rPr>
          <w:rFonts w:ascii="Cambria" w:eastAsia="Times New Roman" w:hAnsi="Cambria" w:cs="Times New Roman"/>
          <w:color w:val="222222"/>
          <w:lang w:val="en-US"/>
        </w:rPr>
        <w:t>HKG: Jewelry Workshop &amp; Chocolate Shop</w:t>
      </w:r>
    </w:p>
    <w:p w:rsidR="008F1A84" w:rsidRPr="004F538B" w:rsidRDefault="008F1A84" w:rsidP="008F1A84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538B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4F538B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4F538B">
        <w:rPr>
          <w:rFonts w:ascii="Cambria" w:eastAsia="Times New Roman" w:hAnsi="Cambria" w:cs="Times New Roman"/>
          <w:color w:val="222222"/>
          <w:lang w:val="en-US"/>
        </w:rPr>
        <w:t>MFM: Cake Shop</w:t>
      </w:r>
    </w:p>
    <w:p w:rsidR="008F1A84" w:rsidRPr="004F538B" w:rsidRDefault="008F1A84" w:rsidP="008F1A84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538B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4F538B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4F538B">
        <w:rPr>
          <w:rFonts w:ascii="Cambria" w:eastAsia="Times New Roman" w:hAnsi="Cambria" w:cs="Times New Roman"/>
          <w:color w:val="222222"/>
          <w:lang w:val="en-US"/>
        </w:rPr>
        <w:t>Compulsory Photo: HKG &amp; SZX</w:t>
      </w:r>
    </w:p>
    <w:p w:rsidR="008F1A84" w:rsidRPr="004F538B" w:rsidRDefault="008F1A84" w:rsidP="008F1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538B">
        <w:rPr>
          <w:rFonts w:ascii="Cambria" w:eastAsia="Times New Roman" w:hAnsi="Cambria" w:cs="Arial"/>
          <w:b/>
          <w:bCs/>
          <w:color w:val="222222"/>
          <w:lang w:val="en-US"/>
        </w:rPr>
        <w:t> </w:t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7046"/>
      </w:tblGrid>
      <w:tr w:rsidR="008F1A84" w:rsidRPr="004F538B" w:rsidTr="006376E2">
        <w:tc>
          <w:tcPr>
            <w:tcW w:w="8222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b/>
                <w:bCs/>
                <w:color w:val="000000"/>
                <w:u w:val="single"/>
                <w:lang w:val="en-US"/>
              </w:rPr>
              <w:t>Suggested Tipping (including guide and driver)</w:t>
            </w:r>
          </w:p>
        </w:tc>
      </w:tr>
      <w:tr w:rsidR="008F1A84" w:rsidRPr="004F538B" w:rsidTr="006376E2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HKG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5 x number of DAYS x number of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</w:p>
        </w:tc>
      </w:tr>
      <w:tr w:rsidR="008F1A84" w:rsidRPr="004F538B" w:rsidTr="006376E2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MFM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 xml:space="preserve">10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>pax</w:t>
            </w:r>
            <w:proofErr w:type="spellEnd"/>
            <w:r w:rsidRPr="004F538B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 xml:space="preserve"> or above</w:t>
            </w:r>
          </w:p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5 x number of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(1 Day)</w:t>
            </w:r>
          </w:p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7.5 x number of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(2D1N)</w:t>
            </w:r>
          </w:p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12.5 x number of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(3D2N)</w:t>
            </w:r>
          </w:p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 xml:space="preserve">07-09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12 x number of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(2D1N)</w:t>
            </w:r>
          </w:p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18 x number of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(3D2N)</w:t>
            </w:r>
          </w:p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 xml:space="preserve">04-06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16 x number of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(2D1N)</w:t>
            </w:r>
          </w:p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21 x number of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(3D2N)</w:t>
            </w:r>
          </w:p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 xml:space="preserve">01-03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20 x number of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(2D1N)</w:t>
            </w:r>
          </w:p>
          <w:p w:rsidR="008F1A84" w:rsidRPr="004F538B" w:rsidRDefault="008F1A84" w:rsidP="006376E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25 x number of </w:t>
            </w:r>
            <w:proofErr w:type="spellStart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  <w:r w:rsidRPr="004F538B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 (3D2N)</w:t>
            </w:r>
          </w:p>
        </w:tc>
      </w:tr>
    </w:tbl>
    <w:p w:rsidR="00304C9A" w:rsidRDefault="00304C9A"/>
    <w:sectPr w:rsidR="00304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84"/>
    <w:rsid w:val="00304C9A"/>
    <w:rsid w:val="008F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9802"/>
  <w15:chartTrackingRefBased/>
  <w15:docId w15:val="{4F297BAA-D4FF-4F20-8FCB-002230BB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2020-10-09T03:30:00Z</dcterms:created>
  <dcterms:modified xsi:type="dcterms:W3CDTF">2020-10-09T03:32:00Z</dcterms:modified>
</cp:coreProperties>
</file>