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67" w:rsidRDefault="003D1344">
      <w:pPr>
        <w:pStyle w:val="BodyText"/>
        <w:spacing w:before="76"/>
        <w:ind w:left="156"/>
      </w:pPr>
      <w:bookmarkStart w:id="0" w:name="_GoBack"/>
      <w:bookmarkEnd w:id="0"/>
      <w:r>
        <w:t>4D3N Japan Tour</w:t>
      </w:r>
    </w:p>
    <w:p w:rsidR="00DA7267" w:rsidRDefault="003D1344">
      <w:pPr>
        <w:spacing w:before="90"/>
        <w:ind w:left="156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Valid until :</w:t>
      </w:r>
    </w:p>
    <w:p w:rsidR="00DA7267" w:rsidRDefault="003D1344">
      <w:pPr>
        <w:spacing w:before="90"/>
        <w:ind w:left="156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2018/5/12</w:t>
      </w:r>
    </w:p>
    <w:p w:rsidR="00DA7267" w:rsidRDefault="00DA7267">
      <w:pPr>
        <w:rPr>
          <w:sz w:val="18"/>
        </w:rPr>
        <w:sectPr w:rsidR="00DA7267">
          <w:type w:val="continuous"/>
          <w:pgSz w:w="11900" w:h="16850"/>
          <w:pgMar w:top="240" w:right="140" w:bottom="280" w:left="160" w:header="720" w:footer="720" w:gutter="0"/>
          <w:cols w:num="3" w:space="720" w:equalWidth="0">
            <w:col w:w="4751" w:space="4306"/>
            <w:col w:w="1120" w:space="351"/>
            <w:col w:w="1072"/>
          </w:cols>
        </w:sectPr>
      </w:pPr>
    </w:p>
    <w:p w:rsidR="00DA7267" w:rsidRDefault="00DA7267">
      <w:pPr>
        <w:spacing w:before="10"/>
        <w:rPr>
          <w:b/>
          <w:sz w:val="5"/>
        </w:rPr>
      </w:pPr>
    </w:p>
    <w:tbl>
      <w:tblPr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6"/>
        <w:gridCol w:w="1387"/>
        <w:gridCol w:w="580"/>
        <w:gridCol w:w="1637"/>
        <w:gridCol w:w="581"/>
        <w:gridCol w:w="2019"/>
        <w:gridCol w:w="619"/>
        <w:gridCol w:w="2626"/>
      </w:tblGrid>
      <w:tr w:rsidR="00DA7267">
        <w:trPr>
          <w:trHeight w:val="303"/>
        </w:trPr>
        <w:tc>
          <w:tcPr>
            <w:tcW w:w="1887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spacing w:before="6"/>
              <w:rPr>
                <w:b/>
                <w:sz w:val="9"/>
              </w:rPr>
            </w:pPr>
          </w:p>
          <w:p w:rsidR="00DA7267" w:rsidRDefault="00DA7267">
            <w:pPr>
              <w:pStyle w:val="TableParagraph"/>
              <w:ind w:left="63" w:right="-29"/>
              <w:rPr>
                <w:sz w:val="20"/>
              </w:rPr>
            </w:pPr>
          </w:p>
        </w:tc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EF"/>
          </w:tcPr>
          <w:p w:rsidR="00DA7267" w:rsidRDefault="003D1344">
            <w:pPr>
              <w:pStyle w:val="TableParagraph"/>
              <w:spacing w:before="35"/>
              <w:ind w:left="390" w:right="3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5/Adult</w:t>
            </w:r>
          </w:p>
        </w:tc>
        <w:tc>
          <w:tcPr>
            <w:tcW w:w="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EF"/>
          </w:tcPr>
          <w:p w:rsidR="00DA7267" w:rsidRDefault="003D1344">
            <w:pPr>
              <w:pStyle w:val="TableParagraph"/>
              <w:spacing w:before="44"/>
              <w:ind w:left="191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FF"/>
          </w:tcPr>
          <w:p w:rsidR="00DA7267" w:rsidRDefault="003D1344">
            <w:pPr>
              <w:pStyle w:val="TableParagraph"/>
              <w:spacing w:before="35"/>
              <w:ind w:left="519" w:right="4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5/Adult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FF"/>
          </w:tcPr>
          <w:p w:rsidR="00DA7267" w:rsidRDefault="003D1344">
            <w:pPr>
              <w:pStyle w:val="TableParagraph"/>
              <w:spacing w:before="44"/>
              <w:ind w:left="192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2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2626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DA7267" w:rsidRDefault="00DA7267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A7267" w:rsidRDefault="003D1344">
            <w:pPr>
              <w:pStyle w:val="TableParagraph"/>
              <w:spacing w:line="266" w:lineRule="auto"/>
              <w:ind w:left="783" w:right="700" w:firstLine="24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 15 Jun- 18Jun</w:t>
            </w:r>
          </w:p>
        </w:tc>
      </w:tr>
      <w:tr w:rsidR="00DA7267">
        <w:trPr>
          <w:trHeight w:val="640"/>
        </w:trPr>
        <w:tc>
          <w:tcPr>
            <w:tcW w:w="188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AFEF"/>
          </w:tcPr>
          <w:p w:rsidR="00DA7267" w:rsidRDefault="003D1344">
            <w:pPr>
              <w:pStyle w:val="TableParagraph"/>
              <w:spacing w:before="114" w:line="271" w:lineRule="auto"/>
              <w:ind w:left="436" w:right="293" w:hanging="106"/>
              <w:rPr>
                <w:b/>
                <w:sz w:val="16"/>
              </w:rPr>
            </w:pPr>
            <w:r>
              <w:rPr>
                <w:b/>
                <w:sz w:val="16"/>
              </w:rPr>
              <w:t>fullboard : 160,000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AFEF"/>
          </w:tcPr>
          <w:p w:rsidR="00DA7267" w:rsidRDefault="00DA7267">
            <w:pPr>
              <w:pStyle w:val="TableParagraph"/>
              <w:spacing w:before="1"/>
              <w:rPr>
                <w:b/>
                <w:sz w:val="18"/>
              </w:rPr>
            </w:pPr>
          </w:p>
          <w:p w:rsidR="00DA7267" w:rsidRDefault="003D1344">
            <w:pPr>
              <w:pStyle w:val="TableParagraph"/>
              <w:ind w:left="126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99FF"/>
          </w:tcPr>
          <w:p w:rsidR="00DA7267" w:rsidRDefault="00DA7267">
            <w:pPr>
              <w:pStyle w:val="TableParagraph"/>
              <w:spacing w:before="11"/>
              <w:rPr>
                <w:b/>
                <w:sz w:val="11"/>
              </w:rPr>
            </w:pPr>
          </w:p>
          <w:p w:rsidR="00DA7267" w:rsidRDefault="003D1344">
            <w:pPr>
              <w:pStyle w:val="TableParagraph"/>
              <w:spacing w:line="276" w:lineRule="auto"/>
              <w:ind w:left="603" w:hanging="416"/>
              <w:rPr>
                <w:b/>
                <w:sz w:val="14"/>
              </w:rPr>
            </w:pPr>
            <w:r>
              <w:rPr>
                <w:b/>
                <w:sz w:val="14"/>
              </w:rPr>
              <w:t>If it is breakfast only: 149,000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FF"/>
          </w:tcPr>
          <w:p w:rsidR="00DA7267" w:rsidRDefault="00DA7267">
            <w:pPr>
              <w:pStyle w:val="TableParagraph"/>
              <w:spacing w:before="1"/>
              <w:rPr>
                <w:b/>
                <w:sz w:val="18"/>
              </w:rPr>
            </w:pPr>
          </w:p>
          <w:p w:rsidR="00DA7267" w:rsidRDefault="003D1344">
            <w:pPr>
              <w:pStyle w:val="TableParagraph"/>
              <w:ind w:left="128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2626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EF"/>
          </w:tcPr>
          <w:p w:rsidR="00DA7267" w:rsidRDefault="003D1344">
            <w:pPr>
              <w:pStyle w:val="TableParagraph"/>
              <w:spacing w:before="47"/>
              <w:ind w:left="390" w:right="3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1/Chi</w:t>
            </w:r>
            <w:r>
              <w:rPr>
                <w:b/>
                <w:sz w:val="18"/>
              </w:rPr>
              <w:t>ld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EF"/>
          </w:tcPr>
          <w:p w:rsidR="00DA7267" w:rsidRDefault="003D1344">
            <w:pPr>
              <w:pStyle w:val="TableParagraph"/>
              <w:spacing w:before="57"/>
              <w:ind w:left="191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FF"/>
          </w:tcPr>
          <w:p w:rsidR="00DA7267" w:rsidRDefault="003D1344">
            <w:pPr>
              <w:pStyle w:val="TableParagraph"/>
              <w:spacing w:before="47"/>
              <w:ind w:left="519" w:right="4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1/Child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FF"/>
          </w:tcPr>
          <w:p w:rsidR="00DA7267" w:rsidRDefault="003D1344">
            <w:pPr>
              <w:pStyle w:val="TableParagraph"/>
              <w:spacing w:before="57"/>
              <w:ind w:left="192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2626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DA7267" w:rsidRDefault="003D1344">
            <w:pPr>
              <w:pStyle w:val="TableParagraph"/>
              <w:spacing w:before="153" w:line="266" w:lineRule="auto"/>
              <w:ind w:left="178" w:right="110" w:firstLine="760"/>
              <w:rPr>
                <w:b/>
                <w:sz w:val="18"/>
              </w:rPr>
            </w:pPr>
            <w:r>
              <w:rPr>
                <w:b/>
                <w:sz w:val="18"/>
              </w:rPr>
              <w:t>Flight By: KULNRT MH88 14JUN 2330</w:t>
            </w:r>
          </w:p>
          <w:p w:rsidR="00DA7267" w:rsidRDefault="003D1344">
            <w:pPr>
              <w:pStyle w:val="TableParagraph"/>
              <w:spacing w:before="1"/>
              <w:ind w:left="1008" w:right="9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0740 +1</w:t>
            </w:r>
          </w:p>
        </w:tc>
      </w:tr>
      <w:tr w:rsidR="00DA7267">
        <w:trPr>
          <w:trHeight w:val="627"/>
        </w:trPr>
        <w:tc>
          <w:tcPr>
            <w:tcW w:w="1887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00AFEF"/>
          </w:tcPr>
          <w:p w:rsidR="00DA7267" w:rsidRDefault="003D1344">
            <w:pPr>
              <w:pStyle w:val="TableParagraph"/>
              <w:spacing w:before="109" w:line="271" w:lineRule="auto"/>
              <w:ind w:left="436" w:right="293" w:hanging="106"/>
              <w:rPr>
                <w:b/>
                <w:sz w:val="16"/>
              </w:rPr>
            </w:pPr>
            <w:r>
              <w:rPr>
                <w:b/>
                <w:sz w:val="16"/>
              </w:rPr>
              <w:t>fullboard : 145,000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00AFEF"/>
          </w:tcPr>
          <w:p w:rsidR="00DA7267" w:rsidRDefault="00DA7267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A7267" w:rsidRDefault="003D1344">
            <w:pPr>
              <w:pStyle w:val="TableParagraph"/>
              <w:ind w:left="126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FF99FF"/>
          </w:tcPr>
          <w:p w:rsidR="00DA7267" w:rsidRDefault="00DA7267">
            <w:pPr>
              <w:pStyle w:val="TableParagraph"/>
              <w:spacing w:before="5"/>
              <w:rPr>
                <w:b/>
                <w:sz w:val="11"/>
              </w:rPr>
            </w:pPr>
          </w:p>
          <w:p w:rsidR="00DA7267" w:rsidRDefault="003D1344">
            <w:pPr>
              <w:pStyle w:val="TableParagraph"/>
              <w:spacing w:before="1" w:line="276" w:lineRule="auto"/>
              <w:ind w:left="603" w:hanging="416"/>
              <w:rPr>
                <w:b/>
                <w:sz w:val="14"/>
              </w:rPr>
            </w:pPr>
            <w:r>
              <w:rPr>
                <w:b/>
                <w:sz w:val="14"/>
              </w:rPr>
              <w:t>If it is breakfast only: 132,000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FF99FF"/>
          </w:tcPr>
          <w:p w:rsidR="00DA7267" w:rsidRDefault="00DA7267">
            <w:pPr>
              <w:pStyle w:val="TableParagraph"/>
              <w:spacing w:before="7"/>
              <w:rPr>
                <w:b/>
                <w:sz w:val="17"/>
              </w:rPr>
            </w:pPr>
          </w:p>
          <w:p w:rsidR="00DA7267" w:rsidRDefault="003D1344">
            <w:pPr>
              <w:pStyle w:val="TableParagraph"/>
              <w:ind w:left="128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2626" w:type="dxa"/>
            <w:vMerge/>
            <w:tcBorders>
              <w:top w:val="nil"/>
              <w:lef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</w:tbl>
    <w:p w:rsidR="00DA7267" w:rsidRDefault="003D1344">
      <w:pPr>
        <w:pStyle w:val="BodyText"/>
        <w:spacing w:before="84"/>
        <w:ind w:left="5007" w:right="5407"/>
        <w:jc w:val="center"/>
      </w:pPr>
      <w:r>
        <w:t>ITINERARY</w:t>
      </w:r>
    </w:p>
    <w:p w:rsidR="00DA7267" w:rsidRDefault="00DA7267">
      <w:pPr>
        <w:rPr>
          <w:b/>
          <w:sz w:val="9"/>
        </w:rPr>
      </w:pPr>
    </w:p>
    <w:tbl>
      <w:tblPr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9"/>
        <w:gridCol w:w="5947"/>
        <w:gridCol w:w="424"/>
        <w:gridCol w:w="467"/>
        <w:gridCol w:w="437"/>
        <w:gridCol w:w="451"/>
        <w:gridCol w:w="427"/>
        <w:gridCol w:w="415"/>
      </w:tblGrid>
      <w:tr w:rsidR="00DA7267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3D1344">
            <w:pPr>
              <w:pStyle w:val="TableParagraph"/>
              <w:spacing w:before="118" w:line="266" w:lineRule="auto"/>
              <w:ind w:left="675" w:right="6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 (6/15)</w:t>
            </w:r>
          </w:p>
        </w:tc>
        <w:tc>
          <w:tcPr>
            <w:tcW w:w="88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3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23" w:lineRule="exact"/>
              <w:ind w:left="147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3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23" w:lineRule="exact"/>
              <w:ind w:left="6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3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15" w:type="dxa"/>
            <w:tcBorders>
              <w:left w:val="nil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line="223" w:lineRule="exact"/>
              <w:ind w:right="6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7:40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/>
              <w:ind w:left="545"/>
              <w:rPr>
                <w:sz w:val="18"/>
              </w:rPr>
            </w:pPr>
            <w:r>
              <w:rPr>
                <w:sz w:val="18"/>
              </w:rPr>
              <w:t>Arrival at Narita airport</w:t>
            </w:r>
          </w:p>
        </w:tc>
        <w:tc>
          <w:tcPr>
            <w:tcW w:w="262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Mt.Fuji level5</w:t>
            </w:r>
          </w:p>
        </w:tc>
        <w:tc>
          <w:tcPr>
            <w:tcW w:w="2621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DA7267" w:rsidRDefault="003D1344">
            <w:pPr>
              <w:pStyle w:val="TableParagraph"/>
              <w:spacing w:before="16"/>
              <w:ind w:left="235"/>
              <w:rPr>
                <w:b/>
                <w:sz w:val="18"/>
              </w:rPr>
            </w:pPr>
            <w:r>
              <w:rPr>
                <w:b/>
                <w:sz w:val="18"/>
              </w:rPr>
              <w:t>Rich mond hotel Matsumoto</w:t>
            </w: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Iyashi no sato nemba (Ticket included)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55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Lake kawaguchi</w:t>
            </w:r>
          </w:p>
        </w:tc>
        <w:tc>
          <w:tcPr>
            <w:tcW w:w="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Gotemba outlet</w:t>
            </w:r>
          </w:p>
        </w:tc>
        <w:tc>
          <w:tcPr>
            <w:tcW w:w="26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pStyle w:val="TableParagraph"/>
              <w:spacing w:before="4"/>
              <w:rPr>
                <w:b/>
                <w:sz w:val="19"/>
              </w:rPr>
            </w:pPr>
          </w:p>
          <w:p w:rsidR="00DA7267" w:rsidRDefault="003D1344">
            <w:pPr>
              <w:pStyle w:val="TableParagraph"/>
              <w:ind w:left="1055" w:right="1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Coach</w:t>
            </w:r>
          </w:p>
        </w:tc>
      </w:tr>
      <w:tr w:rsidR="00DA7267">
        <w:trPr>
          <w:trHeight w:val="269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545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2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177" w:lineRule="exact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94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177" w:lineRule="exact"/>
              <w:ind w:left="545"/>
              <w:rPr>
                <w:sz w:val="18"/>
              </w:rPr>
            </w:pPr>
            <w:r>
              <w:rPr>
                <w:sz w:val="18"/>
              </w:rPr>
              <w:t>Hotel in Matsumoto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70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59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before="26" w:line="266" w:lineRule="auto"/>
              <w:ind w:left="1111" w:hanging="862"/>
              <w:rPr>
                <w:b/>
                <w:sz w:val="18"/>
              </w:rPr>
            </w:pPr>
            <w:r>
              <w:rPr>
                <w:b/>
                <w:sz w:val="18"/>
              </w:rPr>
              <w:t>Indonesian/English speaking guide</w:t>
            </w:r>
          </w:p>
        </w:tc>
      </w:tr>
      <w:tr w:rsidR="00DA7267">
        <w:trPr>
          <w:trHeight w:val="255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3D1344">
            <w:pPr>
              <w:pStyle w:val="TableParagraph"/>
              <w:spacing w:before="131" w:line="266" w:lineRule="auto"/>
              <w:ind w:left="675" w:right="6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 (6/16)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36" w:lineRule="exact"/>
              <w:ind w:left="179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36" w:lineRule="exact"/>
              <w:ind w:left="6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1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line="236" w:lineRule="exact"/>
              <w:ind w:right="6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/>
              <w:ind w:left="545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2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Matsumoto castle (Photo stop)</w:t>
            </w:r>
          </w:p>
        </w:tc>
        <w:tc>
          <w:tcPr>
            <w:tcW w:w="2621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DA7267" w:rsidRDefault="003D1344">
            <w:pPr>
              <w:pStyle w:val="TableParagraph"/>
              <w:spacing w:before="16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Hotel resol trinity kanazawa</w:t>
            </w: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Alpine Route [Ogisawa station - Tateyama station ] (Ticket included)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55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Arrival at Kanazawa</w:t>
            </w:r>
          </w:p>
        </w:tc>
        <w:tc>
          <w:tcPr>
            <w:tcW w:w="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pStyle w:val="TableParagraph"/>
              <w:spacing w:before="4"/>
              <w:rPr>
                <w:b/>
                <w:sz w:val="19"/>
              </w:rPr>
            </w:pPr>
          </w:p>
          <w:p w:rsidR="00DA7267" w:rsidRDefault="003D1344">
            <w:pPr>
              <w:pStyle w:val="TableParagraph"/>
              <w:ind w:left="1055" w:right="1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Coach</w:t>
            </w:r>
          </w:p>
        </w:tc>
      </w:tr>
      <w:tr w:rsidR="00DA7267">
        <w:trPr>
          <w:trHeight w:val="33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545"/>
              <w:rPr>
                <w:sz w:val="18"/>
              </w:rPr>
            </w:pPr>
            <w:r>
              <w:rPr>
                <w:sz w:val="18"/>
              </w:rPr>
              <w:t>Hotei in Kanazawa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68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before="12" w:line="266" w:lineRule="auto"/>
              <w:ind w:left="1111" w:hanging="862"/>
              <w:rPr>
                <w:b/>
                <w:sz w:val="18"/>
              </w:rPr>
            </w:pPr>
            <w:r>
              <w:rPr>
                <w:b/>
                <w:sz w:val="18"/>
              </w:rPr>
              <w:t>Indonesian/English speaking guide</w:t>
            </w:r>
          </w:p>
        </w:tc>
      </w:tr>
      <w:tr w:rsidR="00DA7267">
        <w:trPr>
          <w:trHeight w:val="255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3D1344">
            <w:pPr>
              <w:pStyle w:val="TableParagraph"/>
              <w:spacing w:before="126" w:line="266" w:lineRule="auto"/>
              <w:ind w:left="675" w:right="6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 (6/17)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36" w:lineRule="exact"/>
              <w:ind w:left="179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36" w:lineRule="exact"/>
              <w:ind w:left="6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1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line="236" w:lineRule="exact"/>
              <w:ind w:right="6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/>
              <w:ind w:left="545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1782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nil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Kiyomizu temple (Ticket included)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17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7267" w:rsidRDefault="003D1344">
            <w:pPr>
              <w:pStyle w:val="TableParagraph"/>
              <w:spacing w:before="16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Hotel monterey kyoto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Fushimi inari taisha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55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0"/>
              <w:ind w:left="545"/>
              <w:rPr>
                <w:sz w:val="18"/>
              </w:rPr>
            </w:pPr>
            <w:r>
              <w:rPr>
                <w:sz w:val="18"/>
              </w:rPr>
              <w:t>Gion district</w:t>
            </w:r>
          </w:p>
        </w:tc>
        <w:tc>
          <w:tcPr>
            <w:tcW w:w="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21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DA7267" w:rsidRDefault="003D1344">
            <w:pPr>
              <w:pStyle w:val="TableParagraph"/>
              <w:ind w:left="1055" w:right="1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Coach</w:t>
            </w:r>
          </w:p>
        </w:tc>
      </w:tr>
      <w:tr w:rsidR="00DA7267">
        <w:trPr>
          <w:trHeight w:val="279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545"/>
              <w:rPr>
                <w:sz w:val="18"/>
              </w:rPr>
            </w:pPr>
            <w:r>
              <w:rPr>
                <w:sz w:val="18"/>
              </w:rPr>
              <w:t>Hotel in Kyoto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73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before="65" w:line="266" w:lineRule="auto"/>
              <w:ind w:left="1111" w:hanging="862"/>
              <w:rPr>
                <w:b/>
                <w:sz w:val="18"/>
              </w:rPr>
            </w:pPr>
            <w:r>
              <w:rPr>
                <w:b/>
                <w:sz w:val="18"/>
              </w:rPr>
              <w:t>Indonesian/English speaking guide</w:t>
            </w:r>
          </w:p>
        </w:tc>
      </w:tr>
      <w:tr w:rsidR="00DA7267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DA7267">
            <w:pPr>
              <w:pStyle w:val="TableParagraph"/>
              <w:spacing w:before="6"/>
              <w:rPr>
                <w:b/>
                <w:sz w:val="23"/>
              </w:rPr>
            </w:pPr>
          </w:p>
          <w:p w:rsidR="00DA7267" w:rsidRDefault="003D1344">
            <w:pPr>
              <w:pStyle w:val="TableParagraph"/>
              <w:spacing w:line="266" w:lineRule="auto"/>
              <w:ind w:left="675" w:right="6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 (6/18)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 w:line="197" w:lineRule="exact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24" w:lineRule="exact"/>
              <w:ind w:left="179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 w:line="197" w:lineRule="exact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line="224" w:lineRule="exact"/>
              <w:ind w:left="6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26" w:line="197" w:lineRule="exact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15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DA7267" w:rsidRDefault="003D1344">
            <w:pPr>
              <w:pStyle w:val="TableParagraph"/>
              <w:spacing w:line="224" w:lineRule="exact"/>
              <w:ind w:right="6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DA7267">
        <w:trPr>
          <w:trHeight w:val="232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9" w:line="203" w:lineRule="exact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9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2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Kyoto station</w:t>
            </w:r>
          </w:p>
        </w:tc>
        <w:tc>
          <w:tcPr>
            <w:tcW w:w="2621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DA7267" w:rsidRDefault="003D1344">
            <w:pPr>
              <w:pStyle w:val="TableParagraph"/>
              <w:spacing w:before="3"/>
              <w:ind w:left="345"/>
              <w:rPr>
                <w:b/>
                <w:sz w:val="18"/>
              </w:rPr>
            </w:pPr>
            <w:r>
              <w:rPr>
                <w:b/>
                <w:sz w:val="18"/>
              </w:rPr>
              <w:t>Shinjuku wasington hotel</w:t>
            </w:r>
          </w:p>
        </w:tc>
      </w:tr>
      <w:tr w:rsidR="00DA7267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Kyoto by Shinkanshen to Tokyo (Ticket included)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3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Arrival at Tokyo station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3D1344">
            <w:pPr>
              <w:pStyle w:val="TableParagraph"/>
              <w:spacing w:before="142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</w:tr>
      <w:tr w:rsidR="00DA7267">
        <w:trPr>
          <w:trHeight w:val="23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2" w:lineRule="exact"/>
              <w:ind w:left="545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Asakusa Nakamise street</w:t>
            </w:r>
          </w:p>
        </w:tc>
        <w:tc>
          <w:tcPr>
            <w:tcW w:w="262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pStyle w:val="TableParagraph"/>
              <w:rPr>
                <w:b/>
                <w:sz w:val="20"/>
              </w:rPr>
            </w:pPr>
          </w:p>
          <w:p w:rsidR="00DA7267" w:rsidRDefault="003D1344">
            <w:pPr>
              <w:pStyle w:val="TableParagraph"/>
              <w:spacing w:before="119"/>
              <w:ind w:left="1055" w:right="1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Coach</w:t>
            </w:r>
          </w:p>
        </w:tc>
      </w:tr>
      <w:tr w:rsidR="00DA7267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Shibuya hachiko statue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6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2"/>
              </w:rPr>
            </w:pPr>
          </w:p>
        </w:tc>
        <w:tc>
          <w:tcPr>
            <w:tcW w:w="594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Ginza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125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6"/>
              </w:rPr>
            </w:pPr>
          </w:p>
        </w:tc>
        <w:tc>
          <w:tcPr>
            <w:tcW w:w="594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gridSpan w:val="6"/>
            <w:vMerge w:val="restart"/>
            <w:tcBorders>
              <w:top w:val="dashed" w:sz="18" w:space="0" w:color="C00000"/>
              <w:left w:val="single" w:sz="8" w:space="0" w:color="000000"/>
            </w:tcBorders>
          </w:tcPr>
          <w:p w:rsidR="00DA7267" w:rsidRDefault="003D1344">
            <w:pPr>
              <w:pStyle w:val="TableParagraph"/>
              <w:spacing w:before="152" w:line="266" w:lineRule="auto"/>
              <w:ind w:left="1111" w:hanging="862"/>
              <w:rPr>
                <w:b/>
                <w:sz w:val="18"/>
              </w:rPr>
            </w:pPr>
            <w:r>
              <w:rPr>
                <w:b/>
                <w:sz w:val="18"/>
              </w:rPr>
              <w:t>Indonesian/English speaking guide</w:t>
            </w:r>
          </w:p>
        </w:tc>
      </w:tr>
      <w:tr w:rsidR="00DA7267">
        <w:trPr>
          <w:trHeight w:val="23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DA7267">
            <w:pPr>
              <w:pStyle w:val="TableParagraph"/>
              <w:rPr>
                <w:sz w:val="16"/>
              </w:rPr>
            </w:pPr>
          </w:p>
        </w:tc>
        <w:tc>
          <w:tcPr>
            <w:tcW w:w="59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 w:line="203" w:lineRule="exact"/>
              <w:ind w:left="545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  <w:tr w:rsidR="00DA7267">
        <w:trPr>
          <w:trHeight w:val="506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235" w:right="183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94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DA7267" w:rsidRDefault="003D1344">
            <w:pPr>
              <w:pStyle w:val="TableParagraph"/>
              <w:spacing w:before="8"/>
              <w:ind w:left="545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21" w:type="dxa"/>
            <w:gridSpan w:val="6"/>
            <w:vMerge/>
            <w:tcBorders>
              <w:top w:val="nil"/>
              <w:left w:val="single" w:sz="8" w:space="0" w:color="000000"/>
            </w:tcBorders>
          </w:tcPr>
          <w:p w:rsidR="00DA7267" w:rsidRDefault="00DA7267">
            <w:pPr>
              <w:rPr>
                <w:sz w:val="2"/>
                <w:szCs w:val="2"/>
              </w:rPr>
            </w:pPr>
          </w:p>
        </w:tc>
      </w:tr>
    </w:tbl>
    <w:p w:rsidR="00DA7267" w:rsidRDefault="00DA7267">
      <w:pPr>
        <w:rPr>
          <w:b/>
          <w:sz w:val="20"/>
        </w:rPr>
      </w:pPr>
    </w:p>
    <w:p w:rsidR="00DA7267" w:rsidRDefault="003D1344">
      <w:pPr>
        <w:rPr>
          <w:b/>
          <w:sz w:val="15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172085</wp:posOffset>
                </wp:positionH>
                <wp:positionV relativeFrom="paragraph">
                  <wp:posOffset>176530</wp:posOffset>
                </wp:positionV>
                <wp:extent cx="7187565" cy="0"/>
                <wp:effectExtent l="48260" t="49530" r="50800" b="4572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7565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BF7E5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.55pt,13.9pt" to="579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" strokecolor="#c00000" strokeweight="6.6pt">
                <w10:wrap type="topAndBottom" anchorx="page"/>
              </v:line>
            </w:pict>
          </mc:Fallback>
        </mc:AlternateContent>
      </w:r>
    </w:p>
    <w:p w:rsidR="00DA7267" w:rsidRDefault="00DA7267">
      <w:pPr>
        <w:rPr>
          <w:sz w:val="15"/>
        </w:rPr>
        <w:sectPr w:rsidR="00DA7267">
          <w:type w:val="continuous"/>
          <w:pgSz w:w="11900" w:h="16850"/>
          <w:pgMar w:top="240" w:right="140" w:bottom="280" w:left="16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8"/>
      </w:tblGrid>
      <w:tr w:rsidR="00DA7267">
        <w:trPr>
          <w:trHeight w:val="250"/>
        </w:trPr>
        <w:tc>
          <w:tcPr>
            <w:tcW w:w="9098" w:type="dxa"/>
          </w:tcPr>
          <w:p w:rsidR="00DA7267" w:rsidRDefault="003D1344">
            <w:pPr>
              <w:pStyle w:val="TableParagraph"/>
              <w:spacing w:line="199" w:lineRule="exact"/>
              <w:ind w:left="43"/>
              <w:rPr>
                <w:b/>
                <w:i/>
                <w:sz w:val="18"/>
              </w:rPr>
            </w:pPr>
            <w:r>
              <w:rPr>
                <w:sz w:val="18"/>
              </w:rPr>
              <w:lastRenderedPageBreak/>
              <w:t xml:space="preserve">ø The price above is quoted based on </w:t>
            </w:r>
            <w:r>
              <w:rPr>
                <w:b/>
                <w:i/>
                <w:sz w:val="18"/>
              </w:rPr>
              <w:t>2 triple room or 1 double+1 triple</w:t>
            </w:r>
          </w:p>
        </w:tc>
      </w:tr>
      <w:tr w:rsidR="00DA7267">
        <w:trPr>
          <w:trHeight w:val="303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4"/>
              <w:ind w:left="43"/>
              <w:rPr>
                <w:sz w:val="18"/>
              </w:rPr>
            </w:pPr>
            <w:r>
              <w:rPr>
                <w:sz w:val="18"/>
              </w:rPr>
              <w:t>ø Indonesian/English speaking guide is included.</w:t>
            </w:r>
          </w:p>
        </w:tc>
      </w:tr>
      <w:tr w:rsidR="00DA7267">
        <w:trPr>
          <w:trHeight w:val="304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Tipping for guide is included in price above. (1,000 JPY/pax/day)</w:t>
            </w:r>
          </w:p>
        </w:tc>
      </w:tr>
      <w:tr w:rsidR="00DA7267">
        <w:trPr>
          <w:trHeight w:val="305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DA7267">
        <w:trPr>
          <w:trHeight w:val="305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charge.</w:t>
            </w:r>
          </w:p>
        </w:tc>
      </w:tr>
      <w:tr w:rsidR="00DA7267">
        <w:trPr>
          <w:trHeight w:val="304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Guide and driver's details will be informed at the latest 1 day before tour's departure day.</w:t>
            </w:r>
          </w:p>
        </w:tc>
      </w:tr>
      <w:tr w:rsidR="00DA7267">
        <w:trPr>
          <w:trHeight w:val="304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Admission fee for each tourist at</w:t>
            </w:r>
            <w:r>
              <w:rPr>
                <w:sz w:val="18"/>
              </w:rPr>
              <w:t>traction is included.</w:t>
            </w:r>
          </w:p>
        </w:tc>
      </w:tr>
      <w:tr w:rsidR="00DA7267">
        <w:trPr>
          <w:trHeight w:val="304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Mineral water 1 bottle/pax/day is included.</w:t>
            </w:r>
          </w:p>
        </w:tc>
      </w:tr>
      <w:tr w:rsidR="00DA7267">
        <w:trPr>
          <w:trHeight w:val="304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 the hotels once we get our agreement signed.</w:t>
            </w:r>
          </w:p>
        </w:tc>
      </w:tr>
      <w:tr w:rsidR="00DA7267">
        <w:trPr>
          <w:trHeight w:val="304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similar class.</w:t>
            </w:r>
          </w:p>
        </w:tc>
      </w:tr>
      <w:tr w:rsidR="00DA7267">
        <w:trPr>
          <w:trHeight w:val="677"/>
        </w:trPr>
        <w:tc>
          <w:tcPr>
            <w:tcW w:w="9098" w:type="dxa"/>
          </w:tcPr>
          <w:p w:rsidR="00DA7267" w:rsidRDefault="003D1344">
            <w:pPr>
              <w:pStyle w:val="TableParagraph"/>
              <w:spacing w:before="45"/>
              <w:ind w:left="43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availability.</w:t>
            </w:r>
          </w:p>
        </w:tc>
      </w:tr>
    </w:tbl>
    <w:p w:rsidR="00DA7267" w:rsidRDefault="003D1344">
      <w:pPr>
        <w:rPr>
          <w:sz w:val="2"/>
          <w:szCs w:val="2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2524760</wp:posOffset>
                </wp:positionV>
                <wp:extent cx="7187565" cy="0"/>
                <wp:effectExtent l="38735" t="38735" r="41275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7565" cy="0"/>
                        </a:xfrm>
                        <a:prstGeom prst="line">
                          <a:avLst/>
                        </a:prstGeom>
                        <a:noFill/>
                        <a:ln w="74677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060C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55pt,198.8pt" to="579.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" strokecolor="#c00000" strokeweight="2.07436mm">
                <w10:wrap anchorx="page" anchory="page"/>
              </v:line>
            </w:pict>
          </mc:Fallback>
        </mc:AlternateContent>
      </w:r>
    </w:p>
    <w:sectPr w:rsidR="00DA7267">
      <w:pgSz w:w="11900" w:h="16850"/>
      <w:pgMar w:top="30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67"/>
    <w:rsid w:val="003D1344"/>
    <w:rsid w:val="00D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B90D"/>
  <w15:docId w15:val="{CA311116-D2C6-4993-BDDB-35FDD30A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2020-12-03T04:01:00Z</dcterms:created>
  <dcterms:modified xsi:type="dcterms:W3CDTF">2020-12-03T04:01:00Z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2018-04-28T00:00:00Z</vt:filetime>
  </property>
</Properties>
</file>