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This quotation is valid JUN – AUG 2020 only and subject to hotel room availability at the time of booking. We are NOT holding any rooms at this stage.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Hotel porterage, tipping, airfare and personal expenses in not included.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Australia is always a self-guided tour country.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Surcharge for driver cum guide service (English/Mandarin/Cantonese) with simple commentary surcharge IF required.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A$100 per day: All Seaters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Additional hire of Local English or Mandarin Sp</w:t>
      </w:r>
      <w:bookmarkStart w:id="0" w:name="_GoBack"/>
      <w:bookmarkEnd w:id="0"/>
      <w:r w:rsidRPr="00D41C7D">
        <w:rPr>
          <w:rFonts w:ascii="Calibri" w:eastAsia="Times New Roman" w:hAnsi="Calibri" w:cs="Calibri"/>
          <w:color w:val="222222"/>
          <w:sz w:val="20"/>
          <w:szCs w:val="20"/>
        </w:rPr>
        <w:t xml:space="preserve">eaking Guide: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Guide fees A$450 – A$480/day (exclude tipping)- Based on 10 hours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Please provide accommodation for Guide if service require overnight out of city - Local Guide service are always as a supplement to the above quotes and it’s on first come first served basics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Compulsary Tipping (Please pay direct to Driver/Coach Captain):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A$2 per person per day for Coach Captain OR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A$5 per person per day for Coach Captain OR Local Guide; OR Driver Guide (Simple Commentary require)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41C7D" w:rsidRPr="00AD4FDE" w:rsidRDefault="00AD4FDE"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22222"/>
          <w:sz w:val="20"/>
          <w:szCs w:val="20"/>
        </w:rPr>
      </w:pPr>
      <w:r w:rsidRPr="00AD4FDE">
        <w:rPr>
          <w:rFonts w:ascii="Calibri" w:eastAsia="Times New Roman" w:hAnsi="Calibri" w:cs="Calibri"/>
          <w:b/>
          <w:bCs/>
          <w:color w:val="222222"/>
          <w:sz w:val="20"/>
          <w:szCs w:val="20"/>
          <w:u w:val="single"/>
        </w:rPr>
        <w:t>OPT 1: 6</w:t>
      </w:r>
      <w:r w:rsidR="00D41C7D" w:rsidRPr="00AD4FDE">
        <w:rPr>
          <w:rFonts w:ascii="Calibri" w:eastAsia="Times New Roman" w:hAnsi="Calibri" w:cs="Calibri"/>
          <w:b/>
          <w:bCs/>
          <w:color w:val="222222"/>
          <w:sz w:val="20"/>
          <w:szCs w:val="20"/>
          <w:u w:val="single"/>
        </w:rPr>
        <w:t xml:space="preserve">D OOLSYD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01 OOL BNE APT – DINNER – OOL HTL                                              (-/-/D)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ARR AT BNE INTL APT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TRSF TO OOL HTL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WESTERN DINNER AT HARD ROCK CAFÉ – GOLD MENU (WALKING DISTANCE FROM HOTEL)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02 OOL OOL HTL – PARADISE COUNTRY FARM – HARBOUR TOWN PREMIUM OUTLETS – OOL HTL (B/L/D)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PARADISE COUNTRY FARM TOUR + BBQL (CHOICE OF CHICKEN, FISH OR STEAK)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SHOPPING STOP AT HARBOUR TOWN PREMIUM OUTLETS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TRANSER TO OOL HOTEL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MALAYSIA DINNER – STD 6 DISH + 1 SOUP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03 OOL OOL HTL – OOL APT                                                      (B/L/D)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TRFS TO OOL APT FOR DEPARTURE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SYD SYD APT - SYD CITY TOUR (MAX 10 HRS) - SYD HTL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ARR SYD INTL APT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SYD CITY TOUR (PHOTOSTOP/PASSING BY MRS MACQUARIES POINT, DARLING HARBOUR,     HARBOUR BRIDGE, CIRCULAR QUAY, SYDNEY OPERA HOUSE – OUTVIEW, ST MARY CATHEDRAL,             THE ROCKS, PARLIAMENT HOUSE, KING CROSS, CHINA TOWN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WESTERN LUNCH AT CYREN – 1 COURSE MENU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PHOTO STOP AT BONDI BEACH, THE GAP , ROSE BAY AND DOUBLE BAY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THAI DINNER – STD GRP MENU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04 SYD SYD HTL - BLUE MT (MAX 10 HRS) – SYD HTL                               (B/L/D)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ECHO POINT LOOKOUT - PHOTO STOP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CHINESE LUNCH – STD GRP MENU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SCENIC WORLD - ULTIMATE DISCOVERY PASS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SHOPPING AT SYD DFO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INDONESIA DINNER – STD GRP MENU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05 SYD SYD HTL – PORT STEPHEN (MAX 12 HRS) – SYD HTL                          (B/L/D)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1.5 HRS DOLPHIN WATCH CRUISE WITH MOONSHADOW CRUISES + LUNCH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1 HR 4WD SAND BOARDING TOUR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CHINESE DINNER – STD 6 DISH + 1 SOUP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D 06 DEP SYD HTL - SYD APT         (B/-/-)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 xml:space="preserve">* TRFS TO SYD INTL APT FOR DEPARTURE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Price per person based on twin share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Mantra Legends 4* or similar</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Travelodge Sydney 3* or similar</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8+0</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1003 (12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10+0</w:t>
      </w:r>
      <w:r w:rsidRPr="00D41C7D">
        <w:rPr>
          <w:rFonts w:ascii="Calibri" w:eastAsia="Times New Roman" w:hAnsi="Calibri" w:cs="Calibri"/>
          <w:color w:val="222222"/>
          <w:sz w:val="20"/>
          <w:szCs w:val="20"/>
        </w:rPr>
        <w:tab/>
        <w:t>: AUD 989 (21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10+1</w:t>
      </w:r>
      <w:r w:rsidRPr="00D41C7D">
        <w:rPr>
          <w:rFonts w:ascii="Calibri" w:eastAsia="Times New Roman" w:hAnsi="Calibri" w:cs="Calibri"/>
          <w:color w:val="222222"/>
          <w:sz w:val="20"/>
          <w:szCs w:val="20"/>
        </w:rPr>
        <w:tab/>
        <w:t>: AUD 1039 (21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15+1</w:t>
      </w:r>
      <w:r w:rsidRPr="00D41C7D">
        <w:rPr>
          <w:rFonts w:ascii="Calibri" w:eastAsia="Times New Roman" w:hAnsi="Calibri" w:cs="Calibri"/>
          <w:color w:val="222222"/>
          <w:sz w:val="20"/>
          <w:szCs w:val="20"/>
        </w:rPr>
        <w:tab/>
        <w:t>: AUD 932 (21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887 (25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951 (35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25+1</w:t>
      </w:r>
      <w:r w:rsidRPr="00D41C7D">
        <w:rPr>
          <w:rFonts w:ascii="Calibri" w:eastAsia="Times New Roman" w:hAnsi="Calibri" w:cs="Calibri"/>
          <w:color w:val="222222"/>
          <w:sz w:val="20"/>
          <w:szCs w:val="20"/>
        </w:rPr>
        <w:tab/>
        <w:t>: AUD 904 (35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S/S</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xml:space="preserve">: AUD 360 </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Mantra Legends 4* or similar</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Holiday Inn Darling Harbour 4* or similar</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8+0</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1005 (12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10+0</w:t>
      </w:r>
      <w:r w:rsidRPr="00D41C7D">
        <w:rPr>
          <w:rFonts w:ascii="Calibri" w:eastAsia="Times New Roman" w:hAnsi="Calibri" w:cs="Calibri"/>
          <w:color w:val="222222"/>
          <w:sz w:val="20"/>
          <w:szCs w:val="20"/>
        </w:rPr>
        <w:tab/>
        <w:t>: AUD 1011 (21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10+1</w:t>
      </w:r>
      <w:r w:rsidRPr="00D41C7D">
        <w:rPr>
          <w:rFonts w:ascii="Calibri" w:eastAsia="Times New Roman" w:hAnsi="Calibri" w:cs="Calibri"/>
          <w:color w:val="222222"/>
          <w:sz w:val="20"/>
          <w:szCs w:val="20"/>
        </w:rPr>
        <w:tab/>
        <w:t>: AUD 1066 (21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15+1</w:t>
      </w:r>
      <w:r w:rsidRPr="00D41C7D">
        <w:rPr>
          <w:rFonts w:ascii="Calibri" w:eastAsia="Times New Roman" w:hAnsi="Calibri" w:cs="Calibri"/>
          <w:color w:val="222222"/>
          <w:sz w:val="20"/>
          <w:szCs w:val="20"/>
        </w:rPr>
        <w:tab/>
        <w:t>: AUD 958 (21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913 (25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20+1</w:t>
      </w:r>
      <w:r w:rsidRPr="00D41C7D">
        <w:rPr>
          <w:rFonts w:ascii="Calibri" w:eastAsia="Times New Roman" w:hAnsi="Calibri" w:cs="Calibri"/>
          <w:color w:val="222222"/>
          <w:sz w:val="20"/>
          <w:szCs w:val="20"/>
        </w:rPr>
        <w:tab/>
        <w:t>: AUD 975 (35 seaters)</w:t>
      </w: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25+1</w:t>
      </w:r>
      <w:r w:rsidRPr="00D41C7D">
        <w:rPr>
          <w:rFonts w:ascii="Calibri" w:eastAsia="Times New Roman" w:hAnsi="Calibri" w:cs="Calibri"/>
          <w:color w:val="222222"/>
          <w:sz w:val="20"/>
          <w:szCs w:val="20"/>
        </w:rPr>
        <w:tab/>
        <w:t>: AUD 929 (35 seaters)</w:t>
      </w:r>
    </w:p>
    <w:p w:rsid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D41C7D">
        <w:rPr>
          <w:rFonts w:ascii="Calibri" w:eastAsia="Times New Roman" w:hAnsi="Calibri" w:cs="Calibri"/>
          <w:color w:val="222222"/>
          <w:sz w:val="20"/>
          <w:szCs w:val="20"/>
        </w:rPr>
        <w:t>S/S</w:t>
      </w:r>
      <w:r w:rsidRPr="00D41C7D">
        <w:rPr>
          <w:rFonts w:ascii="Calibri" w:eastAsia="Times New Roman" w:hAnsi="Calibri" w:cs="Calibri"/>
          <w:color w:val="222222"/>
          <w:sz w:val="20"/>
          <w:szCs w:val="20"/>
        </w:rPr>
        <w:tab/>
      </w:r>
      <w:r w:rsidRPr="00D41C7D">
        <w:rPr>
          <w:rFonts w:ascii="Calibri" w:eastAsia="Times New Roman" w:hAnsi="Calibri" w:cs="Calibri"/>
          <w:color w:val="222222"/>
          <w:sz w:val="20"/>
          <w:szCs w:val="20"/>
        </w:rPr>
        <w:tab/>
        <w:t>: AUD 383</w:t>
      </w:r>
    </w:p>
    <w:p w:rsidR="005B7354" w:rsidRDefault="005B7354"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AD4FDE" w:rsidRDefault="00AD4FDE"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b/>
          <w:bCs/>
          <w:color w:val="222222"/>
          <w:sz w:val="20"/>
          <w:szCs w:val="20"/>
          <w:u w:val="single"/>
        </w:rPr>
        <w:t xml:space="preserve">** TERMS &amp; CONDITIONS **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 Above rates are subject to room availability. Surcharge will apply on hotel block out dates.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 Above rates are net A$ per person based on twin share, and do not include Tipping, Airfare and Airport Tax.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3. Compulsory Tipping (Please pay direct to Driver / Coach Captain):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A$2 per person per day for Coach Captain OR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A$5.00 per person per day per coach captain (Simple Commentary Require)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4. Child Rates (02-12 years of age):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one adult (1A+1C)</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85%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Triple Share with two adults (2A+1C) with extra bed</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70%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two adults (2A+1C) without extra bed</w:t>
      </w:r>
      <w:r w:rsidRPr="00991FAB">
        <w:rPr>
          <w:rFonts w:ascii="Calibri" w:eastAsia="Times New Roman" w:hAnsi="Calibri" w:cs="Calibri"/>
          <w:color w:val="222222"/>
          <w:sz w:val="20"/>
          <w:szCs w:val="20"/>
        </w:rPr>
        <w:tab/>
        <w:t xml:space="preserve">: 60% of adult’s rate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5. For computation purposes, 2 children taken as 1 adult when determining tour fare level.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6. For 10+1 - 40+1 ranges, T/L FOC on single room basis. FOC is only eligible for bona fide tour leader and not transferable to passengers.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7. Cancellation Policy: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 Groups cancelled with less than 14 working days’ notice may incur cancellation charge equivalent to the total cost of first night accommodation.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b. Groups cancelled with less than 7 working days’’ notice may incur cancellation charge equivalent to the total cost of the first 2 nights’ accommodation.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c. Groups cancelled with less than 3 working days’ notice will incur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8. Additional conditions applicable during super peak season: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For bookings during super peak period eg. Lebaran/Hari Raya, Christmas/New Year, Chinese New Year or other special event dates, full payment of tour fare is to be made within 14 days upon hotel confirmation and no </w:t>
      </w:r>
      <w:r w:rsidRPr="00991FAB">
        <w:rPr>
          <w:rFonts w:ascii="Calibri" w:eastAsia="Times New Roman" w:hAnsi="Calibri" w:cs="Calibri"/>
          <w:color w:val="222222"/>
          <w:sz w:val="20"/>
          <w:szCs w:val="20"/>
        </w:rPr>
        <w:lastRenderedPageBreak/>
        <w:t xml:space="preserve">later than 30 days prior to arrival. Failure to do so will cancel result in rooms being released. Cancellation of any tours with less then 10 working days’ notice will incur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9. Full payment of tour fare to be paid prior to arrival or on arrival unless credit facility been established.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10. The Sequence of the program are subjected to change without prior notice.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11. No show passengers will be charged 100% of total tour fare.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12. No refund will be given for unused services.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5B7354" w:rsidRPr="00991FAB" w:rsidRDefault="005B7354" w:rsidP="005B7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color w:val="222222"/>
          <w:sz w:val="20"/>
          <w:szCs w:val="20"/>
        </w:rPr>
        <w:t xml:space="preserve">13. Terms and Conditions may be subject to change without prior notice base on outsourced suppliers’ terms and condition changes. </w:t>
      </w:r>
    </w:p>
    <w:p w:rsidR="005B7354" w:rsidRDefault="005B7354" w:rsidP="005B7354"/>
    <w:p w:rsidR="005B7354" w:rsidRPr="00D41C7D" w:rsidRDefault="005B7354"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D41C7D" w:rsidRPr="00D41C7D" w:rsidRDefault="00D41C7D" w:rsidP="00D41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DC2A0E" w:rsidRDefault="00DC2A0E"/>
    <w:sectPr w:rsidR="00DC2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7D"/>
    <w:rsid w:val="005B7354"/>
    <w:rsid w:val="00AD4FDE"/>
    <w:rsid w:val="00D41C7D"/>
    <w:rsid w:val="00DC2A0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5B0C"/>
  <w15:chartTrackingRefBased/>
  <w15:docId w15:val="{5D85E5F9-1F0C-4D64-8BE7-B89A1D0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2020-03-17T03:44:00Z</dcterms:created>
  <dcterms:modified xsi:type="dcterms:W3CDTF">2020-03-17T03:44:00Z</dcterms:modified>
</cp:coreProperties>
</file>