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F0" w:rsidRPr="00B923F0" w:rsidRDefault="00B923F0" w:rsidP="00B923F0">
      <w:pPr>
        <w:shd w:val="clear" w:color="auto" w:fill="FFFFFF"/>
        <w:spacing w:after="0" w:line="240" w:lineRule="auto"/>
        <w:jc w:val="center"/>
        <w:rPr>
          <w:rFonts w:ascii="Calibri" w:eastAsia="Times New Roman" w:hAnsi="Calibri" w:cs="Calibri"/>
          <w:b/>
          <w:bCs/>
          <w:color w:val="222222"/>
        </w:rPr>
      </w:pPr>
      <w:bookmarkStart w:id="0" w:name="_GoBack"/>
      <w:r>
        <w:rPr>
          <w:rFonts w:ascii="Calibri" w:eastAsia="Times New Roman" w:hAnsi="Calibri" w:cs="Calibri"/>
          <w:b/>
          <w:bCs/>
          <w:color w:val="222222"/>
        </w:rPr>
        <w:t>5D GOLD COAST SYDNEY</w:t>
      </w:r>
    </w:p>
    <w:bookmarkEnd w:id="0"/>
    <w:p w:rsidR="00B923F0" w:rsidRDefault="00B923F0" w:rsidP="00BC723A">
      <w:pPr>
        <w:shd w:val="clear" w:color="auto" w:fill="FFFFFF"/>
        <w:spacing w:after="0" w:line="240" w:lineRule="auto"/>
        <w:rPr>
          <w:rFonts w:ascii="Calibri" w:eastAsia="Times New Roman" w:hAnsi="Calibri" w:cs="Calibri"/>
          <w:b/>
          <w:bCs/>
          <w:color w:val="222222"/>
          <w:lang w:val="en-AU"/>
        </w:rPr>
      </w:pP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b/>
          <w:bCs/>
          <w:color w:val="222222"/>
          <w:lang w:val="en-AU"/>
        </w:rPr>
        <w:t>(QTE REF: MINDO10032020)</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222222"/>
          <w:lang w:val="en-AU"/>
        </w:rPr>
        <w:t> </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Hotel : 3 star</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Period : May ( before Lebaran )</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             June –September (Low season// no black out date)</w:t>
      </w:r>
    </w:p>
    <w:p w:rsidR="00BC723A" w:rsidRPr="00BC723A" w:rsidRDefault="00BC723A" w:rsidP="00BC723A">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b/>
          <w:bCs/>
          <w:color w:val="000000"/>
          <w:u w:val="single"/>
          <w:shd w:val="clear" w:color="auto" w:fill="FFFFFF"/>
        </w:rPr>
        <w:t>Option 1 : Gold Coast –Sydney</w:t>
      </w:r>
    </w:p>
    <w:p w:rsidR="00BC723A" w:rsidRPr="00BC723A" w:rsidRDefault="00BC723A" w:rsidP="00BC723A">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01 : Arrival Gold Coast and transfer to Paradise Country Farm  ( LD)</w:t>
      </w:r>
    </w:p>
    <w:p w:rsidR="00BC723A" w:rsidRPr="00BC723A" w:rsidRDefault="00BC723A" w:rsidP="00BC723A">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02 : Gold Coast –Sea World  –Movie World (BLD)</w:t>
      </w:r>
    </w:p>
    <w:p w:rsidR="00BC723A" w:rsidRPr="00BC723A" w:rsidRDefault="00BC723A" w:rsidP="00BC723A">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03 : Gold Coat-Sydney and arrival Sydney city tour (BLD)</w:t>
      </w:r>
    </w:p>
    <w:p w:rsidR="00BC723A" w:rsidRPr="00BC723A" w:rsidRDefault="00BC723A" w:rsidP="00BC723A">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04 : Sydney –Blue Mountain with scenic world –Sydney (BLD)</w:t>
      </w:r>
    </w:p>
    <w:p w:rsidR="00BC723A" w:rsidRPr="00BC723A" w:rsidRDefault="00BC723A" w:rsidP="00BC723A">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05 : Sydney Departure (B)</w:t>
      </w:r>
    </w:p>
    <w:p w:rsidR="00B923F0" w:rsidRDefault="00BC723A" w:rsidP="00B923F0">
      <w:pPr>
        <w:shd w:val="clear" w:color="auto" w:fill="FFFFFF"/>
        <w:spacing w:after="0" w:line="293" w:lineRule="atLeast"/>
        <w:ind w:left="-709" w:right="-1039"/>
        <w:rPr>
          <w:rFonts w:ascii="Arial" w:eastAsia="Times New Roman" w:hAnsi="Arial" w:cs="Arial"/>
          <w:color w:val="222222"/>
          <w:sz w:val="24"/>
          <w:szCs w:val="24"/>
        </w:rPr>
      </w:pPr>
      <w:r w:rsidRPr="00BC723A">
        <w:rPr>
          <w:rFonts w:ascii="Calibri" w:eastAsia="Times New Roman" w:hAnsi="Calibri" w:cs="Calibri"/>
          <w:color w:val="000000"/>
        </w:rPr>
        <w:t> </w:t>
      </w:r>
      <w:r w:rsidRPr="00BC723A">
        <w:rPr>
          <w:rFonts w:ascii="Calibri" w:eastAsia="Times New Roman" w:hAnsi="Calibri" w:cs="Calibri"/>
          <w:b/>
          <w:bCs/>
          <w:color w:val="FF0000"/>
          <w:u w:val="single"/>
          <w:lang w:val="en-AU"/>
        </w:rPr>
        <w:t>NETT RATE:       8+0 (14</w:t>
      </w:r>
      <w:proofErr w:type="gramStart"/>
      <w:r w:rsidRPr="00BC723A">
        <w:rPr>
          <w:rFonts w:ascii="Calibri" w:eastAsia="Times New Roman" w:hAnsi="Calibri" w:cs="Calibri"/>
          <w:b/>
          <w:bCs/>
          <w:color w:val="FF0000"/>
          <w:u w:val="single"/>
          <w:lang w:val="en-AU"/>
        </w:rPr>
        <w:t>seater)   </w:t>
      </w:r>
      <w:proofErr w:type="gramEnd"/>
      <w:r w:rsidRPr="00BC723A">
        <w:rPr>
          <w:rFonts w:ascii="Calibri" w:eastAsia="Times New Roman" w:hAnsi="Calibri" w:cs="Calibri"/>
          <w:b/>
          <w:bCs/>
          <w:color w:val="FF0000"/>
          <w:u w:val="single"/>
          <w:lang w:val="en-AU"/>
        </w:rPr>
        <w:t>          10+0           10+1 (14seater)         15+1 (24seater)      20+1 (24seater)    SGL SUPP</w:t>
      </w:r>
    </w:p>
    <w:p w:rsidR="00BC723A" w:rsidRPr="00BC723A" w:rsidRDefault="00BC723A" w:rsidP="00B923F0">
      <w:pPr>
        <w:shd w:val="clear" w:color="auto" w:fill="FFFFFF"/>
        <w:spacing w:after="0" w:line="293" w:lineRule="atLeast"/>
        <w:ind w:left="-709" w:right="-1039" w:firstLine="709"/>
        <w:rPr>
          <w:rFonts w:ascii="Arial" w:eastAsia="Times New Roman" w:hAnsi="Arial" w:cs="Arial"/>
          <w:color w:val="222222"/>
          <w:sz w:val="24"/>
          <w:szCs w:val="24"/>
        </w:rPr>
      </w:pPr>
      <w:r w:rsidRPr="00BC723A">
        <w:rPr>
          <w:rFonts w:ascii="Calibri" w:eastAsia="Times New Roman" w:hAnsi="Calibri" w:cs="Calibri"/>
          <w:color w:val="FF0000"/>
          <w:lang w:val="en-AU"/>
        </w:rPr>
        <w:t>3*                      920                      870                     930                           850                             800                        335</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222222"/>
          <w:lang w:val="en-AU"/>
        </w:rPr>
        <w:t> </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b/>
          <w:bCs/>
          <w:color w:val="333333"/>
          <w:u w:val="single"/>
          <w:lang w:val="en-AU"/>
        </w:rPr>
        <w:t>PROPOSED HOTELS</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MELBOURNE/ BATMAN’S HILL ON COLLIN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GOLD COAST/ ALPHA SOVEREIGN SURFERS PARADISE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SYDNEY/ TRAVELODGE SYDNEY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 </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 </w:t>
      </w:r>
      <w:r w:rsidRPr="00BC723A">
        <w:rPr>
          <w:rFonts w:ascii="Calibri" w:eastAsia="Times New Roman" w:hAnsi="Calibri" w:cs="Calibri"/>
          <w:color w:val="222222"/>
          <w:lang w:val="en-AU"/>
        </w:rPr>
        <w: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Children rate: (under 12 years old)</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Twin share with one adult (1A+1C) – 85%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share with bed (2A+1C) – 75%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without (NO) bed (2A+1C) – 65%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Validity</w:t>
      </w:r>
      <w:r w:rsidRPr="00BC723A">
        <w:rPr>
          <w:rFonts w:ascii="Helvetica Neue" w:eastAsia="Times New Roman" w:hAnsi="Helvetica Neue" w:cs="Arial"/>
          <w:color w:val="26282A"/>
          <w:lang w:val="en-AU"/>
        </w:rPr>
        <w:t>: valid as per above mentioned date.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Hotel remarks: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Hotel surcharge on high season/event dates (if applicable) will be advised, on confirmation of bookings.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FOC Policy for Tour Leader:</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FOC for tour leader is based on single room occupancy.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includes:</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1)      Rate is nett in Australian dollars and non-commissionable.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 xml:space="preserve">2)       Unless specified otherwise, our rate is based on per person on twin shared basis. Rate is subject to change without prior notice.  Surcharge might </w:t>
      </w:r>
      <w:proofErr w:type="gramStart"/>
      <w:r w:rsidRPr="00BC723A">
        <w:rPr>
          <w:rFonts w:ascii="Helvetica Neue" w:eastAsia="Times New Roman" w:hAnsi="Helvetica Neue" w:cs="Arial"/>
          <w:color w:val="26282A"/>
          <w:lang w:val="en-AU"/>
        </w:rPr>
        <w:t>imposed</w:t>
      </w:r>
      <w:proofErr w:type="gramEnd"/>
      <w:r w:rsidRPr="00BC723A">
        <w:rPr>
          <w:rFonts w:ascii="Helvetica Neue" w:eastAsia="Times New Roman" w:hAnsi="Helvetica Neue" w:cs="Arial"/>
          <w:color w:val="26282A"/>
          <w:lang w:val="en-AU"/>
        </w:rPr>
        <w:t xml:space="preserve"> if travel during block out dates for peak season, special events, trade fairs.</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2)      Private chartered coach (for groups) and Seat-in-coach (for FIT packages) as quoted.</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3)      Meals and admissions to attractions as specified.</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do not include: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1)      Airfare (international and domestic)</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2)      Local guide service.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3)      Tipping to local guide and/or driver.  Recommended tipping depends on group size is between AUD5.00 to AUD8.00 per person per day.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lastRenderedPageBreak/>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Booking Deposit: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AUD100.00 per person as booking deposit is required on received of your booking advice.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This deposit will be deducted from the tour final invoice. If tour cancelled once we have commenced land arrangements/operations, no refund will be given on the deposit.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Group Cancellation Policy: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01) Any confirmed group bookings with land arrangement already in process, but clients unable to travel due to various reasons including visa rejects, will attract 100% cancellation charge.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02) any cancellation of rooms must be notified in writing within 28 working days before group’s arrival or otherwise will be 100% cancellation penalty.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Payment Terms: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xml:space="preserve">Group business - Full payment must be received fourteen (14) days prior to passengers’ arrival unless a prior credit arrangement has been made with Travel. Failure to comply with this condition may result in cancellation of all reservation without notice.  </w:t>
      </w:r>
      <w:proofErr w:type="spellStart"/>
      <w:r w:rsidRPr="00BC723A">
        <w:rPr>
          <w:rFonts w:ascii="Helvetica Neue" w:eastAsia="Times New Roman" w:hAnsi="Helvetica Neue" w:cs="Arial"/>
          <w:color w:val="26282A"/>
          <w:lang w:val="en-AU"/>
        </w:rPr>
        <w:t>Proforma</w:t>
      </w:r>
      <w:proofErr w:type="spellEnd"/>
      <w:r w:rsidRPr="00BC723A">
        <w:rPr>
          <w:rFonts w:ascii="Helvetica Neue" w:eastAsia="Times New Roman" w:hAnsi="Helvetica Neue" w:cs="Arial"/>
          <w:color w:val="26282A"/>
          <w:lang w:val="en-AU"/>
        </w:rPr>
        <w:t xml:space="preserve"> invoice will be send with our confirmations. Payment can be made in the following manner:</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a)      By credit card (we accept Visa/Master) with a 4% bank surcharge on top of the actual invoice.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xml:space="preserve"> b)      by cash or traveller’s cheque (in Australian dollars) at either Melbourne or Gold Coast. Please advise collection </w:t>
      </w:r>
      <w:proofErr w:type="gramStart"/>
      <w:r w:rsidRPr="00BC723A">
        <w:rPr>
          <w:rFonts w:ascii="Helvetica Neue" w:eastAsia="Times New Roman" w:hAnsi="Helvetica Neue" w:cs="Arial"/>
          <w:color w:val="26282A"/>
          <w:lang w:val="en-AU"/>
        </w:rPr>
        <w:t>amount..</w:t>
      </w:r>
      <w:proofErr w:type="gramEnd"/>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Last minute FIT/Group bookings: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For bookings that made seven (7) days before arrival, once it is confirmed to go ahead by you, we require full payment by credit card in order to secure the bookings.  Bank charges of 4% will need to pay on top of the actual tour fare.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No show passengers: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100% of total tour fare will be charged.  No refund will be given.</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Cancellation of Tours/admissions/restaurants: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01) before group arrival into Australia - We require 72 hours (3 working days) for us to process.  If less time given, no refund will be available.</w:t>
      </w:r>
    </w:p>
    <w:p w:rsidR="00BC723A" w:rsidRPr="00BC723A" w:rsidRDefault="00BC723A" w:rsidP="00BC723A">
      <w:pPr>
        <w:shd w:val="clear" w:color="auto" w:fill="FFFFFF"/>
        <w:spacing w:after="0" w:line="293" w:lineRule="atLeast"/>
        <w:rPr>
          <w:rFonts w:ascii="Arial" w:eastAsia="Times New Roman" w:hAnsi="Arial" w:cs="Arial"/>
          <w:color w:val="500050"/>
          <w:sz w:val="24"/>
          <w:szCs w:val="24"/>
        </w:rPr>
      </w:pPr>
      <w:r w:rsidRPr="00BC723A">
        <w:rPr>
          <w:rFonts w:ascii="Helvetica Neue" w:eastAsia="Times New Roman" w:hAnsi="Helvetica Neue" w:cs="Arial"/>
          <w:color w:val="26282A"/>
          <w:lang w:val="en-AU"/>
        </w:rPr>
        <w:t>02) after tour commenced - No refund in part or in full will be given to any unutilized services</w:t>
      </w:r>
    </w:p>
    <w:p w:rsidR="00221A40" w:rsidRDefault="00221A40"/>
    <w:sectPr w:rsidR="0022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3A"/>
    <w:rsid w:val="00221A40"/>
    <w:rsid w:val="00B923F0"/>
    <w:rsid w:val="00BC723A"/>
    <w:rsid w:val="00DE03C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30CD"/>
  <w15:chartTrackingRefBased/>
  <w15:docId w15:val="{D0FC6860-7726-46E3-B7A4-99DA1539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29375">
      <w:bodyDiv w:val="1"/>
      <w:marLeft w:val="0"/>
      <w:marRight w:val="0"/>
      <w:marTop w:val="0"/>
      <w:marBottom w:val="0"/>
      <w:divBdr>
        <w:top w:val="none" w:sz="0" w:space="0" w:color="auto"/>
        <w:left w:val="none" w:sz="0" w:space="0" w:color="auto"/>
        <w:bottom w:val="none" w:sz="0" w:space="0" w:color="auto"/>
        <w:right w:val="none" w:sz="0" w:space="0" w:color="auto"/>
      </w:divBdr>
      <w:divsChild>
        <w:div w:id="1082752933">
          <w:marLeft w:val="0"/>
          <w:marRight w:val="0"/>
          <w:marTop w:val="0"/>
          <w:marBottom w:val="0"/>
          <w:divBdr>
            <w:top w:val="none" w:sz="0" w:space="0" w:color="auto"/>
            <w:left w:val="none" w:sz="0" w:space="0" w:color="auto"/>
            <w:bottom w:val="none" w:sz="0" w:space="0" w:color="auto"/>
            <w:right w:val="none" w:sz="0" w:space="0" w:color="auto"/>
          </w:divBdr>
          <w:divsChild>
            <w:div w:id="821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2020-03-12T04:04:00Z</dcterms:created>
  <dcterms:modified xsi:type="dcterms:W3CDTF">2020-03-12T04:04:00Z</dcterms:modified>
</cp:coreProperties>
</file>