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615" w:rsidRPr="00A06D3C" w:rsidRDefault="00FF5615" w:rsidP="00FF5615">
      <w:pPr>
        <w:shd w:val="pct20" w:color="auto" w:fill="auto"/>
        <w:jc w:val="both"/>
        <w:rPr>
          <w:rFonts w:ascii="Arial" w:hAnsi="Arial" w:cs="Arial"/>
          <w:b/>
          <w:sz w:val="22"/>
          <w:szCs w:val="22"/>
        </w:rPr>
      </w:pPr>
      <w:bookmarkStart w:id="0" w:name="_GoBack"/>
      <w:r w:rsidRPr="00A06D3C">
        <w:rPr>
          <w:rFonts w:ascii="Arial" w:hAnsi="Arial" w:cs="Arial"/>
          <w:b/>
          <w:sz w:val="22"/>
          <w:szCs w:val="22"/>
        </w:rPr>
        <w:t xml:space="preserve">7 DAYS / 6 NIGHTS - DUNEDIN </w:t>
      </w:r>
      <w:r>
        <w:rPr>
          <w:rFonts w:ascii="Arial" w:hAnsi="Arial" w:cs="Arial"/>
          <w:b/>
          <w:sz w:val="22"/>
          <w:szCs w:val="22"/>
        </w:rPr>
        <w:t>–</w:t>
      </w:r>
      <w:r w:rsidRPr="00A06D3C">
        <w:rPr>
          <w:rFonts w:ascii="Arial" w:hAnsi="Arial" w:cs="Arial"/>
          <w:b/>
          <w:sz w:val="22"/>
          <w:szCs w:val="22"/>
        </w:rPr>
        <w:t xml:space="preserve"> QUEENSTOWN</w:t>
      </w:r>
      <w:r>
        <w:rPr>
          <w:rFonts w:ascii="Arial" w:hAnsi="Arial" w:cs="Arial"/>
          <w:b/>
          <w:sz w:val="22"/>
          <w:szCs w:val="22"/>
        </w:rPr>
        <w:tab/>
      </w:r>
    </w:p>
    <w:bookmarkEnd w:id="0"/>
    <w:p w:rsidR="00FF5615" w:rsidRPr="00456CD0" w:rsidRDefault="00FF5615" w:rsidP="00FF5615">
      <w:pPr>
        <w:jc w:val="both"/>
        <w:rPr>
          <w:rFonts w:ascii="Arial" w:hAnsi="Arial" w:cs="Arial"/>
        </w:rPr>
      </w:pPr>
      <w:r w:rsidRPr="00456CD0">
        <w:rPr>
          <w:rFonts w:ascii="Arial" w:hAnsi="Arial" w:cs="Arial"/>
        </w:rPr>
        <w:tab/>
      </w:r>
    </w:p>
    <w:p w:rsidR="00FF5615" w:rsidRPr="005B2C7E" w:rsidRDefault="00FF5615" w:rsidP="00FF5615">
      <w:pPr>
        <w:pStyle w:val="Heading6"/>
        <w:rPr>
          <w:rFonts w:ascii="Arial" w:hAnsi="Arial" w:cs="Arial"/>
          <w:b w:val="0"/>
          <w:lang w:val="id-ID"/>
        </w:rPr>
      </w:pPr>
      <w:r w:rsidRPr="00456CD0">
        <w:rPr>
          <w:rFonts w:ascii="Arial" w:hAnsi="Arial" w:cs="Arial"/>
        </w:rPr>
        <w:t>DAY 1: Arrive Christchurch</w:t>
      </w:r>
      <w:r>
        <w:rPr>
          <w:rFonts w:ascii="Arial" w:hAnsi="Arial" w:cs="Arial"/>
        </w:rPr>
        <w:tab/>
      </w:r>
      <w:r>
        <w:rPr>
          <w:rFonts w:ascii="Arial" w:hAnsi="Arial" w:cs="Arial"/>
          <w:lang w:val="id-ID"/>
        </w:rPr>
        <w:t>(NO Meals)</w:t>
      </w:r>
    </w:p>
    <w:p w:rsidR="00FF5615" w:rsidRPr="00AB1327" w:rsidRDefault="00FF5615" w:rsidP="00FF5615">
      <w:pPr>
        <w:jc w:val="both"/>
        <w:rPr>
          <w:rFonts w:ascii="Arial" w:hAnsi="Arial" w:cs="Arial"/>
          <w:lang w:val="id-ID"/>
        </w:rPr>
      </w:pPr>
      <w:r w:rsidRPr="00245E6C">
        <w:rPr>
          <w:rFonts w:ascii="Arial" w:eastAsia="Batang" w:hAnsi="Arial" w:cs="Arial"/>
          <w:lang w:val="id-ID"/>
        </w:rPr>
        <w:t xml:space="preserve">Arrive at </w:t>
      </w:r>
      <w:r>
        <w:rPr>
          <w:rFonts w:ascii="Arial" w:eastAsia="Batang" w:hAnsi="Arial" w:cs="Arial"/>
          <w:lang w:val="id-ID"/>
        </w:rPr>
        <w:t>Christchurch</w:t>
      </w:r>
      <w:r w:rsidRPr="00245E6C">
        <w:rPr>
          <w:rFonts w:ascii="Arial" w:eastAsia="Batang" w:hAnsi="Arial" w:cs="Arial"/>
          <w:lang w:val="id-ID"/>
        </w:rPr>
        <w:t xml:space="preserve"> International Airport,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 xml:space="preserve">) </w:t>
      </w: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FF5615" w:rsidRPr="00456CD0" w:rsidRDefault="00FF5615" w:rsidP="00FF5615">
      <w:pPr>
        <w:jc w:val="both"/>
        <w:rPr>
          <w:rFonts w:ascii="Arial" w:hAnsi="Arial" w:cs="Arial"/>
          <w:b/>
        </w:rPr>
      </w:pPr>
    </w:p>
    <w:p w:rsidR="00FF5615" w:rsidRPr="00456CD0" w:rsidRDefault="00FF5615" w:rsidP="00FF5615">
      <w:pPr>
        <w:jc w:val="both"/>
        <w:rPr>
          <w:rFonts w:ascii="Arial" w:hAnsi="Arial" w:cs="Arial"/>
          <w:b/>
        </w:rPr>
      </w:pPr>
      <w:r w:rsidRPr="00456CD0">
        <w:rPr>
          <w:rFonts w:ascii="Arial" w:hAnsi="Arial" w:cs="Arial"/>
          <w:b/>
        </w:rPr>
        <w:t xml:space="preserve">DAY 2: Christchurch </w:t>
      </w:r>
      <w:r>
        <w:rPr>
          <w:rFonts w:ascii="Arial" w:hAnsi="Arial" w:cs="Arial"/>
          <w:b/>
        </w:rPr>
        <w:t>–</w:t>
      </w:r>
      <w:r w:rsidRPr="00456CD0">
        <w:rPr>
          <w:rFonts w:ascii="Arial" w:hAnsi="Arial" w:cs="Arial"/>
          <w:b/>
        </w:rPr>
        <w:t xml:space="preserve"> </w:t>
      </w:r>
      <w:proofErr w:type="gramStart"/>
      <w:r w:rsidRPr="00456CD0">
        <w:rPr>
          <w:rFonts w:ascii="Arial" w:hAnsi="Arial" w:cs="Arial"/>
          <w:b/>
        </w:rPr>
        <w:t>Dunedin</w:t>
      </w:r>
      <w:r>
        <w:rPr>
          <w:rFonts w:ascii="Arial" w:hAnsi="Arial" w:cs="Arial"/>
          <w:b/>
          <w:lang w:val="id-ID"/>
        </w:rPr>
        <w:t xml:space="preserve"> </w:t>
      </w:r>
      <w:r w:rsidRPr="00456CD0">
        <w:rPr>
          <w:rFonts w:ascii="Arial" w:hAnsi="Arial" w:cs="Arial"/>
          <w:b/>
        </w:rPr>
        <w:t xml:space="preserve"> </w:t>
      </w:r>
      <w:r>
        <w:rPr>
          <w:rFonts w:ascii="Arial" w:hAnsi="Arial" w:cs="Arial"/>
          <w:b/>
        </w:rPr>
        <w:tab/>
      </w:r>
      <w:proofErr w:type="gramEnd"/>
      <w:r w:rsidRPr="00456CD0">
        <w:rPr>
          <w:rFonts w:ascii="Arial" w:hAnsi="Arial" w:cs="Arial"/>
          <w:b/>
        </w:rPr>
        <w:t xml:space="preserve">(B) </w:t>
      </w:r>
    </w:p>
    <w:p w:rsidR="00FF5615" w:rsidRPr="005B2C7E" w:rsidRDefault="00FF5615" w:rsidP="00FF5615">
      <w:pPr>
        <w:jc w:val="both"/>
        <w:rPr>
          <w:rFonts w:ascii="Arial" w:hAnsi="Arial" w:cs="Arial"/>
          <w:lang w:val="id-ID"/>
        </w:rPr>
      </w:pPr>
      <w:r>
        <w:rPr>
          <w:rFonts w:ascii="Arial" w:hAnsi="Arial" w:cs="Arial"/>
          <w:lang w:val="id-ID"/>
        </w:rPr>
        <w:t xml:space="preserve">Drive </w:t>
      </w:r>
      <w:r>
        <w:rPr>
          <w:rFonts w:ascii="Arial" w:hAnsi="Arial" w:cs="Arial"/>
        </w:rPr>
        <w:t>across the Canterbury Plains, t</w:t>
      </w:r>
      <w:r w:rsidRPr="00456CD0">
        <w:rPr>
          <w:rFonts w:ascii="Arial" w:hAnsi="Arial" w:cs="Arial"/>
        </w:rPr>
        <w:t xml:space="preserve">hen follow the coastal road to the port city of </w:t>
      </w:r>
      <w:proofErr w:type="spellStart"/>
      <w:r w:rsidRPr="00456CD0">
        <w:rPr>
          <w:rFonts w:ascii="Arial" w:hAnsi="Arial" w:cs="Arial"/>
        </w:rPr>
        <w:t>Timaru</w:t>
      </w:r>
      <w:proofErr w:type="spellEnd"/>
      <w:r w:rsidRPr="00456CD0">
        <w:rPr>
          <w:rFonts w:ascii="Arial" w:hAnsi="Arial" w:cs="Arial"/>
        </w:rPr>
        <w:t>. Continue southward to historic Oamaru with its impressive stone buildings. Arrive into the Scottish influenced city of Dunedin</w:t>
      </w:r>
      <w:r>
        <w:rPr>
          <w:rFonts w:ascii="Arial" w:hAnsi="Arial" w:cs="Arial"/>
          <w:lang w:val="id-ID"/>
        </w:rPr>
        <w:t xml:space="preserve">. </w:t>
      </w:r>
      <w:r w:rsidRPr="00456CD0">
        <w:rPr>
          <w:rFonts w:ascii="Arial" w:hAnsi="Arial" w:cs="Arial"/>
        </w:rPr>
        <w:t>Rest of the day free at leisure for you to explore Dunedin on your own</w:t>
      </w:r>
      <w:r>
        <w:rPr>
          <w:rFonts w:ascii="Arial" w:hAnsi="Arial" w:cs="Arial"/>
        </w:rPr>
        <w:t xml:space="preserve">. </w:t>
      </w:r>
      <w:r w:rsidRPr="0092461C">
        <w:rPr>
          <w:rFonts w:ascii="Arial" w:hAnsi="Arial" w:cs="Arial"/>
          <w:b/>
          <w:u w:val="single"/>
        </w:rPr>
        <w:t xml:space="preserve">Suggested </w:t>
      </w:r>
      <w:proofErr w:type="spellStart"/>
      <w:r w:rsidRPr="0092461C">
        <w:rPr>
          <w:rFonts w:ascii="Arial" w:hAnsi="Arial" w:cs="Arial"/>
          <w:b/>
          <w:u w:val="single"/>
        </w:rPr>
        <w:t>sighseeing</w:t>
      </w:r>
      <w:proofErr w:type="spellEnd"/>
      <w:r>
        <w:rPr>
          <w:rFonts w:ascii="Arial" w:hAnsi="Arial" w:cs="Arial"/>
        </w:rPr>
        <w:t xml:space="preserve">: </w:t>
      </w:r>
      <w:r w:rsidRPr="0092461C">
        <w:rPr>
          <w:rFonts w:ascii="Arial" w:hAnsi="Arial" w:cs="Arial"/>
        </w:rPr>
        <w:t>enjoy a city tour including Octagon, Cathedral, Steepest Road (Baldwin St), Train Station, Otago University and Botanical Garden</w:t>
      </w:r>
      <w:r>
        <w:rPr>
          <w:rFonts w:ascii="Arial" w:hAnsi="Arial" w:cs="Arial"/>
          <w:lang w:val="id-ID"/>
        </w:rPr>
        <w:t xml:space="preserve">. </w:t>
      </w:r>
      <w:r w:rsidRPr="00AB1327">
        <w:rPr>
          <w:rFonts w:ascii="Arial" w:hAnsi="Arial" w:cs="Arial"/>
          <w:lang w:val="id-ID"/>
        </w:rPr>
        <w:t>Lunch &amp; Dinner on own arrangements</w:t>
      </w:r>
    </w:p>
    <w:p w:rsidR="00FF5615" w:rsidRPr="00456CD0" w:rsidRDefault="00FF5615" w:rsidP="00FF5615">
      <w:pPr>
        <w:jc w:val="both"/>
        <w:rPr>
          <w:rFonts w:ascii="Arial" w:hAnsi="Arial" w:cs="Arial"/>
        </w:rPr>
      </w:pPr>
    </w:p>
    <w:p w:rsidR="00FF5615" w:rsidRPr="00456CD0" w:rsidRDefault="00FF5615" w:rsidP="00FF5615">
      <w:pPr>
        <w:jc w:val="both"/>
        <w:rPr>
          <w:rFonts w:ascii="Arial" w:hAnsi="Arial" w:cs="Arial"/>
          <w:b/>
        </w:rPr>
      </w:pPr>
      <w:r w:rsidRPr="00456CD0">
        <w:rPr>
          <w:rFonts w:ascii="Arial" w:hAnsi="Arial" w:cs="Arial"/>
          <w:b/>
        </w:rPr>
        <w:t xml:space="preserve">DAY 3: Dunedin </w:t>
      </w:r>
      <w:r>
        <w:rPr>
          <w:rFonts w:ascii="Arial" w:hAnsi="Arial" w:cs="Arial"/>
          <w:b/>
        </w:rPr>
        <w:t>–</w:t>
      </w:r>
      <w:r w:rsidRPr="00456CD0">
        <w:rPr>
          <w:rFonts w:ascii="Arial" w:hAnsi="Arial" w:cs="Arial"/>
          <w:b/>
        </w:rPr>
        <w:t xml:space="preserve"> Queenstown</w:t>
      </w:r>
      <w:r>
        <w:rPr>
          <w:rFonts w:ascii="Arial" w:hAnsi="Arial" w:cs="Arial"/>
          <w:b/>
        </w:rPr>
        <w:tab/>
      </w:r>
      <w:r w:rsidRPr="00456CD0">
        <w:rPr>
          <w:rFonts w:ascii="Arial" w:hAnsi="Arial" w:cs="Arial"/>
          <w:b/>
        </w:rPr>
        <w:t>(B)</w:t>
      </w:r>
    </w:p>
    <w:p w:rsidR="00FF5615" w:rsidRPr="005B2C7E" w:rsidRDefault="00FF5615" w:rsidP="00FF5615">
      <w:pPr>
        <w:jc w:val="both"/>
        <w:rPr>
          <w:rFonts w:ascii="Arial" w:hAnsi="Arial" w:cs="Arial"/>
          <w:lang w:val="id-ID"/>
        </w:rPr>
      </w:pPr>
      <w:r>
        <w:rPr>
          <w:rFonts w:ascii="Arial" w:hAnsi="Arial" w:cs="Arial"/>
          <w:lang w:val="id-ID"/>
        </w:rPr>
        <w:t>After breakfast, continue drive to Queenstown and</w:t>
      </w:r>
      <w:r w:rsidRPr="00456CD0">
        <w:rPr>
          <w:rFonts w:ascii="Arial" w:hAnsi="Arial" w:cs="Arial"/>
        </w:rPr>
        <w:t xml:space="preserve"> arriving Queenstown in the evening.</w:t>
      </w:r>
      <w:r>
        <w:rPr>
          <w:rFonts w:ascii="Arial" w:hAnsi="Arial" w:cs="Arial"/>
          <w:lang w:val="id-ID"/>
        </w:rPr>
        <w:t xml:space="preserve"> </w:t>
      </w:r>
      <w:r w:rsidRPr="00AB1327">
        <w:rPr>
          <w:rFonts w:ascii="Arial" w:hAnsi="Arial" w:cs="Arial"/>
          <w:lang w:val="id-ID"/>
        </w:rPr>
        <w:t>Lunch &amp; Dinner on own arrangements</w:t>
      </w:r>
    </w:p>
    <w:p w:rsidR="00FF5615" w:rsidRPr="00456CD0" w:rsidRDefault="00FF5615" w:rsidP="00FF5615">
      <w:pPr>
        <w:jc w:val="both"/>
        <w:rPr>
          <w:rFonts w:ascii="Arial" w:hAnsi="Arial" w:cs="Arial"/>
          <w:b/>
        </w:rPr>
      </w:pPr>
    </w:p>
    <w:p w:rsidR="00FF5615" w:rsidRPr="00456CD0" w:rsidRDefault="00FF5615" w:rsidP="00FF5615">
      <w:pPr>
        <w:jc w:val="both"/>
        <w:rPr>
          <w:rFonts w:ascii="Arial" w:hAnsi="Arial" w:cs="Arial"/>
          <w:b/>
        </w:rPr>
      </w:pPr>
      <w:r w:rsidRPr="00456CD0">
        <w:rPr>
          <w:rFonts w:ascii="Arial" w:hAnsi="Arial" w:cs="Arial"/>
          <w:b/>
        </w:rPr>
        <w:t>DAY 4: Queenstown</w:t>
      </w:r>
      <w:r>
        <w:rPr>
          <w:rFonts w:ascii="Arial" w:hAnsi="Arial" w:cs="Arial"/>
          <w:b/>
        </w:rPr>
        <w:tab/>
      </w:r>
      <w:r w:rsidRPr="00456CD0">
        <w:rPr>
          <w:rFonts w:ascii="Arial" w:hAnsi="Arial" w:cs="Arial"/>
          <w:b/>
        </w:rPr>
        <w:t>(B)</w:t>
      </w:r>
    </w:p>
    <w:p w:rsidR="00FF5615" w:rsidRPr="005B2C7E" w:rsidRDefault="00FF5615" w:rsidP="00FF5615">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FF5615" w:rsidRPr="00456CD0" w:rsidRDefault="00FF5615" w:rsidP="00FF5615">
      <w:pPr>
        <w:jc w:val="both"/>
        <w:rPr>
          <w:rFonts w:ascii="Arial" w:hAnsi="Arial" w:cs="Arial"/>
        </w:rPr>
      </w:pPr>
    </w:p>
    <w:p w:rsidR="00FF5615" w:rsidRPr="00311736" w:rsidRDefault="00FF5615" w:rsidP="00FF5615">
      <w:pPr>
        <w:rPr>
          <w:rFonts w:ascii="Arial" w:hAnsi="Arial" w:cs="Arial"/>
          <w:b/>
        </w:rPr>
      </w:pPr>
      <w:r w:rsidRPr="00311736">
        <w:rPr>
          <w:rFonts w:ascii="Arial" w:hAnsi="Arial" w:cs="Arial"/>
          <w:b/>
        </w:rPr>
        <w:t xml:space="preserve">DAY </w:t>
      </w:r>
      <w:r>
        <w:rPr>
          <w:rFonts w:ascii="Arial" w:hAnsi="Arial" w:cs="Arial"/>
          <w:b/>
          <w:lang w:val="id-ID"/>
        </w:rPr>
        <w:t>5</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FF5615" w:rsidRPr="005B2C7E" w:rsidRDefault="00FF5615" w:rsidP="00FF5615">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FF5615" w:rsidRPr="00456CD0" w:rsidRDefault="00FF5615" w:rsidP="00FF5615">
      <w:pPr>
        <w:jc w:val="both"/>
        <w:rPr>
          <w:rFonts w:ascii="Arial" w:hAnsi="Arial" w:cs="Arial"/>
          <w:b/>
        </w:rPr>
      </w:pPr>
    </w:p>
    <w:p w:rsidR="00FF5615" w:rsidRPr="00456CD0" w:rsidRDefault="00FF5615" w:rsidP="00FF5615">
      <w:pPr>
        <w:jc w:val="both"/>
        <w:rPr>
          <w:rFonts w:ascii="Arial" w:hAnsi="Arial" w:cs="Arial"/>
          <w:b/>
        </w:rPr>
      </w:pPr>
      <w:r w:rsidRPr="00456CD0">
        <w:rPr>
          <w:rFonts w:ascii="Arial" w:hAnsi="Arial" w:cs="Arial"/>
          <w:b/>
        </w:rPr>
        <w:t>DAY 6:</w:t>
      </w:r>
      <w:r w:rsidRPr="00456CD0">
        <w:rPr>
          <w:rFonts w:ascii="Arial" w:hAnsi="Arial" w:cs="Arial"/>
          <w:b/>
        </w:rPr>
        <w:tab/>
        <w:t xml:space="preserve">Queenstown </w:t>
      </w:r>
      <w:r>
        <w:rPr>
          <w:rFonts w:ascii="Arial" w:hAnsi="Arial" w:cs="Arial"/>
          <w:b/>
        </w:rPr>
        <w:t>–</w:t>
      </w:r>
      <w:r w:rsidRPr="00456CD0">
        <w:rPr>
          <w:rFonts w:ascii="Arial" w:hAnsi="Arial" w:cs="Arial"/>
          <w:b/>
        </w:rPr>
        <w:t xml:space="preserve"> Mt</w:t>
      </w:r>
      <w:r>
        <w:rPr>
          <w:rFonts w:ascii="Arial" w:hAnsi="Arial" w:cs="Arial"/>
          <w:b/>
          <w:lang w:val="id-ID"/>
        </w:rPr>
        <w:t xml:space="preserve"> </w:t>
      </w:r>
      <w:r w:rsidRPr="00456CD0">
        <w:rPr>
          <w:rFonts w:ascii="Arial" w:hAnsi="Arial" w:cs="Arial"/>
          <w:b/>
        </w:rPr>
        <w:t xml:space="preserve">Cook </w:t>
      </w:r>
      <w:r>
        <w:rPr>
          <w:rFonts w:ascii="Arial" w:hAnsi="Arial" w:cs="Arial"/>
          <w:b/>
        </w:rPr>
        <w:t>–</w:t>
      </w:r>
      <w:r w:rsidRPr="00456CD0">
        <w:rPr>
          <w:rFonts w:ascii="Arial" w:hAnsi="Arial" w:cs="Arial"/>
          <w:b/>
        </w:rPr>
        <w:t xml:space="preserve"> Christchurch</w:t>
      </w:r>
      <w:r>
        <w:rPr>
          <w:rFonts w:ascii="Arial" w:hAnsi="Arial" w:cs="Arial"/>
          <w:b/>
          <w:lang w:val="id-ID"/>
        </w:rPr>
        <w:t xml:space="preserve"> </w:t>
      </w:r>
      <w:r>
        <w:rPr>
          <w:rFonts w:ascii="Arial" w:hAnsi="Arial" w:cs="Arial"/>
          <w:b/>
          <w:lang w:val="id-ID"/>
        </w:rPr>
        <w:tab/>
      </w:r>
      <w:r w:rsidRPr="00456CD0">
        <w:rPr>
          <w:rFonts w:ascii="Arial" w:hAnsi="Arial" w:cs="Arial"/>
          <w:b/>
        </w:rPr>
        <w:t>(B)</w:t>
      </w:r>
    </w:p>
    <w:p w:rsidR="00FF5615" w:rsidRPr="00245E6C" w:rsidRDefault="00FF5615" w:rsidP="00FF5615">
      <w:pPr>
        <w:overflowPunct/>
        <w:autoSpaceDE/>
        <w:autoSpaceDN/>
        <w:adjustRightInd/>
        <w:jc w:val="both"/>
        <w:textAlignment w:val="auto"/>
        <w:rPr>
          <w:rFonts w:ascii="Arial" w:hAnsi="Arial" w:cs="Arial"/>
        </w:rPr>
      </w:pPr>
      <w:r w:rsidRPr="00245E6C">
        <w:rPr>
          <w:rFonts w:ascii="Arial" w:hAnsi="Arial" w:cs="Arial"/>
          <w:lang w:val="id-ID"/>
        </w:rPr>
        <w:t xml:space="preserve">Depart your journeys </w:t>
      </w:r>
      <w:r>
        <w:rPr>
          <w:rFonts w:ascii="Arial" w:hAnsi="Arial" w:cs="Arial"/>
          <w:lang w:val="id-ID"/>
        </w:rPr>
        <w:t xml:space="preserve">back to Christchurch. 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Also you may stop at local souvenir shop at As</w:t>
      </w:r>
      <w:r>
        <w:rPr>
          <w:rFonts w:ascii="Arial" w:hAnsi="Arial" w:cs="Arial"/>
          <w:lang w:val="id-ID"/>
        </w:rPr>
        <w:t>hburton.</w:t>
      </w:r>
    </w:p>
    <w:p w:rsidR="00FF5615" w:rsidRPr="00620AA3" w:rsidRDefault="00FF5615" w:rsidP="00FF5615">
      <w:pPr>
        <w:overflowPunct/>
        <w:autoSpaceDE/>
        <w:autoSpaceDN/>
        <w:adjustRightInd/>
        <w:textAlignment w:val="auto"/>
        <w:rPr>
          <w:rFonts w:ascii="Arial" w:hAnsi="Arial" w:cs="Arial"/>
          <w:color w:val="000000"/>
        </w:rPr>
      </w:pPr>
      <w:r w:rsidRPr="00245E6C">
        <w:rPr>
          <w:rFonts w:ascii="Arial" w:hAnsi="Arial" w:cs="Arial"/>
          <w:lang w:val="id-ID"/>
        </w:rPr>
        <w:t>Upon arrival Christchurch, free time at your own leisure</w:t>
      </w:r>
      <w:r>
        <w:rPr>
          <w:rFonts w:ascii="Arial" w:hAnsi="Arial" w:cs="Arial"/>
          <w:lang w:val="id-ID"/>
        </w:rPr>
        <w:t>. Lunch &amp; Dinner on</w:t>
      </w:r>
      <w:r w:rsidRPr="00245E6C">
        <w:rPr>
          <w:rFonts w:ascii="Arial" w:hAnsi="Arial" w:cs="Arial"/>
          <w:lang w:val="id-ID"/>
        </w:rPr>
        <w:t xml:space="preserve"> own arrangements</w:t>
      </w:r>
    </w:p>
    <w:p w:rsidR="00FF5615" w:rsidRPr="00456CD0" w:rsidRDefault="00FF5615" w:rsidP="00FF5615">
      <w:pPr>
        <w:jc w:val="both"/>
        <w:rPr>
          <w:rFonts w:ascii="Arial" w:hAnsi="Arial" w:cs="Arial"/>
        </w:rPr>
      </w:pPr>
    </w:p>
    <w:p w:rsidR="00FF5615" w:rsidRPr="00456CD0" w:rsidRDefault="00FF5615" w:rsidP="00FF5615">
      <w:pPr>
        <w:jc w:val="both"/>
        <w:rPr>
          <w:rFonts w:ascii="Arial" w:hAnsi="Arial" w:cs="Arial"/>
          <w:b/>
        </w:rPr>
      </w:pPr>
      <w:r w:rsidRPr="00456CD0">
        <w:rPr>
          <w:rFonts w:ascii="Arial" w:hAnsi="Arial" w:cs="Arial"/>
          <w:b/>
        </w:rPr>
        <w:t>DAY 7:</w:t>
      </w:r>
      <w:r w:rsidRPr="00456CD0">
        <w:rPr>
          <w:rFonts w:ascii="Arial" w:hAnsi="Arial" w:cs="Arial"/>
          <w:b/>
        </w:rPr>
        <w:tab/>
        <w:t xml:space="preserve">Depart Christchurch </w:t>
      </w:r>
      <w:r>
        <w:rPr>
          <w:rFonts w:ascii="Arial" w:hAnsi="Arial" w:cs="Arial"/>
          <w:b/>
        </w:rPr>
        <w:tab/>
      </w:r>
      <w:r w:rsidRPr="00456CD0">
        <w:rPr>
          <w:rFonts w:ascii="Arial" w:hAnsi="Arial" w:cs="Arial"/>
          <w:b/>
        </w:rPr>
        <w:t>(B)</w:t>
      </w:r>
    </w:p>
    <w:p w:rsidR="00FF5615" w:rsidRPr="00ED38DF" w:rsidRDefault="00FF5615" w:rsidP="00FF5615">
      <w:pPr>
        <w:overflowPunct/>
        <w:autoSpaceDE/>
        <w:autoSpaceDN/>
        <w:adjustRightInd/>
        <w:textAlignment w:val="auto"/>
        <w:rPr>
          <w:rFonts w:ascii="Arial" w:hAnsi="Arial" w:cs="Arial"/>
          <w:b/>
          <w:i/>
          <w:color w:val="7030A0"/>
        </w:rPr>
      </w:pPr>
      <w:r w:rsidRPr="00ED38DF">
        <w:rPr>
          <w:rFonts w:ascii="Arial" w:hAnsi="Arial" w:cs="Arial"/>
          <w:lang w:val="id-ID"/>
        </w:rPr>
        <w:t xml:space="preserve">Drive to airport for your international flight home then </w:t>
      </w:r>
      <w:r w:rsidRPr="00ED38DF">
        <w:rPr>
          <w:rFonts w:ascii="Arial" w:hAnsi="Arial" w:cs="Arial"/>
          <w:color w:val="000000"/>
        </w:rPr>
        <w:t>drop off your rental car</w:t>
      </w:r>
      <w:r w:rsidRPr="00ED38DF">
        <w:rPr>
          <w:rFonts w:ascii="Arial" w:hAnsi="Arial" w:cs="Arial"/>
          <w:i/>
          <w:color w:val="000000"/>
        </w:rPr>
        <w:t xml:space="preserve"> </w:t>
      </w:r>
      <w:r w:rsidRPr="00ED38DF">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sidRPr="00976757">
        <w:rPr>
          <w:rFonts w:ascii="Arial" w:hAnsi="Arial" w:cs="Arial"/>
          <w:i/>
        </w:rPr>
        <w:t>)</w:t>
      </w:r>
      <w:r>
        <w:rPr>
          <w:rFonts w:ascii="Arial" w:hAnsi="Arial" w:cs="Arial"/>
          <w:i/>
          <w:lang w:val="id-ID"/>
        </w:rPr>
        <w:t xml:space="preserve"> </w:t>
      </w:r>
      <w:r w:rsidRPr="00107EC6">
        <w:rPr>
          <w:rFonts w:ascii="Arial" w:hAnsi="Arial" w:cs="Arial"/>
          <w:b/>
          <w:i/>
          <w:color w:val="7030A0"/>
        </w:rPr>
        <w:t xml:space="preserve">RENTAL TIP: Make sure you refuel the rental car before returning. </w:t>
      </w:r>
    </w:p>
    <w:p w:rsidR="00FF5615" w:rsidRPr="00456CD0" w:rsidRDefault="00FF5615" w:rsidP="00FF5615">
      <w:pPr>
        <w:rPr>
          <w:rFonts w:ascii="Arial" w:hAnsi="Arial" w:cs="Arial"/>
        </w:rPr>
      </w:pPr>
    </w:p>
    <w:p w:rsidR="00FF5615" w:rsidRPr="00456CD0" w:rsidRDefault="00FF5615" w:rsidP="00FF5615">
      <w:pPr>
        <w:rPr>
          <w:rFonts w:ascii="Arial" w:hAnsi="Arial" w:cs="Arial"/>
        </w:rPr>
      </w:pPr>
    </w:p>
    <w:p w:rsidR="00FF5615" w:rsidRPr="00456CD0" w:rsidRDefault="00FF5615" w:rsidP="00FF5615">
      <w:pPr>
        <w:rPr>
          <w:rFonts w:ascii="Arial" w:hAnsi="Arial" w:cs="Arial"/>
          <w:b/>
          <w:highlight w:val="lightGray"/>
        </w:rPr>
      </w:pPr>
      <w:r w:rsidRPr="00456CD0">
        <w:rPr>
          <w:rFonts w:ascii="Arial" w:hAnsi="Arial" w:cs="Arial"/>
          <w:b/>
          <w:highlight w:val="lightGray"/>
        </w:rPr>
        <w:t xml:space="preserve">NETT PRICE per person in New Zealand Dollars </w:t>
      </w:r>
    </w:p>
    <w:p w:rsidR="00FF5615" w:rsidRPr="00456CD0" w:rsidRDefault="00FF5615" w:rsidP="00FF5615">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FF5615" w:rsidRDefault="00FF5615" w:rsidP="00FF5615">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FF5615" w:rsidRPr="00456CD0" w:rsidTr="00215B30">
        <w:tc>
          <w:tcPr>
            <w:tcW w:w="1275" w:type="dxa"/>
            <w:vAlign w:val="center"/>
          </w:tcPr>
          <w:p w:rsidR="00FF5615" w:rsidRPr="00456CD0" w:rsidRDefault="00FF5615" w:rsidP="00215B30">
            <w:pPr>
              <w:rPr>
                <w:rFonts w:ascii="Arial" w:hAnsi="Arial" w:cs="Arial"/>
                <w:b/>
              </w:rPr>
            </w:pPr>
          </w:p>
        </w:tc>
        <w:tc>
          <w:tcPr>
            <w:tcW w:w="3581" w:type="dxa"/>
            <w:gridSpan w:val="3"/>
            <w:vAlign w:val="center"/>
          </w:tcPr>
          <w:p w:rsidR="00FF5615" w:rsidRPr="00FB0F64" w:rsidRDefault="00FF5615" w:rsidP="00215B30">
            <w:pPr>
              <w:jc w:val="center"/>
              <w:rPr>
                <w:rFonts w:ascii="Arial" w:hAnsi="Arial" w:cs="Arial"/>
                <w:b/>
                <w:lang w:val="id-ID"/>
              </w:rPr>
            </w:pPr>
            <w:r w:rsidRPr="00CB5CE5">
              <w:rPr>
                <w:rFonts w:ascii="Arial" w:hAnsi="Arial" w:cs="Arial"/>
                <w:b/>
                <w:lang w:val="id-ID"/>
              </w:rPr>
              <w:t>Hotel : Standard</w:t>
            </w:r>
          </w:p>
        </w:tc>
        <w:tc>
          <w:tcPr>
            <w:tcW w:w="3584" w:type="dxa"/>
            <w:gridSpan w:val="3"/>
            <w:tcBorders>
              <w:right w:val="single" w:sz="4" w:space="0" w:color="auto"/>
            </w:tcBorders>
            <w:vAlign w:val="center"/>
          </w:tcPr>
          <w:p w:rsidR="00FF5615" w:rsidRPr="00FB0F64" w:rsidRDefault="00FF5615" w:rsidP="00215B30">
            <w:pPr>
              <w:jc w:val="center"/>
              <w:rPr>
                <w:rFonts w:ascii="Arial" w:hAnsi="Arial" w:cs="Arial"/>
                <w:b/>
                <w:lang w:val="id-ID"/>
              </w:rPr>
            </w:pPr>
            <w:r w:rsidRPr="00F77C30">
              <w:rPr>
                <w:rFonts w:ascii="Arial" w:hAnsi="Arial" w:cs="Arial"/>
                <w:b/>
                <w:lang w:val="id-ID"/>
              </w:rPr>
              <w:t>Hotel : Premium</w:t>
            </w:r>
          </w:p>
        </w:tc>
      </w:tr>
      <w:tr w:rsidR="00FF5615" w:rsidRPr="00456CD0" w:rsidTr="00215B30">
        <w:tc>
          <w:tcPr>
            <w:tcW w:w="1275" w:type="dxa"/>
            <w:vAlign w:val="center"/>
          </w:tcPr>
          <w:p w:rsidR="00FF5615" w:rsidRPr="00456CD0" w:rsidRDefault="00FF5615" w:rsidP="00215B30">
            <w:pPr>
              <w:rPr>
                <w:rFonts w:ascii="Arial" w:hAnsi="Arial" w:cs="Arial"/>
                <w:b/>
              </w:rPr>
            </w:pPr>
          </w:p>
        </w:tc>
        <w:tc>
          <w:tcPr>
            <w:tcW w:w="1207" w:type="dxa"/>
            <w:vAlign w:val="center"/>
          </w:tcPr>
          <w:p w:rsidR="00FF5615" w:rsidRDefault="00FF5615" w:rsidP="00215B30">
            <w:pPr>
              <w:jc w:val="center"/>
              <w:rPr>
                <w:rFonts w:ascii="Arial" w:hAnsi="Arial" w:cs="Arial"/>
                <w:b/>
                <w:lang w:val="id-ID"/>
              </w:rPr>
            </w:pPr>
            <w:r>
              <w:rPr>
                <w:rFonts w:ascii="Arial" w:hAnsi="Arial" w:cs="Arial"/>
                <w:b/>
                <w:lang w:val="id-ID"/>
              </w:rPr>
              <w:t>IDAR</w:t>
            </w:r>
          </w:p>
          <w:p w:rsidR="00FF5615" w:rsidRPr="00661447" w:rsidRDefault="00FF561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F5615" w:rsidRDefault="00FF5615" w:rsidP="00215B30">
            <w:pPr>
              <w:jc w:val="center"/>
              <w:rPr>
                <w:rFonts w:ascii="Arial" w:hAnsi="Arial" w:cs="Arial"/>
                <w:b/>
                <w:lang w:val="id-ID"/>
              </w:rPr>
            </w:pPr>
            <w:r>
              <w:rPr>
                <w:rFonts w:ascii="Arial" w:hAnsi="Arial" w:cs="Arial"/>
                <w:b/>
                <w:lang w:val="id-ID"/>
              </w:rPr>
              <w:t>IFAR</w:t>
            </w:r>
          </w:p>
          <w:p w:rsidR="00FF5615" w:rsidRPr="00661447" w:rsidRDefault="00FF561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F5615" w:rsidRDefault="00FF5615" w:rsidP="00215B30">
            <w:pPr>
              <w:jc w:val="center"/>
              <w:rPr>
                <w:rFonts w:ascii="Arial" w:hAnsi="Arial" w:cs="Arial"/>
                <w:b/>
                <w:lang w:val="id-ID"/>
              </w:rPr>
            </w:pPr>
            <w:r>
              <w:rPr>
                <w:rFonts w:ascii="Arial" w:hAnsi="Arial" w:cs="Arial"/>
                <w:b/>
                <w:lang w:val="id-ID"/>
              </w:rPr>
              <w:t>PVAR</w:t>
            </w:r>
          </w:p>
          <w:p w:rsidR="00FF5615" w:rsidRPr="00FB0F64" w:rsidRDefault="00FF5615"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FF5615" w:rsidRDefault="00FF5615" w:rsidP="00215B30">
            <w:pPr>
              <w:jc w:val="center"/>
              <w:rPr>
                <w:rFonts w:ascii="Arial" w:hAnsi="Arial" w:cs="Arial"/>
                <w:b/>
                <w:lang w:val="id-ID"/>
              </w:rPr>
            </w:pPr>
            <w:r>
              <w:rPr>
                <w:rFonts w:ascii="Arial" w:hAnsi="Arial" w:cs="Arial"/>
                <w:b/>
                <w:lang w:val="id-ID"/>
              </w:rPr>
              <w:t>IDAR</w:t>
            </w:r>
          </w:p>
          <w:p w:rsidR="00FF5615" w:rsidRPr="00661447" w:rsidRDefault="00FF5615"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F5615" w:rsidRDefault="00FF5615" w:rsidP="00215B30">
            <w:pPr>
              <w:jc w:val="center"/>
              <w:rPr>
                <w:rFonts w:ascii="Arial" w:hAnsi="Arial" w:cs="Arial"/>
                <w:b/>
                <w:lang w:val="id-ID"/>
              </w:rPr>
            </w:pPr>
            <w:r>
              <w:rPr>
                <w:rFonts w:ascii="Arial" w:hAnsi="Arial" w:cs="Arial"/>
                <w:b/>
                <w:lang w:val="id-ID"/>
              </w:rPr>
              <w:t>IFAR</w:t>
            </w:r>
          </w:p>
          <w:p w:rsidR="00FF5615" w:rsidRPr="00661447" w:rsidRDefault="00FF5615"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FF5615" w:rsidRDefault="00FF5615" w:rsidP="00215B30">
            <w:pPr>
              <w:jc w:val="center"/>
              <w:rPr>
                <w:rFonts w:ascii="Arial" w:hAnsi="Arial" w:cs="Arial"/>
                <w:b/>
                <w:lang w:val="id-ID"/>
              </w:rPr>
            </w:pPr>
            <w:r>
              <w:rPr>
                <w:rFonts w:ascii="Arial" w:hAnsi="Arial" w:cs="Arial"/>
                <w:b/>
                <w:lang w:val="id-ID"/>
              </w:rPr>
              <w:t>PVAR</w:t>
            </w:r>
          </w:p>
          <w:p w:rsidR="00FF5615" w:rsidRPr="00FB0F64" w:rsidRDefault="00FF5615"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FF5615" w:rsidRPr="00456CD0" w:rsidTr="00215B30">
        <w:tc>
          <w:tcPr>
            <w:tcW w:w="1275" w:type="dxa"/>
            <w:vAlign w:val="center"/>
          </w:tcPr>
          <w:p w:rsidR="00FF5615" w:rsidRPr="00FB0F64" w:rsidRDefault="00FF5615" w:rsidP="00215B30">
            <w:pPr>
              <w:rPr>
                <w:rFonts w:ascii="Arial" w:hAnsi="Arial" w:cs="Arial"/>
                <w:b/>
                <w:lang w:val="id-ID"/>
              </w:rPr>
            </w:pPr>
            <w:r>
              <w:rPr>
                <w:rFonts w:ascii="Arial" w:hAnsi="Arial" w:cs="Arial"/>
                <w:b/>
                <w:lang w:val="id-ID"/>
              </w:rPr>
              <w:t>Single</w:t>
            </w:r>
          </w:p>
        </w:tc>
        <w:tc>
          <w:tcPr>
            <w:tcW w:w="1207" w:type="dxa"/>
            <w:vAlign w:val="bottom"/>
          </w:tcPr>
          <w:p w:rsidR="00FF5615" w:rsidRPr="00901326" w:rsidRDefault="00FF5615" w:rsidP="00215B30">
            <w:pPr>
              <w:rPr>
                <w:rFonts w:ascii="Arial" w:hAnsi="Arial" w:cs="Arial"/>
              </w:rPr>
            </w:pPr>
            <w:r w:rsidRPr="004E0F77">
              <w:rPr>
                <w:rFonts w:ascii="Arial" w:hAnsi="Arial" w:cs="Arial" w:hint="eastAsia"/>
              </w:rPr>
              <w:t>1,</w:t>
            </w:r>
            <w:r>
              <w:rPr>
                <w:rFonts w:ascii="Arial" w:hAnsi="Arial" w:cs="Arial"/>
              </w:rPr>
              <w:t>575</w:t>
            </w:r>
            <w:r w:rsidRPr="00C65EE2">
              <w:rPr>
                <w:rFonts w:ascii="Arial" w:hAnsi="Arial" w:cs="Arial"/>
              </w:rPr>
              <w:t>.00</w:t>
            </w:r>
          </w:p>
        </w:tc>
        <w:tc>
          <w:tcPr>
            <w:tcW w:w="1187" w:type="dxa"/>
            <w:vAlign w:val="bottom"/>
          </w:tcPr>
          <w:p w:rsidR="00FF5615" w:rsidRPr="00901326" w:rsidRDefault="00FF5615" w:rsidP="00215B30">
            <w:pPr>
              <w:rPr>
                <w:rFonts w:ascii="Arial" w:hAnsi="Arial" w:cs="Arial"/>
              </w:rPr>
            </w:pPr>
            <w:r w:rsidRPr="00C65EE2">
              <w:rPr>
                <w:rFonts w:ascii="Arial" w:hAnsi="Arial" w:cs="Arial" w:hint="eastAsia"/>
              </w:rPr>
              <w:t>1,</w:t>
            </w:r>
            <w:r>
              <w:rPr>
                <w:rFonts w:ascii="Arial" w:hAnsi="Arial" w:cs="Arial"/>
              </w:rPr>
              <w:t>625</w:t>
            </w:r>
            <w:r w:rsidRPr="00C65EE2">
              <w:rPr>
                <w:rFonts w:ascii="Arial" w:hAnsi="Arial" w:cs="Arial"/>
              </w:rPr>
              <w:t>.00</w:t>
            </w:r>
          </w:p>
        </w:tc>
        <w:tc>
          <w:tcPr>
            <w:tcW w:w="1187" w:type="dxa"/>
            <w:vAlign w:val="bottom"/>
          </w:tcPr>
          <w:p w:rsidR="00FF5615" w:rsidRPr="00901326" w:rsidRDefault="00FF5615" w:rsidP="00215B30">
            <w:pPr>
              <w:rPr>
                <w:rFonts w:ascii="Arial" w:hAnsi="Arial" w:cs="Arial"/>
              </w:rPr>
            </w:pPr>
            <w:r w:rsidRPr="00C65EE2">
              <w:rPr>
                <w:rFonts w:ascii="Arial" w:hAnsi="Arial" w:cs="Arial" w:hint="eastAsia"/>
              </w:rPr>
              <w:t>1,</w:t>
            </w:r>
            <w:r>
              <w:rPr>
                <w:rFonts w:ascii="Arial" w:hAnsi="Arial" w:cs="Arial"/>
              </w:rPr>
              <w:t>475</w:t>
            </w:r>
            <w:r w:rsidRPr="00C65EE2">
              <w:rPr>
                <w:rFonts w:ascii="Arial" w:hAnsi="Arial" w:cs="Arial"/>
              </w:rPr>
              <w:t>.00</w:t>
            </w:r>
          </w:p>
        </w:tc>
        <w:tc>
          <w:tcPr>
            <w:tcW w:w="1187" w:type="dxa"/>
            <w:vAlign w:val="bottom"/>
          </w:tcPr>
          <w:p w:rsidR="00FF5615" w:rsidRPr="00901326" w:rsidRDefault="00FF5615" w:rsidP="00215B30">
            <w:pPr>
              <w:rPr>
                <w:rFonts w:ascii="Arial" w:hAnsi="Arial" w:cs="Arial"/>
              </w:rPr>
            </w:pPr>
            <w:r>
              <w:rPr>
                <w:rFonts w:ascii="Arial" w:hAnsi="Arial" w:cs="Arial"/>
              </w:rPr>
              <w:t>1,895</w:t>
            </w:r>
            <w:r w:rsidRPr="00C65EE2">
              <w:rPr>
                <w:rFonts w:ascii="Arial" w:hAnsi="Arial" w:cs="Arial"/>
              </w:rPr>
              <w:t>.00</w:t>
            </w:r>
          </w:p>
        </w:tc>
        <w:tc>
          <w:tcPr>
            <w:tcW w:w="1187" w:type="dxa"/>
            <w:vAlign w:val="bottom"/>
          </w:tcPr>
          <w:p w:rsidR="00FF5615" w:rsidRPr="00901326" w:rsidRDefault="00FF5615"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950</w:t>
            </w:r>
            <w:r w:rsidRPr="00C65EE2">
              <w:rPr>
                <w:rFonts w:ascii="Arial" w:hAnsi="Arial" w:cs="Arial"/>
              </w:rPr>
              <w:t>.00</w:t>
            </w:r>
          </w:p>
        </w:tc>
        <w:tc>
          <w:tcPr>
            <w:tcW w:w="1210" w:type="dxa"/>
            <w:tcBorders>
              <w:right w:val="single" w:sz="4" w:space="0" w:color="auto"/>
            </w:tcBorders>
            <w:vAlign w:val="bottom"/>
          </w:tcPr>
          <w:p w:rsidR="00FF5615" w:rsidRPr="00456CD0" w:rsidRDefault="00FF5615" w:rsidP="00215B30">
            <w:pPr>
              <w:rPr>
                <w:rFonts w:ascii="Arial" w:hAnsi="Arial" w:cs="Arial"/>
              </w:rPr>
            </w:pPr>
            <w:r>
              <w:rPr>
                <w:rFonts w:ascii="Arial" w:hAnsi="Arial" w:cs="Arial"/>
              </w:rPr>
              <w:t>1,800</w:t>
            </w:r>
            <w:r w:rsidRPr="00C65EE2">
              <w:rPr>
                <w:rFonts w:ascii="Arial" w:hAnsi="Arial" w:cs="Arial"/>
              </w:rPr>
              <w:t>.00</w:t>
            </w:r>
          </w:p>
        </w:tc>
      </w:tr>
      <w:tr w:rsidR="00FF5615" w:rsidRPr="00456CD0" w:rsidTr="00215B30">
        <w:tc>
          <w:tcPr>
            <w:tcW w:w="1275" w:type="dxa"/>
            <w:vAlign w:val="center"/>
          </w:tcPr>
          <w:p w:rsidR="00FF5615" w:rsidRPr="00FB0F64" w:rsidRDefault="00FF5615" w:rsidP="00215B30">
            <w:pPr>
              <w:rPr>
                <w:rFonts w:ascii="Arial" w:hAnsi="Arial" w:cs="Arial"/>
                <w:b/>
                <w:lang w:val="id-ID"/>
              </w:rPr>
            </w:pPr>
            <w:r>
              <w:rPr>
                <w:rFonts w:ascii="Arial" w:hAnsi="Arial" w:cs="Arial"/>
                <w:b/>
                <w:lang w:val="id-ID"/>
              </w:rPr>
              <w:t>Twin</w:t>
            </w:r>
          </w:p>
        </w:tc>
        <w:tc>
          <w:tcPr>
            <w:tcW w:w="1207" w:type="dxa"/>
            <w:vAlign w:val="bottom"/>
          </w:tcPr>
          <w:p w:rsidR="00FF5615" w:rsidRPr="00456CD0" w:rsidRDefault="00FF5615" w:rsidP="00215B30">
            <w:pPr>
              <w:rPr>
                <w:rFonts w:ascii="Arial" w:hAnsi="Arial" w:cs="Arial"/>
              </w:rPr>
            </w:pPr>
            <w:r w:rsidRPr="004E0F77">
              <w:rPr>
                <w:rFonts w:ascii="Arial" w:hAnsi="Arial" w:cs="Arial" w:hint="eastAsia"/>
              </w:rPr>
              <w:t>1,</w:t>
            </w:r>
            <w:r>
              <w:rPr>
                <w:rFonts w:ascii="Arial" w:hAnsi="Arial" w:cs="Arial"/>
              </w:rPr>
              <w:t>085</w:t>
            </w:r>
            <w:r w:rsidRPr="004E0F77">
              <w:rPr>
                <w:rFonts w:ascii="Arial" w:hAnsi="Arial" w:cs="Arial"/>
              </w:rPr>
              <w:t>.00</w:t>
            </w:r>
          </w:p>
        </w:tc>
        <w:tc>
          <w:tcPr>
            <w:tcW w:w="1187" w:type="dxa"/>
            <w:vAlign w:val="bottom"/>
          </w:tcPr>
          <w:p w:rsidR="00FF5615" w:rsidRPr="00456CD0" w:rsidRDefault="00FF5615" w:rsidP="00215B30">
            <w:pPr>
              <w:rPr>
                <w:rFonts w:ascii="Arial" w:hAnsi="Arial" w:cs="Arial"/>
              </w:rPr>
            </w:pPr>
            <w:r w:rsidRPr="00C65EE2">
              <w:rPr>
                <w:rFonts w:ascii="Arial" w:hAnsi="Arial" w:cs="Arial" w:hint="eastAsia"/>
              </w:rPr>
              <w:t>1,</w:t>
            </w:r>
            <w:r>
              <w:rPr>
                <w:rFonts w:ascii="Arial" w:hAnsi="Arial" w:cs="Arial"/>
              </w:rPr>
              <w:t>135</w:t>
            </w:r>
            <w:r w:rsidRPr="00C65EE2">
              <w:rPr>
                <w:rFonts w:ascii="Arial" w:hAnsi="Arial" w:cs="Arial"/>
              </w:rPr>
              <w:t>.00</w:t>
            </w:r>
          </w:p>
        </w:tc>
        <w:tc>
          <w:tcPr>
            <w:tcW w:w="1187" w:type="dxa"/>
            <w:vAlign w:val="bottom"/>
          </w:tcPr>
          <w:p w:rsidR="00FF5615" w:rsidRPr="00456CD0" w:rsidRDefault="00FF5615" w:rsidP="00215B30">
            <w:pPr>
              <w:rPr>
                <w:rFonts w:ascii="Arial" w:hAnsi="Arial" w:cs="Arial"/>
              </w:rPr>
            </w:pPr>
            <w:r>
              <w:rPr>
                <w:rFonts w:ascii="Arial" w:hAnsi="Arial" w:cs="Arial"/>
              </w:rPr>
              <w:t>98</w:t>
            </w:r>
            <w:r w:rsidRPr="00C65EE2">
              <w:rPr>
                <w:rFonts w:ascii="Arial" w:hAnsi="Arial" w:cs="Arial" w:hint="eastAsia"/>
              </w:rPr>
              <w:t>5</w:t>
            </w:r>
            <w:r w:rsidRPr="00C65EE2">
              <w:rPr>
                <w:rFonts w:ascii="Arial" w:hAnsi="Arial" w:cs="Arial"/>
              </w:rPr>
              <w:t>.00</w:t>
            </w:r>
          </w:p>
        </w:tc>
        <w:tc>
          <w:tcPr>
            <w:tcW w:w="1187" w:type="dxa"/>
            <w:vAlign w:val="bottom"/>
          </w:tcPr>
          <w:p w:rsidR="00FF5615" w:rsidRPr="00456CD0" w:rsidRDefault="00FF5615" w:rsidP="00215B30">
            <w:pPr>
              <w:rPr>
                <w:rFonts w:ascii="Arial" w:hAnsi="Arial" w:cs="Arial"/>
              </w:rPr>
            </w:pPr>
            <w:r w:rsidRPr="00C65EE2">
              <w:rPr>
                <w:rFonts w:ascii="Arial" w:hAnsi="Arial" w:cs="Arial" w:hint="eastAsia"/>
              </w:rPr>
              <w:t>1,</w:t>
            </w:r>
            <w:r>
              <w:rPr>
                <w:rFonts w:ascii="Arial" w:hAnsi="Arial" w:cs="Arial"/>
              </w:rPr>
              <w:t>255</w:t>
            </w:r>
            <w:r w:rsidRPr="00C65EE2">
              <w:rPr>
                <w:rFonts w:ascii="Arial" w:hAnsi="Arial" w:cs="Arial"/>
              </w:rPr>
              <w:t>.00</w:t>
            </w:r>
          </w:p>
        </w:tc>
        <w:tc>
          <w:tcPr>
            <w:tcW w:w="1187" w:type="dxa"/>
            <w:vAlign w:val="bottom"/>
          </w:tcPr>
          <w:p w:rsidR="00FF5615" w:rsidRPr="00456CD0" w:rsidRDefault="00FF5615" w:rsidP="00215B30">
            <w:pPr>
              <w:rPr>
                <w:rFonts w:ascii="Arial" w:hAnsi="Arial" w:cs="Arial"/>
              </w:rPr>
            </w:pPr>
            <w:r w:rsidRPr="00C65EE2">
              <w:rPr>
                <w:rFonts w:ascii="Arial" w:hAnsi="Arial" w:cs="Arial" w:hint="eastAsia"/>
              </w:rPr>
              <w:t>1,</w:t>
            </w:r>
            <w:r>
              <w:rPr>
                <w:rFonts w:ascii="Arial" w:hAnsi="Arial" w:cs="Arial"/>
              </w:rPr>
              <w:t>310</w:t>
            </w:r>
            <w:r w:rsidRPr="00C65EE2">
              <w:rPr>
                <w:rFonts w:ascii="Arial" w:hAnsi="Arial" w:cs="Arial"/>
              </w:rPr>
              <w:t>.00</w:t>
            </w:r>
          </w:p>
        </w:tc>
        <w:tc>
          <w:tcPr>
            <w:tcW w:w="1210" w:type="dxa"/>
            <w:tcBorders>
              <w:right w:val="single" w:sz="4" w:space="0" w:color="auto"/>
            </w:tcBorders>
            <w:vAlign w:val="bottom"/>
          </w:tcPr>
          <w:p w:rsidR="00FF5615" w:rsidRPr="00456CD0" w:rsidRDefault="00FF5615" w:rsidP="00215B30">
            <w:pPr>
              <w:rPr>
                <w:rFonts w:ascii="Arial" w:hAnsi="Arial" w:cs="Arial"/>
              </w:rPr>
            </w:pPr>
            <w:r w:rsidRPr="00C65EE2">
              <w:rPr>
                <w:rFonts w:ascii="Arial" w:hAnsi="Arial" w:cs="Arial" w:hint="eastAsia"/>
              </w:rPr>
              <w:t>1,</w:t>
            </w:r>
            <w:r>
              <w:rPr>
                <w:rFonts w:ascii="Arial" w:hAnsi="Arial" w:cs="Arial"/>
              </w:rPr>
              <w:t>160</w:t>
            </w:r>
            <w:r w:rsidRPr="00C65EE2">
              <w:rPr>
                <w:rFonts w:ascii="Arial" w:hAnsi="Arial" w:cs="Arial"/>
              </w:rPr>
              <w:t>.00</w:t>
            </w:r>
          </w:p>
        </w:tc>
      </w:tr>
      <w:tr w:rsidR="00FF5615" w:rsidRPr="00456CD0" w:rsidTr="00215B30">
        <w:tc>
          <w:tcPr>
            <w:tcW w:w="1275" w:type="dxa"/>
            <w:vAlign w:val="center"/>
          </w:tcPr>
          <w:p w:rsidR="00FF5615" w:rsidRDefault="00FF5615" w:rsidP="00215B30">
            <w:pPr>
              <w:rPr>
                <w:rFonts w:ascii="Arial" w:hAnsi="Arial" w:cs="Arial"/>
                <w:b/>
                <w:lang w:val="id-ID"/>
              </w:rPr>
            </w:pPr>
            <w:r>
              <w:rPr>
                <w:rFonts w:ascii="Arial" w:hAnsi="Arial" w:cs="Arial"/>
                <w:b/>
                <w:lang w:val="id-ID"/>
              </w:rPr>
              <w:t>Triple</w:t>
            </w:r>
          </w:p>
        </w:tc>
        <w:tc>
          <w:tcPr>
            <w:tcW w:w="1207" w:type="dxa"/>
            <w:vAlign w:val="bottom"/>
          </w:tcPr>
          <w:p w:rsidR="00FF5615" w:rsidRPr="00C65EE2" w:rsidRDefault="00FF5615" w:rsidP="00215B30">
            <w:pPr>
              <w:rPr>
                <w:rFonts w:ascii="Arial" w:hAnsi="Arial" w:cs="Arial"/>
              </w:rPr>
            </w:pPr>
            <w:r w:rsidRPr="004E0F77">
              <w:rPr>
                <w:rFonts w:ascii="Arial" w:hAnsi="Arial" w:cs="Arial" w:hint="eastAsia"/>
              </w:rPr>
              <w:t>1,</w:t>
            </w:r>
            <w:r>
              <w:rPr>
                <w:rFonts w:ascii="Arial" w:hAnsi="Arial" w:cs="Arial"/>
              </w:rPr>
              <w:t>005</w:t>
            </w:r>
            <w:r w:rsidRPr="00C65EE2">
              <w:rPr>
                <w:rFonts w:ascii="Arial" w:hAnsi="Arial" w:cs="Arial"/>
              </w:rPr>
              <w:t>.00</w:t>
            </w:r>
          </w:p>
        </w:tc>
        <w:tc>
          <w:tcPr>
            <w:tcW w:w="1187" w:type="dxa"/>
            <w:vAlign w:val="bottom"/>
          </w:tcPr>
          <w:p w:rsidR="00FF5615" w:rsidRPr="00C65EE2" w:rsidRDefault="00FF5615" w:rsidP="00215B30">
            <w:pPr>
              <w:rPr>
                <w:rFonts w:ascii="Arial" w:hAnsi="Arial" w:cs="Arial"/>
              </w:rPr>
            </w:pPr>
            <w:r w:rsidRPr="00C65EE2">
              <w:rPr>
                <w:rFonts w:ascii="Arial" w:hAnsi="Arial" w:cs="Arial" w:hint="eastAsia"/>
              </w:rPr>
              <w:t>1,</w:t>
            </w:r>
            <w:r>
              <w:rPr>
                <w:rFonts w:ascii="Arial" w:hAnsi="Arial" w:cs="Arial"/>
              </w:rPr>
              <w:t>055</w:t>
            </w:r>
            <w:r w:rsidRPr="00C65EE2">
              <w:rPr>
                <w:rFonts w:ascii="Arial" w:hAnsi="Arial" w:cs="Arial"/>
              </w:rPr>
              <w:t>.00</w:t>
            </w:r>
          </w:p>
        </w:tc>
        <w:tc>
          <w:tcPr>
            <w:tcW w:w="1187" w:type="dxa"/>
            <w:vAlign w:val="bottom"/>
          </w:tcPr>
          <w:p w:rsidR="00FF5615" w:rsidRPr="00C65EE2" w:rsidRDefault="00FF5615" w:rsidP="00215B30">
            <w:pPr>
              <w:rPr>
                <w:rFonts w:ascii="Arial" w:hAnsi="Arial" w:cs="Arial"/>
              </w:rPr>
            </w:pPr>
            <w:r w:rsidRPr="00C65EE2">
              <w:rPr>
                <w:rFonts w:ascii="Arial" w:hAnsi="Arial" w:cs="Arial" w:hint="eastAsia"/>
              </w:rPr>
              <w:t>9</w:t>
            </w:r>
            <w:r>
              <w:rPr>
                <w:rFonts w:ascii="Arial" w:hAnsi="Arial" w:cs="Arial"/>
              </w:rPr>
              <w:t>30</w:t>
            </w:r>
            <w:r w:rsidRPr="00C65EE2">
              <w:rPr>
                <w:rFonts w:ascii="Arial" w:hAnsi="Arial" w:cs="Arial"/>
              </w:rPr>
              <w:t>.00</w:t>
            </w:r>
          </w:p>
        </w:tc>
        <w:tc>
          <w:tcPr>
            <w:tcW w:w="1187" w:type="dxa"/>
            <w:vAlign w:val="bottom"/>
          </w:tcPr>
          <w:p w:rsidR="00FF5615" w:rsidRPr="00C65EE2" w:rsidRDefault="00FF5615" w:rsidP="00215B30">
            <w:pPr>
              <w:rPr>
                <w:rFonts w:ascii="Arial" w:hAnsi="Arial" w:cs="Arial"/>
              </w:rPr>
            </w:pPr>
            <w:r w:rsidRPr="00C65EE2">
              <w:rPr>
                <w:rFonts w:ascii="Arial" w:hAnsi="Arial" w:cs="Arial" w:hint="eastAsia"/>
              </w:rPr>
              <w:t>1,</w:t>
            </w:r>
            <w:r>
              <w:rPr>
                <w:rFonts w:ascii="Arial" w:hAnsi="Arial" w:cs="Arial"/>
              </w:rPr>
              <w:t>150</w:t>
            </w:r>
            <w:r w:rsidRPr="00C65EE2">
              <w:rPr>
                <w:rFonts w:ascii="Arial" w:hAnsi="Arial" w:cs="Arial"/>
              </w:rPr>
              <w:t>.00</w:t>
            </w:r>
          </w:p>
        </w:tc>
        <w:tc>
          <w:tcPr>
            <w:tcW w:w="1187" w:type="dxa"/>
            <w:vAlign w:val="bottom"/>
          </w:tcPr>
          <w:p w:rsidR="00FF5615" w:rsidRPr="00C65EE2" w:rsidRDefault="00FF5615" w:rsidP="00215B30">
            <w:pPr>
              <w:rPr>
                <w:rFonts w:ascii="Arial" w:hAnsi="Arial" w:cs="Arial"/>
              </w:rPr>
            </w:pPr>
            <w:r w:rsidRPr="00C65EE2">
              <w:rPr>
                <w:rFonts w:ascii="Arial" w:hAnsi="Arial" w:cs="Arial" w:hint="eastAsia"/>
              </w:rPr>
              <w:t>1,</w:t>
            </w:r>
            <w:r>
              <w:rPr>
                <w:rFonts w:ascii="Arial" w:hAnsi="Arial" w:cs="Arial"/>
              </w:rPr>
              <w:t>205</w:t>
            </w:r>
            <w:r w:rsidRPr="00C65EE2">
              <w:rPr>
                <w:rFonts w:ascii="Arial" w:hAnsi="Arial" w:cs="Arial"/>
              </w:rPr>
              <w:t>.00</w:t>
            </w:r>
          </w:p>
        </w:tc>
        <w:tc>
          <w:tcPr>
            <w:tcW w:w="1210" w:type="dxa"/>
            <w:tcBorders>
              <w:right w:val="single" w:sz="4" w:space="0" w:color="auto"/>
            </w:tcBorders>
            <w:vAlign w:val="bottom"/>
          </w:tcPr>
          <w:p w:rsidR="00FF5615" w:rsidRPr="00C65EE2" w:rsidRDefault="00FF5615" w:rsidP="00215B30">
            <w:pPr>
              <w:rPr>
                <w:rFonts w:ascii="Arial" w:hAnsi="Arial" w:cs="Arial"/>
              </w:rPr>
            </w:pPr>
            <w:r w:rsidRPr="00C65EE2">
              <w:rPr>
                <w:rFonts w:ascii="Arial" w:hAnsi="Arial" w:cs="Arial" w:hint="eastAsia"/>
              </w:rPr>
              <w:t>1,</w:t>
            </w:r>
            <w:r>
              <w:rPr>
                <w:rFonts w:ascii="Arial" w:hAnsi="Arial" w:cs="Arial"/>
              </w:rPr>
              <w:t>055</w:t>
            </w:r>
            <w:r w:rsidRPr="00C65EE2">
              <w:rPr>
                <w:rFonts w:ascii="Arial" w:hAnsi="Arial" w:cs="Arial"/>
              </w:rPr>
              <w:t>.00</w:t>
            </w:r>
          </w:p>
        </w:tc>
      </w:tr>
    </w:tbl>
    <w:p w:rsidR="00D575DD" w:rsidRDefault="00D575DD"/>
    <w:p w:rsidR="00B76EA3" w:rsidRDefault="00B76EA3"/>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258"/>
        <w:gridCol w:w="1557"/>
        <w:gridCol w:w="1557"/>
        <w:gridCol w:w="413"/>
        <w:gridCol w:w="413"/>
        <w:gridCol w:w="413"/>
        <w:gridCol w:w="1370"/>
        <w:gridCol w:w="1370"/>
        <w:gridCol w:w="261"/>
        <w:gridCol w:w="261"/>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lastRenderedPageBreak/>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504" w:type="dxa"/>
        <w:tblInd w:w="-567" w:type="dxa"/>
        <w:tblLook w:val="04A0" w:firstRow="1" w:lastRow="0" w:firstColumn="1" w:lastColumn="0" w:noHBand="0" w:noVBand="1"/>
      </w:tblPr>
      <w:tblGrid>
        <w:gridCol w:w="3896"/>
        <w:gridCol w:w="262"/>
        <w:gridCol w:w="766"/>
        <w:gridCol w:w="1034"/>
        <w:gridCol w:w="1096"/>
        <w:gridCol w:w="1034"/>
        <w:gridCol w:w="1096"/>
        <w:gridCol w:w="1098"/>
        <w:gridCol w:w="222"/>
      </w:tblGrid>
      <w:tr w:rsidR="00B76EA3" w:rsidRPr="003F1C1D" w:rsidTr="00B76EA3">
        <w:trPr>
          <w:gridAfter w:val="1"/>
          <w:trHeight w:val="435"/>
        </w:trPr>
        <w:tc>
          <w:tcPr>
            <w:tcW w:w="0" w:type="auto"/>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MANDATORY CHARGES</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B76EA3">
        <w:trPr>
          <w:gridAfter w:val="1"/>
          <w:trHeight w:val="480"/>
        </w:trPr>
        <w:tc>
          <w:tcPr>
            <w:tcW w:w="0" w:type="auto"/>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B76EA3">
        <w:trPr>
          <w:gridAfter w:val="1"/>
          <w:trHeight w:val="915"/>
        </w:trPr>
        <w:tc>
          <w:tcPr>
            <w:tcW w:w="0" w:type="auto"/>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4"/>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B76EA3">
        <w:trPr>
          <w:gridAfter w:val="1"/>
          <w:trHeight w:val="315"/>
        </w:trPr>
        <w:tc>
          <w:tcPr>
            <w:tcW w:w="0" w:type="auto"/>
            <w:gridSpan w:val="8"/>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B76EA3">
        <w:trPr>
          <w:gridAfter w:val="1"/>
          <w:trHeight w:val="315"/>
        </w:trPr>
        <w:tc>
          <w:tcPr>
            <w:tcW w:w="0" w:type="auto"/>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7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B76EA3">
        <w:trPr>
          <w:gridAfter w:val="1"/>
          <w:trHeight w:val="315"/>
        </w:trPr>
        <w:tc>
          <w:tcPr>
            <w:tcW w:w="0" w:type="auto"/>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B76EA3">
        <w:trPr>
          <w:gridAfter w:val="1"/>
          <w:trHeight w:val="1380"/>
        </w:trPr>
        <w:tc>
          <w:tcPr>
            <w:tcW w:w="5958" w:type="dxa"/>
            <w:gridSpan w:val="4"/>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B76EA3">
        <w:trPr>
          <w:gridAfter w:val="1"/>
          <w:trHeight w:val="675"/>
        </w:trPr>
        <w:tc>
          <w:tcPr>
            <w:tcW w:w="3896" w:type="dxa"/>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B76EA3">
        <w:trPr>
          <w:gridAfter w:val="1"/>
          <w:trHeight w:val="675"/>
        </w:trPr>
        <w:tc>
          <w:tcPr>
            <w:tcW w:w="3896" w:type="dxa"/>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056904">
        <w:trPr>
          <w:gridAfter w:val="1"/>
          <w:trHeight w:val="675"/>
        </w:trPr>
        <w:tc>
          <w:tcPr>
            <w:tcW w:w="3896" w:type="dxa"/>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2"/>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7-10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675"/>
        </w:trPr>
        <w:tc>
          <w:tcPr>
            <w:tcW w:w="3896" w:type="dxa"/>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B76EA3">
        <w:trPr>
          <w:gridAfter w:val="1"/>
          <w:trHeight w:val="915"/>
        </w:trPr>
        <w:tc>
          <w:tcPr>
            <w:tcW w:w="3896" w:type="dxa"/>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gridAfter w:val="1"/>
          <w:trHeight w:val="315"/>
        </w:trPr>
        <w:tc>
          <w:tcPr>
            <w:tcW w:w="0" w:type="auto"/>
            <w:gridSpan w:val="8"/>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B76EA3">
        <w:trPr>
          <w:gridAfter w:val="1"/>
          <w:trHeight w:val="315"/>
        </w:trPr>
        <w:tc>
          <w:tcPr>
            <w:tcW w:w="3896" w:type="dxa"/>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B76EA3">
        <w:trPr>
          <w:gridAfter w:val="1"/>
          <w:trHeight w:val="630"/>
        </w:trPr>
        <w:tc>
          <w:tcPr>
            <w:tcW w:w="38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B76EA3">
        <w:trPr>
          <w:gridAfter w:val="1"/>
          <w:trHeight w:val="630"/>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B76EA3">
        <w:trPr>
          <w:gridAfter w:val="1"/>
          <w:trHeight w:val="1095"/>
        </w:trPr>
        <w:tc>
          <w:tcPr>
            <w:tcW w:w="3896" w:type="dxa"/>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7"/>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B76EA3">
        <w:trPr>
          <w:gridAfter w:val="1"/>
          <w:trHeight w:val="315"/>
        </w:trPr>
        <w:tc>
          <w:tcPr>
            <w:tcW w:w="0" w:type="auto"/>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7054" w:type="dxa"/>
            <w:gridSpan w:val="5"/>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B76EA3">
        <w:trPr>
          <w:trHeight w:val="315"/>
        </w:trPr>
        <w:tc>
          <w:tcPr>
            <w:tcW w:w="0" w:type="auto"/>
            <w:gridSpan w:val="8"/>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B76EA3">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4326B4"/>
    <w:rsid w:val="00B76EA3"/>
    <w:rsid w:val="00D575DD"/>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2020-03-22T03:38:00Z</dcterms:created>
  <dcterms:modified xsi:type="dcterms:W3CDTF">2020-03-22T03:38:00Z</dcterms:modified>
</cp:coreProperties>
</file>