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75.png" ContentType="image/png"/>
  <Override PartName="/word/media/image63.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Singleton</w:t>
            </w:r>
          </w:p>
        </w:tc>
        <w:tc>
          <w:tcPr>
            <w:tcW w:w="8399" w:type="dxa"/>
            <w:tcBorders>
              <w:top w:val="single" w:sz="4" w:space="0" w:color="000000"/>
              <w:left w:val="single" w:sz="4" w:space="0" w:color="000000"/>
              <w:right w:val="single" w:sz="4" w:space="0" w:color="000000"/>
            </w:tcBorders>
          </w:tcPr>
          <w:p>
            <w:pPr>
              <w:pStyle w:val="Style18"/>
              <w:widowControl w:val="false"/>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widowControl w:val="false"/>
              <w:rPr/>
            </w:pPr>
            <w:r>
              <w:rPr/>
              <w:t>Prototype</w:t>
            </w:r>
          </w:p>
        </w:tc>
        <w:tc>
          <w:tcPr>
            <w:tcW w:w="8399" w:type="dxa"/>
            <w:tcBorders>
              <w:left w:val="single" w:sz="4" w:space="0" w:color="000000"/>
              <w:right w:val="single" w:sz="4" w:space="0" w:color="000000"/>
            </w:tcBorders>
          </w:tcPr>
          <w:p>
            <w:pPr>
              <w:pStyle w:val="Style18"/>
              <w:widowControl w:val="false"/>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widowControl w:val="false"/>
              <w:rPr/>
            </w:pPr>
            <w:r>
              <w:rPr/>
              <w:t>Request</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widowControl w:val="false"/>
              <w:rPr/>
            </w:pPr>
            <w:r>
              <w:rPr/>
              <w:t>Session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widowControl w:val="false"/>
              <w:rPr/>
            </w:pPr>
            <w:r>
              <w:rPr/>
              <w:t>Application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widowControl w:val="false"/>
              <w:rPr/>
            </w:pPr>
            <w:r>
              <w:rPr/>
              <w:t>Websocket</w:t>
            </w:r>
          </w:p>
        </w:tc>
        <w:tc>
          <w:tcPr>
            <w:tcW w:w="8399" w:type="dxa"/>
            <w:tcBorders>
              <w:left w:val="single" w:sz="4" w:space="0" w:color="000000"/>
              <w:bottom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других бинов, спринг не управляет полным жизненным циклом бинов со скоупом prototype. Контейнер создает, конфигурирует и 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 xml:space="preserve">1.5.4 Scoped Beans as Dependencies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1.6.1.2 Destruction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Реализация Disposable Bean позволяет бину выполнить метод, который будет выполняться тогда, когда контейнер, содержащий бин, будет уничтожен.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419100"/>
            <wp:effectExtent l="0" t="0" r="0" b="0"/>
            <wp:wrapSquare wrapText="largest"/>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63"/>
                    <a:stretch>
                      <a:fillRect/>
                    </a:stretch>
                  </pic:blipFill>
                  <pic:spPr bwMode="auto">
                    <a:xfrm>
                      <a:off x="0" y="0"/>
                      <a:ext cx="6120130" cy="4191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Отдельно, как и в случае с init-method можно в xml bean definition прописать методо POJO, который будет вызываться при уничтожении контейнера: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8620"/>
            <wp:effectExtent l="0" t="0" r="0" b="0"/>
            <wp:wrapSquare wrapText="largest"/>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64"/>
                    <a:stretch>
                      <a:fillRect/>
                    </a:stretch>
                  </pic:blipFill>
                  <pic:spPr bwMode="auto">
                    <a:xfrm>
                      <a:off x="0" y="0"/>
                      <a:ext cx="6120130" cy="3886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1.6.1.3 Combining Lifecycle Mecganisms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 версии Spring 2.5 существуют 3 способа задать колбэки жизненного цикла: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InitializingBean and DisposableBean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Custom init and destroy methods.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@PostConstruct and @PreDestroy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же использовать все вместе, то у них есть определенный порядок выполнения: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@PostConstruct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 afterPropertiesSet() из InitializingBean.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init method.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уничтожении контейнера порядок такой: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@PreDestroy.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destroy() метод из DisposableBean интерфейса.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destroy()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1.6.2 Startup and Shutdown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Существует интерфейс Lifecycle, который содержит основные методы для любого объекта, который будет имплементировать его.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238500" cy="1590675"/>
            <wp:effectExtent l="0" t="0" r="0" b="0"/>
            <wp:wrapSquare wrapText="largest"/>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65"/>
                    <a:stretch>
                      <a:fillRect/>
                    </a:stretch>
                  </pic:blipFill>
                  <pic:spPr bwMode="auto">
                    <a:xfrm>
                      <a:off x="0" y="0"/>
                      <a:ext cx="3238500" cy="15906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Любой управляемый Springом объект может имплементировать этот интерфейс. Тогда, когда ApplicationContext получиит сигнал старта или сигнал остановки, но он вызовет те имплементированные методы интерфейса Lifecycle. Он это сделает путем делегирования на LifecycleProcessor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62550" cy="1162050"/>
            <wp:effectExtent l="0" t="0" r="0" b="0"/>
            <wp:wrapSquare wrapText="largest"/>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66"/>
                    <a:stretch>
                      <a:fillRect/>
                    </a:stretch>
                  </pic:blipFill>
                  <pic:spPr bwMode="auto">
                    <a:xfrm>
                      <a:off x="0" y="0"/>
                      <a:ext cx="5162550" cy="11620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Заметьте, что привычный интерфейс org.springframework.context.Lifecycle является обычным контрактом для явных уведомлений о запуске и остановке и не подразумевает автоматического запуска при обновлении контекста. Для более тонкого контроля над автоматическим запуском конкретного бина (включая фазы запуска), рассмотрите возможность реализации org.springframework.context.SmartLifecycle.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Также обратите внимание, что уведомления об остановке не гарантированно приходят до уничтожения. При обычном завершении работы все бины Lifecycle сначала получают уведомление об остановке, прежде чем распространятся общие обратные вызовы уничтожения. Однако в случае горячего обновления (hot refresh) в течение времени существования контекста или при остановленных попытках обновления вызываются только методы уничтожения.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1.7 Bean Definition Inheritance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definition может содержать большой набор данных. Дочерние bean definition наследуют конфигурационные метаданные из родительского. Дочерний bean definition может переопределить некоторые значения или добавить другие какие требуются. Используя родительские и дочерние bean definition может сильно сэкономить времени на печатение текста.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можно использовать parent атрибут, чтобы указать родительский бин как значение этого атрибута.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096000" cy="2190750"/>
            <wp:effectExtent l="0" t="0" r="0" b="0"/>
            <wp:wrapSquare wrapText="largest"/>
            <wp:docPr id="66"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descr=""/>
                    <pic:cNvPicPr>
                      <a:picLocks noChangeAspect="1" noChangeArrowheads="1"/>
                    </pic:cNvPicPr>
                  </pic:nvPicPr>
                  <pic:blipFill>
                    <a:blip r:embed="rId67"/>
                    <a:stretch>
                      <a:fillRect/>
                    </a:stretch>
                  </pic:blipFill>
                  <pic:spPr bwMode="auto">
                    <a:xfrm>
                      <a:off x="0" y="0"/>
                      <a:ext cx="6096000" cy="21907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в данном случае, приведенном выше, через Setter DI в экземпляр класса DerivedTestBean будут установлены зависимости age = 1. При этом name будет переопределен. Дочерний класс компонента должен быть совместим с родительским (то есть он должен принимать значения свойств родительского компонента).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Остальные настройки всегда берутся из дочернего определения: depends-on, autowiring, проверка зависимостей, синглтон и отложенная инициализация.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наглядности родительский бин можно пометить словом abstract. Это озночает, что на этот бин нельзя будет ссылаться, он не может быть получен при вызове getBean() метода. В таких случаях будет выброшена ошибка. Abstract bean definition будет в итоге выступать в качестве шаблона, который будут использовать дочернии бины при наследовании bean definition. + этот бин не будет создан как синглтон, он будет проигнорирован контейнером.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1735455"/>
            <wp:effectExtent l="0" t="0" r="0" b="0"/>
            <wp:wrapSquare wrapText="largest"/>
            <wp:docPr id="67"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descr=""/>
                    <pic:cNvPicPr>
                      <a:picLocks noChangeAspect="1" noChangeArrowheads="1"/>
                    </pic:cNvPicPr>
                  </pic:nvPicPr>
                  <pic:blipFill>
                    <a:blip r:embed="rId68"/>
                    <a:stretch>
                      <a:fillRect/>
                    </a:stretch>
                  </pic:blipFill>
                  <pic:spPr bwMode="auto">
                    <a:xfrm>
                      <a:off x="0" y="0"/>
                      <a:ext cx="6120130" cy="17354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1.8 Container Extension Points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1.8.1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BeanPostProcessor интерфейс определяет методы обратного вызова, которые необходимо имплементировать, чтобы обеспечить собственную логику создания экзмепляра класса, логику рпзрешения зависимостей и т. д. Если необходимо реализовать какую-нибудь кастомную логику после того как Spring Container завершил создание экземпляров, конфигурирование и инициализирование бинов, можно подключить один или более BeanPostProcessor реализаций.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контроилровать порядок этих реализаций, устанавливая order свойство. Но для этого необходимо ипмплементировать собственный Ordered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Этот интерфейс состоит из двух методов обратного вызова. После того, как каждый бин инстанс был создан контейнером, пост процессор получает вызовы от контейнера до того, как будут выполнены методы инициализации, такие как afterPropertiesSet или init мметодов. Пост процессор может выполнить любые действия с экзмепляром бина, включая полное игнорирование коллбэка. Обычно пост процессор проверяет коллбэки или может обернуть бин в прокси.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952500"/>
            <wp:effectExtent l="0" t="0" r="0" b="0"/>
            <wp:wrapSquare wrapText="largest"/>
            <wp:docPr id="68"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descr=""/>
                    <pic:cNvPicPr>
                      <a:picLocks noChangeAspect="1" noChangeArrowheads="1"/>
                    </pic:cNvPicPr>
                  </pic:nvPicPr>
                  <pic:blipFill>
                    <a:blip r:embed="rId69"/>
                    <a:stretch>
                      <a:fillRect/>
                    </a:stretch>
                  </pic:blipFill>
                  <pic:spPr bwMode="auto">
                    <a:xfrm>
                      <a:off x="0" y="0"/>
                      <a:ext cx="6120130" cy="952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38775" cy="2876550"/>
            <wp:effectExtent l="0" t="0" r="0" b="0"/>
            <wp:wrapSquare wrapText="largest"/>
            <wp:docPr id="69"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descr=""/>
                    <pic:cNvPicPr>
                      <a:picLocks noChangeAspect="1" noChangeArrowheads="1"/>
                    </pic:cNvPicPr>
                  </pic:nvPicPr>
                  <pic:blipFill>
                    <a:blip r:embed="rId70"/>
                    <a:stretch>
                      <a:fillRect/>
                    </a:stretch>
                  </pic:blipFill>
                  <pic:spPr bwMode="auto">
                    <a:xfrm>
                      <a:off x="0" y="0"/>
                      <a:ext cx="5438775" cy="28765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141855"/>
            <wp:effectExtent l="0" t="0" r="0" b="0"/>
            <wp:wrapSquare wrapText="largest"/>
            <wp:docPr id="70"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descr=""/>
                    <pic:cNvPicPr>
                      <a:picLocks noChangeAspect="1" noChangeArrowheads="1"/>
                    </pic:cNvPicPr>
                  </pic:nvPicPr>
                  <pic:blipFill>
                    <a:blip r:embed="rId71"/>
                    <a:stretch>
                      <a:fillRect/>
                    </a:stretch>
                  </pic:blipFill>
                  <pic:spPr bwMode="auto">
                    <a:xfrm>
                      <a:off x="0" y="0"/>
                      <a:ext cx="6120130" cy="21418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305560"/>
            <wp:effectExtent l="0" t="0" r="0" b="0"/>
            <wp:wrapSquare wrapText="largest"/>
            <wp:docPr id="71"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descr=""/>
                    <pic:cNvPicPr>
                      <a:picLocks noChangeAspect="1" noChangeArrowheads="1"/>
                    </pic:cNvPicPr>
                  </pic:nvPicPr>
                  <pic:blipFill>
                    <a:blip r:embed="rId72"/>
                    <a:stretch>
                      <a:fillRect/>
                    </a:stretch>
                  </pic:blipFill>
                  <pic:spPr bwMode="auto">
                    <a:xfrm>
                      <a:off x="0" y="0"/>
                      <a:ext cx="6120130" cy="130556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687705"/>
            <wp:effectExtent l="0" t="0" r="0" b="0"/>
            <wp:wrapSquare wrapText="largest"/>
            <wp:docPr id="72"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descr=""/>
                    <pic:cNvPicPr>
                      <a:picLocks noChangeAspect="1" noChangeArrowheads="1"/>
                    </pic:cNvPicPr>
                  </pic:nvPicPr>
                  <pic:blipFill>
                    <a:blip r:embed="rId73"/>
                    <a:stretch>
                      <a:fillRect/>
                    </a:stretch>
                  </pic:blipFill>
                  <pic:spPr bwMode="auto">
                    <a:xfrm>
                      <a:off x="0" y="0"/>
                      <a:ext cx="6120130" cy="68770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1.8.2 BeanFactoryPostProcessor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У данного типа постпроцессора схожая семантика с BeanPostProcessor,  с одним главным отличием: данный построцессор манипулирует с конифгурационными метаданными бина. Таким образом, спринг контейнер дает BeanFactoryPostProcessor экземплярам прочитать конфигурационные метаданные и потенциально изменить их до того, как контейнер создаст экземпляры каких либо бинов, </w:t>
      </w:r>
      <w:r>
        <w:rPr>
          <w:rFonts w:ascii="Times New Roman" w:hAnsi="Times New Roman"/>
          <w:sz w:val="28"/>
          <w:szCs w:val="28"/>
        </w:rPr>
        <w:t>кроме BeanFactoryPostProcessor бинов.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По аналогии с BeanPostProcessor можно устанавливать порядок с которым эти постпроцессоры будут запускаться , но необходимо имплементировать Ordered интерфейс.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1.8.3 FactoryBean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имплементировать данный интерфейс для того, чтобы расширить логику создания экземпляра в коде. Если есть сложный код для инициализации, то лучше его описать в Java, что потенциально может уменьшить количество XML. Можно создать собственный FactoryBean, написать сложный инициализационный код внутри класса и передать его в контейнер.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FactoryBean&lt;T&gt; есть три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getObject() - возвращается инстанс объекта, который создается этой фабрикой.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IsSingleton() - возвращает true или false. Default — true.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Class&lt;?&gt; getObjectType() - возвращает тип объекта или null, если типр не известен.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FactoryBean используется в большом количестве Spring фреймворка. Более 50 имплементации использовано в спринге.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1.9 Annotation-based Contatiner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1.9.1 @Autowired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Такой тип аннотации можно применять на:</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Конструкторах (не обязательно, если один конструктор)</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Сеттерах</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xml:space="preserve">Кастомном методе </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 полях бина, миксуя с конструкторами</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Над полями, где объявлены массивы классов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этой аннотации имеется атрибут required, который можно задать как false. В этом случае, если не найдено ни одного бина для того, чтобы его заинжектить, в соответствующее поле класса или аргумент метода или конструктора будет проставлен null. Если же @Autowired(required=false) расположен над методом и не найдено никаких бинов для того, чтобы передать его в этот метод, то метод не вызывается вообще.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Только один конструктор любого данного класса bean-компонента может объявить @Autowired с обязательным атрибутом, установленным в true, что указывает на то, что конструктор выполняет автоматическое связывание при использовании в качестве bean-компонента Spring. Как следствие, если для обязательного атрибута оставить значение по умолчанию true, только один конструктор может быть помечен @Autowired. Если аннотацию объявляют несколько конструкторов, все они должны будут объявить require=false, чтобы их можно было рассматривать как кандидатов на автоматическое связывание (аналог autowire=constructor в XML). Будет выбран конструктор с наибольшим количеством зависимостей, которые могут быть удовлетворены путем сопоставления bean-компонентов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имеет аннотации @Autowired, то будет использоваться основной конструктор/конструктор по умолчанию (если он присутствует). Если класс вначале объявляет только один конструктор, он всегда будет использоваться.даже если без аннотаций. Обратите внимание, что аннотированный конструктор не обязательно должен быть общедоступным.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необязательных бинов, кторые должны быть автосвязаны, можно использовать Optional класс, либо использовать аннотацию @Nullable от spring’а: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2143760"/>
            <wp:effectExtent l="0" t="0" r="0" b="0"/>
            <wp:wrapSquare wrapText="largest"/>
            <wp:docPr id="73" name="Изображение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3" descr=""/>
                    <pic:cNvPicPr>
                      <a:picLocks noChangeAspect="1" noChangeArrowheads="1"/>
                    </pic:cNvPicPr>
                  </pic:nvPicPr>
                  <pic:blipFill>
                    <a:blip r:embed="rId74"/>
                    <a:stretch>
                      <a:fillRect/>
                    </a:stretch>
                  </pic:blipFill>
                  <pic:spPr bwMode="auto">
                    <a:xfrm>
                      <a:off x="0" y="0"/>
                      <a:ext cx="6120130" cy="214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@Autowired для уже известных интерфейсов Spring API: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ApplicationContext, Environment, ResourceLoader, ApplicationEventPublisher, and MessageSource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1.9.2 @Primary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автосвязывание может ссылаться на множество кандидатов, часто необходимо иметь больше контроля над процессом выбора кандидатов для автосвязывания. Один из способов — это использование @Primary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аннотация указывается над определенным бинов, который должен иметь приоритет над остальными бинами данного класса.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2042795"/>
            <wp:effectExtent l="0" t="0" r="0" b="0"/>
            <wp:wrapSquare wrapText="largest"/>
            <wp:docPr id="74" name="Изображение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4" descr=""/>
                    <pic:cNvPicPr>
                      <a:picLocks noChangeAspect="1" noChangeArrowheads="1"/>
                    </pic:cNvPicPr>
                  </pic:nvPicPr>
                  <pic:blipFill>
                    <a:blip r:embed="rId75"/>
                    <a:stretch>
                      <a:fillRect/>
                    </a:stretch>
                  </pic:blipFill>
                  <pic:spPr bwMode="auto">
                    <a:xfrm>
                      <a:off x="0" y="0"/>
                      <a:ext cx="6120130" cy="204279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1.9.4 @Qualifier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@Primary — это эффективный вид для автосвязывания типов с несколькими экземплярами, где один кандидат является более предпочтительным. Когда нужно больше контроля над процессов выбора, то можно использовать @Qualifier аннотацию. </w:t>
      </w:r>
      <w:r>
        <w:rPr>
          <w:rFonts w:ascii="Times New Roman" w:hAnsi="Times New Roman"/>
          <w:sz w:val="28"/>
          <w:szCs w:val="28"/>
        </w:rPr>
        <w:t>Благодаря этому можно выбрать тот экземпляр, который нужен по логику данному бину.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1333500"/>
            <wp:effectExtent l="0" t="0" r="0" b="0"/>
            <wp:wrapSquare wrapText="largest"/>
            <wp:docPr id="75" name="Изображение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5" descr=""/>
                    <pic:cNvPicPr>
                      <a:picLocks noChangeAspect="1" noChangeArrowheads="1"/>
                    </pic:cNvPicPr>
                  </pic:nvPicPr>
                  <pic:blipFill>
                    <a:blip r:embed="rId76"/>
                    <a:stretch>
                      <a:fillRect/>
                    </a:stretch>
                  </pic:blipFill>
                  <pic:spPr bwMode="auto">
                    <a:xfrm>
                      <a:off x="0" y="0"/>
                      <a:ext cx="3952875" cy="1333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footerReference w:type="default" r:id="rId77"/>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09"/>
        <w:tab w:val="center" w:pos="4819" w:leader="none"/>
        <w:tab w:val="right" w:pos="9638" w:leader="none"/>
      </w:tabs>
    </w:pPr>
    <w:rPr/>
  </w:style>
  <w:style w:type="paragraph" w:styleId="Style20">
    <w:name w:val="Footer"/>
    <w:basedOn w:val="Style19"/>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footer" Target="footer1.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174</TotalTime>
  <Application>LibreOffice/7.3.7.2$Linux_X86_64 LibreOffice_project/30$Build-2</Application>
  <AppVersion>15.0000</AppVersion>
  <Pages>50</Pages>
  <Words>5051</Words>
  <Characters>34856</Characters>
  <CharactersWithSpaces>39729</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2024-03-29T01:23:36Z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