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5250"/>
        <w:gridCol w:w="4110"/>
        <w:tblGridChange w:id="0">
          <w:tblGrid>
            <w:gridCol w:w="525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FACTURE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&lt;id-year&gt;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&lt;client&gt;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DATE: &lt;date&gt;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SERVICES: </w:t>
      </w:r>
    </w:p>
    <w:p w:rsidR="00000000" w:rsidDel="00000000" w:rsidP="00000000" w:rsidRDefault="00000000" w:rsidRPr="00000000" w14:paraId="0000000C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&lt;firstParagraphPricePart&gt;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HT: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TVA (20%):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TTC: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yfxkg2qr1k2q" w:id="0"/>
      <w:bookmarkEnd w:id="0"/>
      <w:r w:rsidDel="00000000" w:rsidR="00000000" w:rsidRPr="00000000">
        <w:rPr>
          <w:rtl w:val="0"/>
        </w:rPr>
        <w:t xml:space="preserve">&lt;totalPrice&gt;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Arrêtée la présente FACTURE à la somme de: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&lt;inWords&gt;, TTC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Banque : CFG Bank, agence Massira Khadra, 101 Bd Massira Khadra, Casablanca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Compte bancaire : 050 780 001 0103601912001 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