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AD698 - Applied Generative AI</w:t>
      </w:r>
    </w:p>
    <w:p>
      <w:pPr>
        <w:pStyle w:val="Subtitle"/>
      </w:pPr>
      <w:r>
        <w:t xml:space="preserve">Technology Stack Preparation &amp; Deep Learning Foundations</w:t>
      </w:r>
    </w:p>
    <w:p>
      <w:pPr>
        <w:pStyle w:val="Date"/>
      </w:pPr>
      <w:r>
        <w:t xml:space="preserve">January 1, 2026</w:t>
      </w:r>
    </w:p>
    <w:bookmarkStart w:id="9" w:name="what-did-we-learn"/>
    <w:p>
      <w:pPr>
        <w:pStyle w:val="Heading1"/>
      </w:pPr>
      <w:r>
        <w:t xml:space="preserve">1. What Did We Learn?</w:t>
      </w:r>
    </w:p>
    <w:p>
      <w:pPr>
        <w:pStyle w:val="FirstParagraph"/>
      </w:pPr>
      <w:r>
        <w:t xml:space="preserve">In this module, we established the</w:t>
      </w:r>
      <w:r>
        <w:t xml:space="preserve"> </w:t>
      </w:r>
      <w:r>
        <w:rPr>
          <w:b/>
          <w:bCs/>
        </w:rPr>
        <w:t xml:space="preserve">computational and theoretical foundation</w:t>
      </w:r>
      <w:r>
        <w:t xml:space="preserve"> </w:t>
      </w:r>
      <w:r>
        <w:t xml:space="preserve">for all subsequent topics in generative AI.</w:t>
      </w:r>
    </w:p>
    <w:p>
      <w:pPr>
        <w:pStyle w:val="BodyText"/>
      </w:pPr>
      <w:r>
        <w:t xml:space="preserve">We learned that modern AI systems are built on</w:t>
      </w:r>
      <w:r>
        <w:t xml:space="preserve"> </w:t>
      </w:r>
      <w:r>
        <w:rPr>
          <w:b/>
          <w:bCs/>
        </w:rPr>
        <w:t xml:space="preserve">large-scale numerical computation</w:t>
      </w:r>
      <w:r>
        <w:t xml:space="preserve">, where GPUs enable efficient execution of tensor operations. Using environments like Google Colab, we can seamlessly experiment with these systems in a reproducible way.</w:t>
      </w:r>
    </w:p>
    <w:p>
      <w:pPr>
        <w:pStyle w:val="BodyText"/>
      </w:pPr>
      <w:r>
        <w:t xml:space="preserve">We explored how</w:t>
      </w:r>
      <w:r>
        <w:t xml:space="preserve"> </w:t>
      </w:r>
      <w:r>
        <w:rPr>
          <w:b/>
          <w:bCs/>
        </w:rPr>
        <w:t xml:space="preserve">neural networks learn from data</w:t>
      </w:r>
      <w:r>
        <w:t xml:space="preserve"> </w:t>
      </w:r>
      <w:r>
        <w:t xml:space="preserve">by:</w:t>
      </w:r>
    </w:p>
    <w:p>
      <w:pPr>
        <w:pStyle w:val="Compact"/>
        <w:numPr>
          <w:ilvl w:val="0"/>
          <w:numId w:val="1001"/>
        </w:numPr>
      </w:pPr>
      <w:r>
        <w:t xml:space="preserve">transforming inputs through layered computations</w:t>
      </w:r>
    </w:p>
    <w:p>
      <w:pPr>
        <w:pStyle w:val="Compact"/>
        <w:numPr>
          <w:ilvl w:val="0"/>
          <w:numId w:val="1001"/>
        </w:numPr>
      </w:pPr>
      <w:r>
        <w:t xml:space="preserve">measuring error using loss functions</w:t>
      </w:r>
    </w:p>
    <w:p>
      <w:pPr>
        <w:pStyle w:val="Compact"/>
        <w:numPr>
          <w:ilvl w:val="0"/>
          <w:numId w:val="1001"/>
        </w:numPr>
      </w:pPr>
      <w:r>
        <w:t xml:space="preserve">updating parameters using gradients</w:t>
      </w:r>
    </w:p>
    <w:p>
      <w:pPr>
        <w:pStyle w:val="FirstParagraph"/>
      </w:pPr>
      <w:r>
        <w:t xml:space="preserve">This introduced the core principle that learning is fundamentally an</w:t>
      </w:r>
      <w:r>
        <w:t xml:space="preserve"> </w:t>
      </w:r>
      <w:r>
        <w:rPr>
          <w:b/>
          <w:bCs/>
        </w:rPr>
        <w:t xml:space="preserve">optimization process over high-dimensional parameter spaces</w:t>
      </w:r>
      <w:r>
        <w:t xml:space="preserve">.</w:t>
      </w:r>
    </w:p>
    <w:p>
      <w:pPr>
        <w:pStyle w:val="BodyText"/>
      </w:pPr>
      <w:r>
        <w:t xml:space="preserve">Finally, we examined the</w:t>
      </w:r>
      <w:r>
        <w:t xml:space="preserve"> </w:t>
      </w:r>
      <w:r>
        <w:rPr>
          <w:b/>
          <w:bCs/>
        </w:rPr>
        <w:t xml:space="preserve">sequence learning problem</w:t>
      </w:r>
      <w:r>
        <w:t xml:space="preserve">, which highlights why text and language are fundamentally different from static datasets. Unlike traditional machine learning tasks, language requires models to capture</w:t>
      </w:r>
      <w:r>
        <w:t xml:space="preserve"> </w:t>
      </w:r>
      <w:r>
        <w:rPr>
          <w:b/>
          <w:bCs/>
        </w:rPr>
        <w:t xml:space="preserve">order, context, and dependencies across time</w:t>
      </w:r>
      <w:r>
        <w:t xml:space="preserve">, motivating the need for specialized architectures.</w:t>
      </w:r>
    </w:p>
    <w:bookmarkEnd w:id="9"/>
    <w:bookmarkStart w:id="10" w:name="conceptual-bridge-to-next-module"/>
    <w:p>
      <w:pPr>
        <w:pStyle w:val="Heading1"/>
      </w:pPr>
      <w:r>
        <w:t xml:space="preserve">2. Conceptual Bridge to Next Module</w:t>
      </w:r>
    </w:p>
    <w:p>
      <w:pPr>
        <w:pStyle w:val="FirstParagraph"/>
      </w:pPr>
      <w:r>
        <w:t xml:space="preserve">We now move from:</w:t>
      </w:r>
    </w:p>
    <w:p>
      <w:pPr>
        <w:pStyle w:val="BlockText"/>
      </w:pPr>
      <w:r>
        <w:rPr>
          <w:b/>
          <w:bCs/>
        </w:rPr>
        <w:t xml:space="preserve">Static computation and learning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Dynamic sequence modeling with memory</w:t>
      </w:r>
    </w:p>
    <w:p>
      <w:pPr>
        <w:pStyle w:val="FirstParagraph"/>
      </w:pPr>
      <w:r>
        <w:t xml:space="preserve">The next module will address:</w:t>
      </w:r>
    </w:p>
    <w:p>
      <w:pPr>
        <w:pStyle w:val="Compact"/>
        <w:numPr>
          <w:ilvl w:val="0"/>
          <w:numId w:val="1002"/>
        </w:numPr>
      </w:pPr>
      <w:r>
        <w:t xml:space="preserve">How models retain information across time</w:t>
      </w:r>
    </w:p>
    <w:p>
      <w:pPr>
        <w:pStyle w:val="Compact"/>
        <w:numPr>
          <w:ilvl w:val="0"/>
          <w:numId w:val="1002"/>
        </w:numPr>
      </w:pPr>
      <w:r>
        <w:t xml:space="preserve">Why standard neural networks fail on long sequences</w:t>
      </w:r>
    </w:p>
    <w:p>
      <w:pPr>
        <w:pStyle w:val="Compact"/>
        <w:numPr>
          <w:ilvl w:val="0"/>
          <w:numId w:val="1002"/>
        </w:numPr>
      </w:pPr>
      <w:r>
        <w:t xml:space="preserve">How recurrent architectures (RNNs, LSTMs, GRUs) overcome these challenges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AD698 - Applied Generative AI</dc:title>
  <dc:creator/>
  <dc:description>Module 0 wrap-up for Technology Stack Preparation &amp; Deep Learning Foundations.</dc:description>
  <cp:keywords/>
  <dcterms:created xsi:type="dcterms:W3CDTF">2026-04-30T19:57:34Z</dcterms:created>
  <dcterms:modified xsi:type="dcterms:W3CDTF">2026-04-30T19:57:34Z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categories">
    <vt:lpwstr/>
  </property>
  <property fmtid="{D5CDD505-2E9C-101B-9397-08002B2CF9AE}" pid="4" name="crossref">
    <vt:lpwstr/>
  </property>
  <property fmtid="{D5CDD505-2E9C-101B-9397-08002B2CF9AE}" pid="5" name="date">
    <vt:lpwstr>January 1, 2026</vt:lpwstr>
  </property>
  <property fmtid="{D5CDD505-2E9C-101B-9397-08002B2CF9AE}" pid="6" name="date-format">
    <vt:lpwstr>long</vt:lpwstr>
  </property>
  <property fmtid="{D5CDD505-2E9C-101B-9397-08002B2CF9AE}" pid="7" name="date-modified">
    <vt:lpwstr>April 30, 2026</vt:lpwstr>
  </property>
  <property fmtid="{D5CDD505-2E9C-101B-9397-08002B2CF9AE}" pid="8" name="editor">
    <vt:lpwstr/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resources">
    <vt:lpwstr/>
  </property>
  <property fmtid="{D5CDD505-2E9C-101B-9397-08002B2CF9AE}" pid="15" name="subtitle">
    <vt:lpwstr>Technology Stack Preparation &amp; Deep Learning Foundations</vt:lpwstr>
  </property>
  <property fmtid="{D5CDD505-2E9C-101B-9397-08002B2CF9AE}" pid="16" name="toc-title">
    <vt:lpwstr>Table of contents</vt:lpwstr>
  </property>
</Properties>
</file>