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Meaning and Structured Text</w:t>
      </w:r>
    </w:p>
    <w:p>
      <w:pPr>
        <w:pStyle w:val="Date"/>
      </w:pPr>
      <w:r>
        <w:t xml:space="preserve">January 1, 2026</w:t>
      </w:r>
    </w:p>
    <w:bookmarkStart w:id="9" w:name="what-we-learned"/>
    <w:p>
      <w:pPr>
        <w:pStyle w:val="Heading1"/>
      </w:pPr>
      <w:r>
        <w:t xml:space="preserve">1. What We Learned</w:t>
      </w:r>
    </w:p>
    <w:p>
      <w:pPr>
        <w:pStyle w:val="FirstParagraph"/>
      </w:pPr>
      <w:r>
        <w:t xml:space="preserve">Module 2 moved from probability to</w:t>
      </w:r>
      <w:r>
        <w:t xml:space="preserve"> </w:t>
      </w:r>
      <w:r>
        <w:rPr>
          <w:b/>
          <w:bCs/>
        </w:rPr>
        <w:t xml:space="preserve">representation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Mathematical Structure of Meaning</w:t>
      </w:r>
      <w:r>
        <w:t xml:space="preserve"> </w:t>
      </w:r>
      <w:r>
        <w:t xml:space="preserve">We formalized how language models encode meaning using vectors and conditional probability.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Optimization and Information Theory</w:t>
      </w:r>
      <w:r>
        <w:t xml:space="preserve"> </w:t>
      </w:r>
      <w:r>
        <w:t xml:space="preserve">You learned how cross-entropy loss, entropy, and perplexity quantify uncertainty and drive model training.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Text Representation Evolution</w:t>
      </w:r>
      <w:r>
        <w:t xml:space="preserve"> </w:t>
      </w:r>
      <w:r>
        <w:t xml:space="preserve">We compared early statistical models (n-grams) with contextual embeddings used in modern systems.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Structured Text Awareness</w:t>
      </w:r>
      <w:r>
        <w:t xml:space="preserve"> </w:t>
      </w:r>
      <w:r>
        <w:t xml:space="preserve">We expanded beyond isolated tokens to understand document-level hierarchy, structure, and metadata.</w:t>
      </w:r>
    </w:p>
    <w:p>
      <w:pPr>
        <w:pStyle w:val="FirstParagraph"/>
      </w:pPr>
      <w:r>
        <w:t xml:space="preserve">This module establishes the bridge between statistical learning and semantic behavior.</w:t>
      </w:r>
    </w:p>
    <w:bookmarkEnd w:id="9"/>
    <w:bookmarkStart w:id="10" w:name="preparing-for-module-3"/>
    <w:p>
      <w:pPr>
        <w:pStyle w:val="Heading1"/>
      </w:pPr>
      <w:r>
        <w:t xml:space="preserve">2. Preparing for Module 3</w:t>
      </w:r>
    </w:p>
    <w:p>
      <w:pPr>
        <w:pStyle w:val="FirstParagraph"/>
      </w:pPr>
      <w:r>
        <w:t xml:space="preserve">Module 3 introduces</w:t>
      </w:r>
      <w:r>
        <w:t xml:space="preserve"> </w:t>
      </w:r>
      <w:r>
        <w:rPr>
          <w:b/>
          <w:bCs/>
        </w:rPr>
        <w:t xml:space="preserve">prompting and semantic geometry</w:t>
      </w:r>
      <w:r>
        <w:t xml:space="preserve">, where representation becomes control.</w:t>
      </w:r>
    </w:p>
    <w:p>
      <w:pPr>
        <w:pStyle w:val="BodyText"/>
      </w:pPr>
      <w:r>
        <w:t xml:space="preserve">To prepare:</w:t>
      </w:r>
    </w:p>
    <w:p>
      <w:pPr>
        <w:pStyle w:val="Compact"/>
        <w:numPr>
          <w:ilvl w:val="0"/>
          <w:numId w:val="1002"/>
        </w:numPr>
      </w:pPr>
      <w:r>
        <w:t xml:space="preserve">Review cosine similarity and vector distance metrics.</w:t>
      </w:r>
    </w:p>
    <w:p>
      <w:pPr>
        <w:pStyle w:val="Compact"/>
        <w:numPr>
          <w:ilvl w:val="0"/>
          <w:numId w:val="1002"/>
        </w:numPr>
      </w:pPr>
      <w:r>
        <w:t xml:space="preserve">Reflect on how embedding spaces encode semantic neighborhoods.</w:t>
      </w:r>
    </w:p>
    <w:p>
      <w:pPr>
        <w:pStyle w:val="Compact"/>
        <w:numPr>
          <w:ilvl w:val="0"/>
          <w:numId w:val="1002"/>
        </w:numPr>
      </w:pPr>
      <w:r>
        <w:t xml:space="preserve">Consider how altering input phrasing might shift probability distributions.</w:t>
      </w:r>
    </w:p>
    <w:p>
      <w:pPr>
        <w:pStyle w:val="FirstParagraph"/>
      </w:pPr>
      <w:r>
        <w:t xml:space="preserve">Next, we will treat prompting not as text entry—but as</w:t>
      </w:r>
      <w:r>
        <w:t xml:space="preserve"> </w:t>
      </w:r>
      <w:r>
        <w:rPr>
          <w:b/>
          <w:bCs/>
        </w:rPr>
        <w:t xml:space="preserve">probability shaping within semantic space</w:t>
      </w:r>
      <w:r>
        <w:t xml:space="preserve">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Module 2 wrap-up for Meaning and Structured Text.</dc:description>
  <cp:keywords/>
  <dcterms:created xsi:type="dcterms:W3CDTF">2026-04-30T20:02:00Z</dcterms:created>
  <dcterms:modified xsi:type="dcterms:W3CDTF">2026-04-30T20:02:00Z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crossref">
    <vt:lpwstr/>
  </property>
  <property fmtid="{D5CDD505-2E9C-101B-9397-08002B2CF9AE}" pid="5" name="date">
    <vt:lpwstr>January 1, 2026</vt:lpwstr>
  </property>
  <property fmtid="{D5CDD505-2E9C-101B-9397-08002B2CF9AE}" pid="6" name="date-format">
    <vt:lpwstr>long</vt:lpwstr>
  </property>
  <property fmtid="{D5CDD505-2E9C-101B-9397-08002B2CF9AE}" pid="7" name="date-modified">
    <vt:lpwstr>April 30, 2026</vt:lpwstr>
  </property>
  <property fmtid="{D5CDD505-2E9C-101B-9397-08002B2CF9AE}" pid="8" name="editor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resources">
    <vt:lpwstr/>
  </property>
  <property fmtid="{D5CDD505-2E9C-101B-9397-08002B2CF9AE}" pid="15" name="subtitle">
    <vt:lpwstr>Meaning and Structured Text</vt:lpwstr>
  </property>
  <property fmtid="{D5CDD505-2E9C-101B-9397-08002B2CF9AE}" pid="16" name="toc-title">
    <vt:lpwstr>Table of contents</vt:lpwstr>
  </property>
</Properties>
</file>