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Prompting: Pre-Train, Prompt, and Predict</w:t>
      </w:r>
    </w:p>
    <w:p>
      <w:pPr>
        <w:pStyle w:val="Date"/>
      </w:pPr>
      <w:r>
        <w:t xml:space="preserve">March 12, 2026</w:t>
      </w:r>
    </w:p>
    <w:bookmarkStart w:id="16" w:name="sec-intro"/>
    <w:p>
      <w:pPr>
        <w:pStyle w:val="Heading1"/>
      </w:pPr>
      <w:r>
        <w:t xml:space="preserve">1. From Pretraining to Prompting</w:t>
      </w:r>
    </w:p>
    <w:p>
      <w:pPr>
        <w:pStyle w:val="FirstParagraph"/>
      </w:pPr>
      <w:r>
        <w:t xml:space="preserve">In Module 4 Lecture 1 we saw how transformers are</w:t>
      </w:r>
      <w:r>
        <w:t xml:space="preserve"> </w:t>
      </w:r>
      <w:r>
        <w:rPr>
          <w:i/>
          <w:iCs/>
        </w:rPr>
        <w:t xml:space="preserve">pretrained</w:t>
      </w:r>
      <w:r>
        <w:t xml:space="preserve">: masked language modeling</w:t>
      </w:r>
      <w:r>
        <w:t xml:space="preserve"> </w:t>
      </w:r>
      <w:r>
        <w:t xml:space="preserve">(BERT), causal language modeling (GPT), and span corruption (T5) teach a model to represent</w:t>
      </w:r>
      <w:r>
        <w:t xml:space="preserve"> </w:t>
      </w:r>
      <w:r>
        <w:t xml:space="preserve">language deeply from raw text. Pretraining produces a powerful general-purpose encoder or</w:t>
      </w:r>
      <w:r>
        <w:t xml:space="preserve"> </w:t>
      </w:r>
      <w:r>
        <w:t xml:space="preserve">decoder — but a general-purpose model still needs to be aimed at a specific task.</w:t>
      </w:r>
    </w:p>
    <w:p>
      <w:pPr>
        <w:pStyle w:val="BodyText"/>
      </w:pPr>
      <w:r>
        <w:t xml:space="preserve">This lecture covers the full spectrum of</w:t>
      </w:r>
      <w:r>
        <w:t xml:space="preserve"> </w:t>
      </w:r>
      <w:r>
        <w:rPr>
          <w:b/>
          <w:bCs/>
        </w:rPr>
        <w:t xml:space="preserve">adaptation strategies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159"/>
        <w:gridCol w:w="2511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Data needed</w:t>
            </w:r>
          </w:p>
        </w:tc>
        <w:tc>
          <w:tcPr/>
          <w:p>
            <w:pPr>
              <w:pStyle w:val="Compact"/>
            </w:pPr>
            <w:r>
              <w:t xml:space="preserve">Suited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Zero compute</w:t>
            </w:r>
          </w:p>
        </w:tc>
        <w:tc>
          <w:tcPr/>
          <w:p>
            <w:pPr>
              <w:pStyle w:val="Compact"/>
            </w:pPr>
            <w:r>
              <w:t xml:space="preserve">Zero labels</w:t>
            </w:r>
          </w:p>
        </w:tc>
        <w:tc>
          <w:tcPr/>
          <w:p>
            <w:pPr>
              <w:pStyle w:val="Compact"/>
            </w:pPr>
            <w:r>
              <w:t xml:space="preserve">Rapid prototyping, task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Few-shot prompting</w:t>
            </w:r>
          </w:p>
        </w:tc>
        <w:tc>
          <w:tcPr/>
          <w:p>
            <w:pPr>
              <w:pStyle w:val="Compact"/>
            </w:pPr>
            <w:r>
              <w:t xml:space="preserve">Zero compute</w:t>
            </w:r>
          </w:p>
        </w:tc>
        <w:tc>
          <w:tcPr/>
          <w:p>
            <w:pPr>
              <w:pStyle w:val="Compact"/>
            </w:pPr>
            <w:r>
              <w:t xml:space="preserve">3–10 examples</w:t>
            </w:r>
          </w:p>
        </w:tc>
        <w:tc>
          <w:tcPr/>
          <w:p>
            <w:pPr>
              <w:pStyle w:val="Compact"/>
            </w:pPr>
            <w:r>
              <w:t xml:space="preserve">Low-data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tuning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10k–1M examples</w:t>
            </w:r>
          </w:p>
        </w:tc>
        <w:tc>
          <w:tcPr/>
          <w:p>
            <w:pPr>
              <w:pStyle w:val="Compact"/>
            </w:pPr>
            <w:r>
              <w:t xml:space="preserve">Multi-task generalization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RLHF / DPO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Human preference pairs</w:t>
            </w:r>
          </w:p>
        </w:tc>
        <w:tc>
          <w:tcPr/>
          <w:p>
            <w:pPr>
              <w:pStyle w:val="Compact"/>
            </w:pPr>
            <w:r>
              <w:t xml:space="preserve">Alignment, 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fine-tuning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1k–100k labels</w:t>
            </w:r>
          </w:p>
        </w:tc>
        <w:tc>
          <w:tcPr/>
          <w:p>
            <w:pPr>
              <w:pStyle w:val="Compact"/>
            </w:pPr>
            <w:r>
              <w:t xml:space="preserve">Max accuracy, domain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/ Adapters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1k–100k labels</w:t>
            </w:r>
          </w:p>
        </w:tc>
        <w:tc>
          <w:tcPr/>
          <w:p>
            <w:pPr>
              <w:pStyle w:val="Compact"/>
            </w:pPr>
            <w:r>
              <w:t xml:space="preserve">VRAM-constrained adaptation</w:t>
            </w:r>
          </w:p>
        </w:tc>
      </w:tr>
    </w:tbl>
    <w:bookmarkEnd w:id="16"/>
    <w:bookmarkStart w:id="33" w:name="the-shift-to-prompt-based-approaches"/>
    <w:p>
      <w:pPr>
        <w:pStyle w:val="Heading1"/>
      </w:pPr>
      <w:r>
        <w:t xml:space="preserve">2. The Shift to Prompt-Based Approaches</w:t>
      </w:r>
    </w:p>
    <w:bookmarkStart w:id="17" w:name="X1f59076088b63cc103bae658efd55c3cb77696f"/>
    <w:p>
      <w:pPr>
        <w:pStyle w:val="Heading2"/>
      </w:pPr>
      <w:r>
        <w:t xml:space="preserve">2.1 From Training-Centric to Inference-Centric AI</w:t>
      </w:r>
    </w:p>
    <w:p>
      <w:pPr>
        <w:pStyle w:val="FirstParagraph"/>
      </w:pPr>
      <w:r>
        <w:t xml:space="preserve">For most of ML history, behavior was determined at</w:t>
      </w:r>
      <w:r>
        <w:t xml:space="preserve"> </w:t>
      </w:r>
      <w:r>
        <w:rPr>
          <w:b/>
          <w:bCs/>
        </w:rPr>
        <w:t xml:space="preserve">training</w:t>
      </w:r>
      <w:r>
        <w:t xml:space="preserve">. Once deployed, a model was frozen: changing behavior required retraining. LLMs shatter this assumption. Their behavior is no longer fixed at deployment — it can be</w:t>
      </w:r>
      <w:r>
        <w:t xml:space="preserve"> </w:t>
      </w:r>
      <w:r>
        <w:rPr>
          <w:b/>
          <w:bCs/>
        </w:rPr>
        <w:t xml:space="preserve">steered at inference time</w:t>
      </w:r>
      <w:r>
        <w:t xml:space="preserve"> </w:t>
      </w:r>
      <w:r>
        <w:t xml:space="preserve">through prompts, context, and task specifications.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Pre-train, Prompt, and Predict</w:t>
      </w:r>
      <w:r>
        <w:t xml:space="preserve"> </w:t>
      </w:r>
      <w:r>
        <w:t xml:space="preserve">paradigm</w:t>
      </w:r>
      <w:r>
        <w:t xml:space="preserve"> </w:t>
      </w:r>
      <w:r>
        <w:t xml:space="preserve">(</w:t>
      </w:r>
      <w:r>
        <w:rPr>
          <w:b/>
          <w:bCs/>
        </w:rPr>
        <w:t xml:space="preserve">liu2023pretrain?</w:t>
      </w:r>
      <w:r>
        <w:t xml:space="preserve">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Pretrain</w:t>
      </w:r>
      <w:r>
        <w:t xml:space="preserve">: learn a general language model on a massive unlabelled corpus.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</w:t>
      </w:r>
      <w:r>
        <w:t xml:space="preserve">: supply a natural-language template that converts the downstream task into a language modeling problem.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: let the model fill in the blanks — no gradient updates required.</w:t>
      </w:r>
    </w:p>
    <w:bookmarkEnd w:id="17"/>
    <w:bookmarkStart w:id="18" w:name="formal-notation"/>
    <w:p>
      <w:pPr>
        <w:pStyle w:val="Heading2"/>
      </w:pPr>
      <w:r>
        <w:t xml:space="preserve">2.2 Formal Notation</w:t>
      </w:r>
    </w:p>
    <w:p>
      <w:pPr>
        <w:pStyle w:val="FirstParagraph"/>
      </w:pPr>
      <w:r>
        <w:t xml:space="preserve">Given: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original input (e.g., a sentence)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prompt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prompting function</w:t>
      </w:r>
      <w:r>
        <w:t xml:space="preserve"> </w:t>
      </w:r>
      <w:r>
        <w:t xml:space="preserve">that converts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into a prompted input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(fills in a template around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— the prompted input (template + input)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answer</w:t>
      </w:r>
      <w:r>
        <w:t xml:space="preserve"> </w:t>
      </w:r>
      <w:r>
        <w:t xml:space="preserve">(filled slot, e.g., a class label, a word, or a generated span)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fill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answer search</w:t>
      </w:r>
      <w:r>
        <w:t xml:space="preserve"> </w:t>
      </w:r>
      <w:r>
        <w:t xml:space="preserve">function that scores candidate answers</w:t>
      </w:r>
      <w:r>
        <w:t xml:space="preserve"> </w:t>
      </w:r>
      <m:oMath>
        <m:r>
          <m:t>z</m:t>
        </m:r>
      </m:oMath>
    </w:p>
    <w:p>
      <w:pPr>
        <w:pStyle w:val="BodyText"/>
      </w:pPr>
      <w:r>
        <w:t xml:space="preserve">The prediction is: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acc>
                  <m:accPr>
                    <m:chr m:val="̂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z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Z</m:t>
                    </m:r>
                  </m:lim>
                </m:limLow>
                <m:r>
                  <m:t> 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f</m:t>
                    </m:r>
                  </m:e>
                  <m:sub>
                    <m:r>
                      <m:rPr>
                        <m:nor/>
                        <m:sty m:val="p"/>
                      </m:rPr>
                      <m:t>fill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∣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Z</m:t>
        </m:r>
      </m:oMath>
      <w:r>
        <w:t xml:space="preserve"> </w:t>
      </w:r>
      <w:r>
        <w:t xml:space="preserve">is the set of candidate answers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are the (frozen) model parameters.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 </w:t>
      </w:r>
      <w:r>
        <w:t xml:space="preserve">— sentiment classification: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“The quarterly earnings exceeded expectations.”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“[X] The sentiment of this text is [Z].”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Prompted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“The quarterly earnings exceeded expectations. The sentiment of this text is ___”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space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Z</m:t>
              </m:r>
            </m:oMath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“positive”</w:t>
            </w:r>
            <w:r>
              <w:t xml:space="preserve">,</w:t>
            </w:r>
            <w:r>
              <w:t xml:space="preserve"> </w:t>
            </w:r>
            <w:r>
              <w:t xml:space="preserve">“negative”</w:t>
            </w:r>
            <w:r>
              <w:t xml:space="preserve">,</w:t>
            </w:r>
            <w:r>
              <w:t xml:space="preserve"> </w:t>
            </w:r>
            <w:r>
              <w:t xml:space="preserve">“neutral”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“positive”</w:t>
            </w:r>
            <w:r>
              <w:t xml:space="preserve"> </w:t>
            </w:r>
            <w:r>
              <w:t xml:space="preserve">(highest log-prob under the LM)</w:t>
            </w:r>
          </w:p>
        </w:tc>
      </w:tr>
    </w:tbl>
    <w:bookmarkEnd w:id="18"/>
    <w:bookmarkStart w:id="21" w:name="Xdfbcd67f0c4ebece7e0771d312948176eeaf058"/>
    <w:p>
      <w:pPr>
        <w:pStyle w:val="Heading2"/>
      </w:pPr>
      <w:r>
        <w:t xml:space="preserve">2.3 Classical Learning vs. Generative Conditioning</w:t>
      </w:r>
    </w:p>
    <w:bookmarkStart w:id="19" w:name="classical-supervised-learning"/>
    <w:p>
      <w:pPr>
        <w:pStyle w:val="Heading3"/>
      </w:pPr>
      <w:r>
        <w:t xml:space="preserve">2.3.1 Classical Supervised Learning</w:t>
      </w:r>
    </w:p>
    <w:p>
      <w:pPr>
        <w:pStyle w:val="FirstParagraph"/>
      </w:pPr>
      <w:r>
        <w:t xml:space="preserve">In the classical paradigm: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y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f</m:t>
                    </m:r>
                  </m:e>
                  <m:sub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m:oMath>
        <m:r>
          <m:t>θ</m:t>
        </m:r>
      </m:oMath>
      <w:r>
        <w:t xml:space="preserve"> </w:t>
      </w:r>
      <w:r>
        <w:t xml:space="preserve">encodes all learned behavior. Changing the model’s behavior requires modifying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This creates a rigid workflow: expensive offline training followed by static, brittle deployment.</w:t>
      </w:r>
    </w:p>
    <w:bookmarkEnd w:id="19"/>
    <w:bookmarkStart w:id="20" w:name="generative-conditioning"/>
    <w:p>
      <w:pPr>
        <w:pStyle w:val="Heading3"/>
      </w:pPr>
      <w:r>
        <w:t xml:space="preserve">2.3.2 Generative Conditioning</w:t>
      </w:r>
    </w:p>
    <w:p>
      <w:pPr>
        <w:pStyle w:val="FirstParagraph"/>
      </w:pPr>
      <w:r>
        <w:t xml:space="preserve">Generative models define a conditional distribution: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Adding a prompt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at inference time adds a third control variable: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Prompts act as</w:t>
      </w:r>
      <w:r>
        <w:t xml:space="preserve"> </w:t>
      </w:r>
      <w:r>
        <w:rPr>
          <w:i/>
          <w:iCs/>
        </w:rPr>
        <w:t xml:space="preserve">soft constraints</w:t>
      </w:r>
      <w:r>
        <w:t xml:space="preserve">: they reshape the model’s posterior distribution without touching the weights.</w:t>
      </w:r>
    </w:p>
    <w:bookmarkEnd w:id="20"/>
    <w:bookmarkEnd w:id="21"/>
    <w:bookmarkStart w:id="22" w:name="X20934c6a2acc19694a3abfba01fff99e229614a"/>
    <w:p>
      <w:pPr>
        <w:pStyle w:val="Heading2"/>
      </w:pPr>
      <w:r>
        <w:t xml:space="preserve">2.4 Prompt as an Inference-Time Control Signal</w:t>
      </w:r>
    </w:p>
    <w:p>
      <w:pPr>
        <w:pStyle w:val="FirstParagraph"/>
      </w:pPr>
      <w:r>
        <w:t xml:space="preserve">A prompt functions as a</w:t>
      </w:r>
      <w:r>
        <w:t xml:space="preserve"> </w:t>
      </w:r>
      <w:r>
        <w:rPr>
          <w:b/>
          <w:bCs/>
        </w:rPr>
        <w:t xml:space="preserve">control interface</w:t>
      </w:r>
      <w:r>
        <w:t xml:space="preserve"> </w:t>
      </w:r>
      <w:r>
        <w:t xml:space="preserve">for a probabilistic model: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Conditioning signal</w:t>
      </w:r>
      <w:r>
        <w:t xml:space="preserve"> </w:t>
      </w:r>
      <w:r>
        <w:t xml:space="preserve">— narrows the space of plausible outputs (Bayesian analogy).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constraint</w:t>
      </w:r>
      <w:r>
        <w:t xml:space="preserve"> </w:t>
      </w:r>
      <w:r>
        <w:t xml:space="preserve">— biases trajectories probabilistically, not deterministically.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policy</w:t>
      </w:r>
      <w:r>
        <w:t xml:space="preserve"> </w:t>
      </w:r>
      <w:r>
        <w:t xml:space="preserve">— encodes how the model should behave (</w:t>
      </w:r>
      <w:r>
        <w:t xml:space="preserve">“Be concise”</w:t>
      </w:r>
      <w:r>
        <w:t xml:space="preserve">,</w:t>
      </w:r>
      <w:r>
        <w:t xml:space="preserve"> </w:t>
      </w:r>
      <w:r>
        <w:t xml:space="preserve">“Act as a SQL expert”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Steering mechanism</w:t>
      </w:r>
      <w:r>
        <w:t xml:space="preserve"> </w:t>
      </w:r>
      <w:r>
        <w:t xml:space="preserve">— alters token likelihoods to enable rapid task adaptation without retraining.</w:t>
      </w:r>
    </w:p>
    <w:p>
      <w:pPr>
        <w:pStyle w:val="SourceCode"/>
      </w:pPr>
      <w:r>
        <w:rPr>
          <w:rStyle w:val="KeywordTok"/>
        </w:rPr>
        <w:t xml:space="preserve">digraph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InferenceConditioning</w:t>
      </w:r>
      <w:r>
        <w:rPr>
          <w:rStyle w:val="NormalTok"/>
        </w:rPr>
        <w:t xml:space="preserve"> </w:t>
      </w:r>
      <w:r>
        <w:rPr>
          <w:rStyle w:val="OtherTok"/>
        </w:rPr>
        <w:t xml:space="preserve">{</w:t>
      </w:r>
      <w:r>
        <w:br/>
      </w:r>
      <w:r>
        <w:rPr>
          <w:rStyle w:val="CommentTok"/>
        </w:rPr>
        <w:t xml:space="preserve">    </w:t>
      </w:r>
      <w:r>
        <w:rPr>
          <w:rStyle w:val="AttributeTok"/>
        </w:rPr>
        <w:t xml:space="preserve">rankdir</w:t>
      </w:r>
      <w:r>
        <w:rPr>
          <w:rStyle w:val="OtherTok"/>
        </w:rPr>
        <w:t xml:space="preserve">=</w:t>
      </w:r>
      <w:r>
        <w:rPr>
          <w:rStyle w:val="VariableTok"/>
        </w:rPr>
        <w:t xml:space="preserve">TB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KeywordTok"/>
        </w:rPr>
        <w:t xml:space="preserve">node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shape</w:t>
      </w:r>
      <w:r>
        <w:rPr>
          <w:rStyle w:val="OtherTok"/>
        </w:rPr>
        <w:t xml:space="preserve">=</w:t>
      </w:r>
      <w:r>
        <w:rPr>
          <w:rStyle w:val="VariableTok"/>
        </w:rPr>
        <w:t xml:space="preserve">rectangle</w:t>
      </w:r>
      <w:r>
        <w:rPr>
          <w:rStyle w:val="CommentTok"/>
        </w:rPr>
        <w:t xml:space="preserve">, </w:t>
      </w:r>
      <w:r>
        <w:rPr>
          <w:rStyle w:val="AttributeTok"/>
        </w:rPr>
        <w:t xml:space="preserve">style</w:t>
      </w:r>
      <w:r>
        <w:rPr>
          <w:rStyle w:val="OtherTok"/>
        </w:rPr>
        <w:t xml:space="preserve">=</w:t>
      </w:r>
      <w:r>
        <w:rPr>
          <w:rStyle w:val="VariableTok"/>
        </w:rPr>
        <w:t xml:space="preserve">rounded</w:t>
      </w:r>
      <w:r>
        <w:rPr>
          <w:rStyle w:val="CommentTok"/>
        </w:rPr>
        <w:t xml:space="preserve">, </w:t>
      </w:r>
      <w:r>
        <w:rPr>
          <w:rStyle w:val="AttributeTok"/>
        </w:rPr>
        <w:t xml:space="preserve">fontsize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12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</w:t>
      </w:r>
      <w:r>
        <w:rPr>
          <w:rStyle w:val="KeywordTok"/>
        </w:rPr>
        <w:t xml:space="preserve">subgraph</w:t>
      </w:r>
      <w:r>
        <w:rPr>
          <w:rStyle w:val="CommentTok"/>
        </w:rPr>
        <w:t xml:space="preserve"> </w:t>
      </w:r>
      <w:r>
        <w:rPr>
          <w:rStyle w:val="VariableTok"/>
        </w:rPr>
        <w:t xml:space="preserve">cluster_input</w:t>
      </w:r>
      <w:r>
        <w:rPr>
          <w:rStyle w:val="CommentTok"/>
        </w:rPr>
        <w:t xml:space="preserve"> </w:t>
      </w:r>
      <w:r>
        <w:rPr>
          <w:rStyle w:val="OtherTok"/>
        </w:rPr>
        <w:t xml:space="preserve">{</w:t>
      </w:r>
      <w:r>
        <w:br/>
      </w:r>
      <w:r>
        <w:rPr>
          <w:rStyle w:val="CommentTok"/>
        </w:rPr>
        <w:t xml:space="preserve">        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"Inputs"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    </w:t>
      </w:r>
      <w:r>
        <w:rPr>
          <w:rStyle w:val="AttributeTok"/>
        </w:rPr>
        <w:t xml:space="preserve">style</w:t>
      </w:r>
      <w:r>
        <w:rPr>
          <w:rStyle w:val="OtherTok"/>
        </w:rPr>
        <w:t xml:space="preserve">=</w:t>
      </w:r>
      <w:r>
        <w:rPr>
          <w:rStyle w:val="VariableTok"/>
        </w:rPr>
        <w:t xml:space="preserve">dashed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    </w:t>
      </w:r>
      <w:r>
        <w:rPr>
          <w:rStyle w:val="VariableTok"/>
        </w:rPr>
        <w:t xml:space="preserve">X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"User Input\nX"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    </w:t>
      </w:r>
      <w:r>
        <w:rPr>
          <w:rStyle w:val="VariableTok"/>
        </w:rPr>
        <w:t xml:space="preserve">P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"Prompt / Context\np"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</w:t>
      </w:r>
      <w:r>
        <w:rPr>
          <w:rStyle w:val="OtherTok"/>
        </w:rPr>
        <w:t xml:space="preserve">}</w:t>
      </w:r>
      <w:r>
        <w:br/>
      </w:r>
      <w:r>
        <w:rPr>
          <w:rStyle w:val="CommentTok"/>
        </w:rPr>
        <w:t xml:space="preserve">    </w:t>
      </w:r>
      <w:r>
        <w:rPr>
          <w:rStyle w:val="VariableTok"/>
        </w:rPr>
        <w:t xml:space="preserve">Theta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"Model Parameters\nθ (frozen)"</w:t>
      </w:r>
      <w:r>
        <w:rPr>
          <w:rStyle w:val="CommentTok"/>
        </w:rPr>
        <w:t xml:space="preserve">, </w:t>
      </w:r>
      <w:r>
        <w:rPr>
          <w:rStyle w:val="AttributeTok"/>
        </w:rPr>
        <w:t xml:space="preserve">shape</w:t>
      </w:r>
      <w:r>
        <w:rPr>
          <w:rStyle w:val="OtherTok"/>
        </w:rPr>
        <w:t xml:space="preserve">=</w:t>
      </w:r>
      <w:r>
        <w:rPr>
          <w:rStyle w:val="VariableTok"/>
        </w:rPr>
        <w:t xml:space="preserve">rectangle</w:t>
      </w:r>
      <w:r>
        <w:rPr>
          <w:rStyle w:val="CommentTok"/>
        </w:rPr>
        <w:t xml:space="preserve">, </w:t>
      </w:r>
      <w:r>
        <w:rPr>
          <w:rStyle w:val="Attribute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"rounded,filled"</w:t>
      </w:r>
      <w:r>
        <w:rPr>
          <w:rStyle w:val="CommentTok"/>
        </w:rPr>
        <w:t xml:space="preserve">, </w:t>
      </w:r>
      <w:r>
        <w:rPr>
          <w:rStyle w:val="AttributeTok"/>
        </w:rPr>
        <w:t xml:space="preserve">fillcolor</w:t>
      </w:r>
      <w:r>
        <w:rPr>
          <w:rStyle w:val="OtherTok"/>
        </w:rPr>
        <w:t xml:space="preserve">=</w:t>
      </w:r>
      <w:r>
        <w:rPr>
          <w:rStyle w:val="VariableTok"/>
        </w:rPr>
        <w:t xml:space="preserve">lightgray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</w:t>
      </w:r>
      <w:r>
        <w:rPr>
          <w:rStyle w:val="KeywordTok"/>
        </w:rPr>
        <w:t xml:space="preserve">subgraph</w:t>
      </w:r>
      <w:r>
        <w:rPr>
          <w:rStyle w:val="CommentTok"/>
        </w:rPr>
        <w:t xml:space="preserve"> </w:t>
      </w:r>
      <w:r>
        <w:rPr>
          <w:rStyle w:val="VariableTok"/>
        </w:rPr>
        <w:t xml:space="preserve">cluster_inference</w:t>
      </w:r>
      <w:r>
        <w:rPr>
          <w:rStyle w:val="CommentTok"/>
        </w:rPr>
        <w:t xml:space="preserve"> </w:t>
      </w:r>
      <w:r>
        <w:rPr>
          <w:rStyle w:val="OtherTok"/>
        </w:rPr>
        <w:t xml:space="preserve">{</w:t>
      </w:r>
      <w:r>
        <w:br/>
      </w:r>
      <w:r>
        <w:rPr>
          <w:rStyle w:val="CommentTok"/>
        </w:rPr>
        <w:t xml:space="preserve">        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"Inference Process"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    </w:t>
      </w:r>
      <w:r>
        <w:rPr>
          <w:rStyle w:val="AttributeTok"/>
        </w:rPr>
        <w:t xml:space="preserve">style</w:t>
      </w:r>
      <w:r>
        <w:rPr>
          <w:rStyle w:val="OtherTok"/>
        </w:rPr>
        <w:t xml:space="preserve">=</w:t>
      </w:r>
      <w:r>
        <w:rPr>
          <w:rStyle w:val="VariableTok"/>
        </w:rPr>
        <w:t xml:space="preserve">dashed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    </w:t>
      </w:r>
      <w:r>
        <w:rPr>
          <w:rStyle w:val="VariableTok"/>
        </w:rPr>
        <w:t xml:space="preserve">Combine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"Conditioning:\n[X, p]"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    </w:t>
      </w:r>
      <w:r>
        <w:rPr>
          <w:rStyle w:val="VariableTok"/>
        </w:rPr>
        <w:t xml:space="preserve">LM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"Generative Model\nP(Y | X, p, θ)"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</w:t>
      </w:r>
      <w:r>
        <w:rPr>
          <w:rStyle w:val="OtherTok"/>
        </w:rPr>
        <w:t xml:space="preserve">}</w:t>
      </w:r>
      <w:r>
        <w:br/>
      </w:r>
      <w:r>
        <w:rPr>
          <w:rStyle w:val="CommentTok"/>
        </w:rPr>
        <w:t xml:space="preserve">    </w:t>
      </w:r>
      <w:r>
        <w:rPr>
          <w:rStyle w:val="VariableTok"/>
        </w:rPr>
        <w:t xml:space="preserve">Y</w:t>
      </w:r>
      <w:r>
        <w:rPr>
          <w:rStyle w:val="CommentTok"/>
        </w:rPr>
        <w:t xml:space="preserve"> </w:t>
      </w:r>
      <w:r>
        <w:rPr>
          <w:rStyle w:val="OtherTok"/>
        </w:rPr>
        <w:t xml:space="preserve">[</w:t>
      </w:r>
      <w:r>
        <w:rPr>
          <w:rStyle w:val="AttributeTok"/>
        </w:rPr>
        <w:t xml:space="preserve">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"Output Distribution\nY"</w:t>
      </w:r>
      <w:r>
        <w:rPr>
          <w:rStyle w:val="OtherTok"/>
        </w:rPr>
        <w:t xml:space="preserve">];</w:t>
      </w:r>
      <w:r>
        <w:br/>
      </w:r>
      <w:r>
        <w:rPr>
          <w:rStyle w:val="CommentTok"/>
        </w:rPr>
        <w:t xml:space="preserve">    </w:t>
      </w:r>
      <w:r>
        <w:rPr>
          <w:rStyle w:val="VariableTok"/>
        </w:rPr>
        <w:t xml:space="preserve">X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VariableTok"/>
        </w:rPr>
        <w:t xml:space="preserve">Combine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VariableTok"/>
        </w:rPr>
        <w:t xml:space="preserve">P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VariableTok"/>
        </w:rPr>
        <w:t xml:space="preserve">Combine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VariableTok"/>
        </w:rPr>
        <w:t xml:space="preserve">Theta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VariableTok"/>
        </w:rPr>
        <w:t xml:space="preserve">LM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VariableTok"/>
        </w:rPr>
        <w:t xml:space="preserve">Combine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VariableTok"/>
        </w:rPr>
        <w:t xml:space="preserve">LM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    </w:t>
      </w:r>
      <w:r>
        <w:rPr>
          <w:rStyle w:val="VariableTok"/>
        </w:rPr>
        <w:t xml:space="preserve">LM</w:t>
      </w:r>
      <w:r>
        <w:rPr>
          <w:rStyle w:val="CommentTok"/>
        </w:rPr>
        <w:t xml:space="preserve"> </w:t>
      </w:r>
      <w:r>
        <w:rPr>
          <w:rStyle w:val="OtherTok"/>
        </w:rPr>
        <w:t xml:space="preserve">-&gt;</w:t>
      </w:r>
      <w:r>
        <w:rPr>
          <w:rStyle w:val="CommentTok"/>
        </w:rPr>
        <w:t xml:space="preserve"> </w:t>
      </w:r>
      <w:r>
        <w:rPr>
          <w:rStyle w:val="VariableTok"/>
        </w:rPr>
        <w:t xml:space="preserve">Y</w:t>
      </w:r>
      <w:r>
        <w:rPr>
          <w:rStyle w:val="OtherTok"/>
        </w:rPr>
        <w:t xml:space="preserve">;</w:t>
      </w:r>
      <w:r>
        <w:br/>
      </w:r>
      <w:r>
        <w:rPr>
          <w:rStyle w:val="OtherTok"/>
        </w:rPr>
        <w:t xml:space="preserve">}</w:t>
      </w:r>
    </w:p>
    <w:p>
      <w:pPr>
        <w:pStyle w:val="FirstParagraph"/>
      </w:pPr>
    </w:p>
    <w:p>
      <w:pPr>
        <w:pStyle w:val="BodyText"/>
      </w:pPr>
    </w:p>
    <w:bookmarkEnd w:id="22"/>
    <w:bookmarkStart w:id="27" w:name="X3a51f928f260f25d1cc52990a6efcb61df6886d"/>
    <w:p>
      <w:pPr>
        <w:pStyle w:val="Heading2"/>
      </w:pPr>
      <w:r>
        <w:t xml:space="preserve">2.5 Prompt Engineering, Fine-Tuning, and RAG: A Comparative 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venn-diagram"/>
          <w:p>
            <w:pPr>
              <w:pStyle w:val="Compact"/>
              <w:jc w:val="center"/>
            </w:pPr>
            <w:r>
              <w:drawing>
                <wp:inline>
                  <wp:extent cx="3840480" cy="241332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../M3/M03_lecture01_figures/Prompt_Engineering_vs_RAG-tuning_Venn_Diagram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2413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Figure</w:t>
            </w:r>
            <w:r>
              <w:t xml:space="preserve"> 1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Venn Diagram of Prompt Engineering, Fine-tuning, and RAG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165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 Update</w:t>
            </w:r>
          </w:p>
        </w:tc>
        <w:tc>
          <w:tcPr/>
          <w:p>
            <w:pPr>
              <w:pStyle w:val="Compact"/>
            </w:pPr>
            <w:r>
              <w:t xml:space="preserve">Data Required</w:t>
            </w:r>
          </w:p>
        </w:tc>
        <w:tc>
          <w:tcPr/>
          <w:p>
            <w:pPr>
              <w:pStyle w:val="Compact"/>
            </w:pPr>
            <w:r>
              <w:t xml:space="preserve">Iteration Speed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labels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Task spec, style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Fine-Tuning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— all</w:t>
            </w:r>
          </w:p>
        </w:tc>
        <w:tc>
          <w:tcPr/>
          <w:p>
            <w:pPr>
              <w:pStyle w:val="Compact"/>
            </w:pPr>
            <w:r>
              <w:t xml:space="preserve">Labeled examples</w:t>
            </w:r>
          </w:p>
        </w:tc>
        <w:tc>
          <w:tcPr/>
          <w:p>
            <w:pPr>
              <w:pStyle w:val="Compact"/>
            </w:pPr>
            <w:r>
              <w:t xml:space="preserve">Hours–days</w:t>
            </w:r>
          </w:p>
        </w:tc>
        <w:tc>
          <w:tcPr/>
          <w:p>
            <w:pPr>
              <w:pStyle w:val="Compact"/>
            </w:pPr>
            <w:r>
              <w:t xml:space="preserve">Domain adaptation, new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Document corpus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Factual accuracy, recency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/ PEFT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— subset</w:t>
            </w:r>
          </w:p>
        </w:tc>
        <w:tc>
          <w:tcPr/>
          <w:p>
            <w:pPr>
              <w:pStyle w:val="Compact"/>
            </w:pPr>
            <w:r>
              <w:t xml:space="preserve">Labeled examples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VRAM-limited adaptation</w:t>
            </w:r>
          </w:p>
        </w:tc>
      </w:tr>
    </w:tbl>
    <w:p>
      <w:pPr>
        <w:pStyle w:val="BodyText"/>
      </w:pPr>
      <w:r>
        <w:t xml:space="preserve">They interact:</w:t>
      </w:r>
      <w:r>
        <w:t xml:space="preserve"> </w:t>
      </w:r>
      <w:r>
        <w:rPr>
          <w:b/>
          <w:bCs/>
        </w:rPr>
        <w:t xml:space="preserve">Prompting + RAG</w:t>
      </w:r>
      <w:r>
        <w:t xml:space="preserve"> </w:t>
      </w:r>
      <w:r>
        <w:t xml:space="preserve">= reasoning over external knowledge;</w:t>
      </w:r>
      <w:r>
        <w:t xml:space="preserve"> </w:t>
      </w:r>
      <w:r>
        <w:rPr>
          <w:b/>
          <w:bCs/>
        </w:rPr>
        <w:t xml:space="preserve">Prompting + Fine-tuning</w:t>
      </w:r>
      <w:r>
        <w:t xml:space="preserve"> </w:t>
      </w:r>
      <w:r>
        <w:t xml:space="preserve">= stable specialized behavior;</w:t>
      </w:r>
      <w:r>
        <w:t xml:space="preserve"> </w:t>
      </w:r>
      <w:r>
        <w:rPr>
          <w:b/>
          <w:bCs/>
        </w:rPr>
        <w:t xml:space="preserve">RAG + Fine-tuning</w:t>
      </w:r>
      <w:r>
        <w:t xml:space="preserve"> </w:t>
      </w:r>
      <w:r>
        <w:t xml:space="preserve">= domain-specific grounding.</w:t>
      </w:r>
    </w:p>
    <w:bookmarkEnd w:id="27"/>
    <w:bookmarkStart w:id="31" w:name="Xb4761e00c8e2e75ed2935a17d82d3a4fd4fdf15"/>
    <w:p>
      <w:pPr>
        <w:pStyle w:val="Heading2"/>
      </w:pPr>
      <w:r>
        <w:t xml:space="preserve">2.6 Worked Example: How a Prompt Reshapes Token Probabilities</w:t>
      </w:r>
    </w:p>
    <w:bookmarkStart w:id="28" w:name="without-a-prompt"/>
    <w:p>
      <w:pPr>
        <w:pStyle w:val="Heading3"/>
      </w:pPr>
      <w:r>
        <w:t xml:space="preserve">2.6.1 Without a Prompt</w:t>
      </w:r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"Complete the sentence: The cat"</w:t>
      </w:r>
    </w:p>
    <w:p>
      <w:pPr>
        <w:pStyle w:val="BodyText"/>
      </w:pPr>
      <w:r>
        <w:t xml:space="preserve">The model’s next-token distribution (pretrained priors):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</w:tbl>
    <w:bookmarkEnd w:id="28"/>
    <w:bookmarkStart w:id="29" w:name="with-a-dramatic-scene-prompt"/>
    <w:p>
      <w:pPr>
        <w:pStyle w:val="Heading3"/>
      </w:pPr>
      <w:r>
        <w:t xml:space="preserve">2.6.2 With a Dramatic-Scene Prompt</w:t>
      </w:r>
    </w:p>
    <w:p>
      <w:pPr>
        <w:pStyle w:val="FirstParagraph"/>
      </w:pPr>
      <w:r>
        <w:t xml:space="preserve">Prompt:</w:t>
      </w:r>
      <w:r>
        <w:t xml:space="preserve"> </w:t>
      </w:r>
      <w:r>
        <w:rPr>
          <w:rStyle w:val="VerbatimChar"/>
        </w:rPr>
        <w:t xml:space="preserve">"Write a dramatic action scene. Complete the sentence: The cat"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</w:tr>
    </w:tbl>
    <w:p>
      <w:pPr>
        <w:pStyle w:val="BodyText"/>
      </w:pPr>
      <w:r>
        <w:t xml:space="preserve">“sleeps”</w:t>
      </w:r>
      <w:r>
        <w:t xml:space="preserve"> </w:t>
      </w:r>
      <w:r>
        <w:t xml:space="preserve">collapses 0.35 → 0.03. No weights changed — only the</w:t>
      </w:r>
      <w:r>
        <w:t xml:space="preserve"> </w:t>
      </w:r>
      <w:r>
        <w:rPr>
          <w:b/>
          <w:bCs/>
        </w:rPr>
        <w:t xml:space="preserve">conditioning context</w:t>
      </w:r>
      <w:r>
        <w:t xml:space="preserve">.</w:t>
      </w:r>
    </w:p>
    <w:bookmarkEnd w:id="29"/>
    <w:bookmarkStart w:id="30" w:name="with-a-role-style-prompt"/>
    <w:p>
      <w:pPr>
        <w:pStyle w:val="Heading3"/>
      </w:pPr>
      <w:r>
        <w:t xml:space="preserve">2.6.3 With a Role + Style Prompt</w:t>
      </w:r>
    </w:p>
    <w:p>
      <w:pPr>
        <w:pStyle w:val="FirstParagraph"/>
      </w:pPr>
      <w:r>
        <w:t xml:space="preserve">Prompt:</w:t>
      </w:r>
      <w:r>
        <w:t xml:space="preserve"> </w:t>
      </w:r>
      <w:r>
        <w:rPr>
          <w:rStyle w:val="VerbatimChar"/>
        </w:rPr>
        <w:t xml:space="preserve">"You are a veterinarian writing a calm, factual report. Complete the sentence: The cat"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</w:tbl>
    <w:p>
      <w:pPr>
        <w:pStyle w:val="BodyText"/>
      </w:pPr>
      <w:r>
        <w:t xml:space="preserve">The prompt now acts as a</w:t>
      </w:r>
      <w:r>
        <w:t xml:space="preserve"> </w:t>
      </w:r>
      <w:r>
        <w:rPr>
          <w:b/>
          <w:bCs/>
        </w:rPr>
        <w:t xml:space="preserve">semantic policy</w:t>
      </w:r>
      <w:r>
        <w:t xml:space="preserve"> </w:t>
      </w:r>
      <w:r>
        <w:t xml:space="preserve">—</w:t>
      </w:r>
      <w:r>
        <w:t xml:space="preserve"> </w:t>
      </w:r>
      <w:r>
        <w:t xml:space="preserve">“calm, factual”</w:t>
      </w:r>
      <w:r>
        <w:t xml:space="preserve"> </w:t>
      </w:r>
      <w:r>
        <w:t xml:space="preserve">shifts the distribution toward clinical, low-emotion verbs.</w:t>
      </w:r>
    </w:p>
    <w:bookmarkEnd w:id="30"/>
    <w:bookmarkEnd w:id="31"/>
    <w:bookmarkStart w:id="32" w:name="X09cd671941460f009695c10c63af7cefd0b1ef0"/>
    <w:p>
      <w:pPr>
        <w:pStyle w:val="Heading2"/>
      </w:pPr>
      <w:r>
        <w:t xml:space="preserve">2.7 Training Settings: Zero-Shot, Few-Shot, Full-Data</w:t>
      </w:r>
    </w:p>
    <w:p>
      <w:pPr>
        <w:pStyle w:val="FirstParagraph"/>
      </w:pPr>
      <w:r>
        <w:t xml:space="preserve">The prompting framework naturally accommodates different data regimes</w:t>
      </w:r>
      <w:r>
        <w:t xml:space="preserve"> </w:t>
      </w:r>
      <w:r>
        <w:t xml:space="preserve">(</w:t>
      </w:r>
      <w:r>
        <w:rPr>
          <w:b/>
          <w:bCs/>
        </w:rPr>
        <w:t xml:space="preserve">liu2023pretrain?</w:t>
      </w:r>
      <w:r>
        <w:t xml:space="preserve">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180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Labeled examples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Parameter update?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Zero-shot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Model infers task from the template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Few-shot (in-context)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Examples in the prompt context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Full-data supervised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1k–100k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(fine-tune)</w:t>
            </w:r>
          </w:p>
        </w:tc>
        <w:tc>
          <w:tcPr/>
          <w:p>
            <w:pPr>
              <w:pStyle w:val="Compact"/>
            </w:pPr>
            <w:r>
              <w:t xml:space="preserve">Standard supervised learning on top of pretrained features</w:t>
            </w:r>
          </w:p>
        </w:tc>
      </w:tr>
    </w:tbl>
    <w:p>
      <w:pPr>
        <w:pStyle w:val="BodyText"/>
      </w:pPr>
      <w:r>
        <w:t xml:space="preserve">In-context few-shot is a distinguishing</w:t>
      </w:r>
      <w:r>
        <w:t xml:space="preserve"> </w:t>
      </w:r>
      <w:r>
        <w:rPr>
          <w:i/>
          <w:iCs/>
        </w:rPr>
        <w:t xml:space="preserve">emergent ability</w:t>
      </w:r>
      <w:r>
        <w:t xml:space="preserve"> </w:t>
      </w:r>
      <w:r>
        <w:t xml:space="preserve">of large models: GPT-3 (175B) can solve new tasks from 3 examples; GPT-2 (1.5B) largely cannot.</w:t>
      </w:r>
    </w:p>
    <w:bookmarkEnd w:id="32"/>
    <w:bookmarkEnd w:id="33"/>
    <w:bookmarkStart w:id="37" w:name="prompting-patterns-code-demonstrations"/>
    <w:p>
      <w:pPr>
        <w:pStyle w:val="Heading1"/>
      </w:pPr>
      <w:r>
        <w:t xml:space="preserve">3. Prompting Patterns: Code Demonstrations</w:t>
      </w:r>
    </w:p>
    <w:bookmarkStart w:id="34" w:name="Xc5b61987c5c5c496e3029fc94ad0766ec7d3ed1"/>
    <w:p>
      <w:pPr>
        <w:pStyle w:val="Heading2"/>
      </w:pPr>
      <w:r>
        <w:t xml:space="preserve">3.1 Zero-Shot vs Few-Shot Prompt Construction</w:t>
      </w:r>
    </w:p>
    <w:p>
      <w:pPr>
        <w:pStyle w:val="FirstParagraph"/>
      </w:pPr>
      <w:r>
        <w:t xml:space="preserve">These cells demonstrate prompt formatting patterns in pure Python — no API key required.</w:t>
      </w:r>
      <w:r>
        <w:t xml:space="preserve"> </w:t>
      </w:r>
      <w:r>
        <w:t xml:space="preserve">The patterns translate directly to any LLM API (OpenAI, Anthropic, HuggingFace).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zero_shot_prompt(task: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Output:"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few_shot_prompt(task: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examples: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examples: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ex[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ex[</w:t>
      </w:r>
      <w:r>
        <w:rPr>
          <w:rStyle w:val="StringTok"/>
        </w:rPr>
        <w:t xml:space="preserve">'output'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Output:"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br/>
      </w:r>
      <w:r>
        <w:br/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"Classify the sentiment of the following text as POSITIVE, NEGATIVE, or NEUTRAL."</w:t>
      </w:r>
      <w:r>
        <w:br/>
      </w:r>
      <w:r>
        <w:rPr>
          <w:rStyle w:val="NormalTok"/>
        </w:rPr>
        <w:t xml:space="preserve">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product exceeded all my expectations."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"Delivery was delayed by two weeks."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report was submitted on time."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 grew 12% year-over-year driven by strong cloud adoption."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ZERO-SHOT PROMPT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(zero_shot_prompt(task, test_text))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FEW-SHOT PROMPT (k=3)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(few_shot_prompt(task, examples, test_text))</w:t>
      </w:r>
    </w:p>
    <w:bookmarkEnd w:id="34"/>
    <w:bookmarkStart w:id="35" w:name="chain-of-thought-prompting"/>
    <w:p>
      <w:pPr>
        <w:pStyle w:val="Heading2"/>
      </w:pPr>
      <w:r>
        <w:t xml:space="preserve">3.2 Chain-of-Thought Prompting</w:t>
      </w:r>
    </w:p>
    <w:p>
      <w:pPr>
        <w:pStyle w:val="FirstParagraph"/>
      </w:pPr>
      <w:r>
        <w:t xml:space="preserve">Chain-of-thought (CoT) prompting instructs the model to reason step-by-step before giving a final answer. It is especially effective for multi-step problems.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cot_prompt(task: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examples: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examples: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f"Reasoning: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ex[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f"Answer: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Reasoning:"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br/>
      </w:r>
      <w:r>
        <w:br/>
      </w:r>
      <w:r>
        <w:rPr>
          <w:rStyle w:val="NormalTok"/>
        </w:rPr>
        <w:t xml:space="preserve">task_cot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are a financial analyst.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each question, show your reasoning step by step,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"then provide a concise final answer."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cot_examples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 company reports $500M revenue with 20% YoY growth. What was last year's revenue?"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"last_year × 1.20 = $500M → last_year = $500M / 1.20 = $416.7M"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 year's revenue was approximately $416.7 million."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"Operating margin is 15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n $200M revenue. What is operating income?"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"Operating income = $200M × 0.15 = $30M."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"Operating income is $30 million."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firm's net income grew from $80M to $104M. What is the percentage growth?"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(cot_prompt(task_cot, cot_examples, question))</w:t>
      </w:r>
    </w:p>
    <w:bookmarkEnd w:id="35"/>
    <w:bookmarkStart w:id="36" w:name="role-prompting-and-structured-output"/>
    <w:p>
      <w:pPr>
        <w:pStyle w:val="Heading2"/>
      </w:pPr>
      <w:r>
        <w:t xml:space="preserve">3.3 Role Prompting and Structured Output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role_prompt(role: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f"Respond in valid JSON."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senior equity research analyst specializing in technology sector 10-K filings"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Item 1A. Risk Factors (excerpt):</w:t>
      </w:r>
      <w:r>
        <w:br/>
      </w:r>
      <w:r>
        <w:rPr>
          <w:rStyle w:val="StringTok"/>
        </w:rPr>
        <w:t xml:space="preserve">The Company faces intense competition from well-established and emerging companies.</w:t>
      </w:r>
      <w:r>
        <w:br/>
      </w:r>
      <w:r>
        <w:rPr>
          <w:rStyle w:val="StringTok"/>
        </w:rPr>
        <w:t xml:space="preserve">Rapid technological changes could render our products obsolete.</w:t>
      </w:r>
      <w:r>
        <w:br/>
      </w:r>
      <w:r>
        <w:rPr>
          <w:rStyle w:val="StringTok"/>
        </w:rPr>
        <w:t xml:space="preserve">We are subject to significant regulatory requirements in multiple jurisdictions.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"Extract the top 3 risk categories from the excerpt.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 each, provide: category, description (one sentence), and severity (High/Medium/Low)."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(role_prompt(role, context, request))</w:t>
      </w:r>
    </w:p>
    <w:bookmarkEnd w:id="36"/>
    <w:bookmarkEnd w:id="37"/>
    <w:bookmarkStart w:id="50" w:name="full-fine-tuning"/>
    <w:p>
      <w:pPr>
        <w:pStyle w:val="Heading1"/>
      </w:pPr>
      <w:r>
        <w:t xml:space="preserve">4. Full Fine-Tuning</w:t>
      </w:r>
    </w:p>
    <w:p>
      <w:pPr>
        <w:pStyle w:val="FirstParagraph"/>
      </w:pPr>
      <w:r>
        <w:t xml:space="preserve">All model parameters are updated during training on labelled task data.</w:t>
      </w:r>
    </w:p>
    <w:bookmarkStart w:id="38" w:name="classification-head"/>
    <w:p>
      <w:pPr>
        <w:pStyle w:val="Heading3"/>
      </w:pPr>
      <w:r>
        <w:t xml:space="preserve">4.0.1 Classification Head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TransformerClassifier(nn.Module):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Wrap a frozen (or partially frozen) transformer encoder with a classification head.</w:t>
      </w:r>
      <w:r>
        <w:br/>
      </w:r>
      <w:r>
        <w:rPr>
          <w:rStyle w:val="CommentTok"/>
        </w:rPr>
        <w:t xml:space="preserve">    In practice, replace `encoder` with a HuggingFace model.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encoder: nn.Module,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num_classes: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num_classes)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x: (B, T) token ids → (B, T, H) hidden states</w:t>
      </w:r>
      <w:r>
        <w:br/>
      </w:r>
      <w:r>
        <w:rPr>
          <w:rStyle w:val="NormalTok"/>
        </w:rPr>
        <w:t xml:space="preserve">        hidden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.encoder(x)          </w:t>
      </w:r>
      <w:r>
        <w:rPr>
          <w:rStyle w:val="CommentTok"/>
        </w:rPr>
        <w:t xml:space="preserve"># placeholder call</w:t>
      </w:r>
      <w:r>
        <w:br/>
      </w:r>
      <w:r>
        <w:rPr>
          <w:rStyle w:val="NormalTok"/>
        </w:rPr>
        <w:t xml:space="preserve">        cls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         </w:t>
      </w:r>
      <w:r>
        <w:rPr>
          <w:rStyle w:val="CommentTok"/>
        </w:rPr>
        <w:t xml:space="preserve"># take [CLS] representation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.dropout(cls))</w:t>
      </w:r>
    </w:p>
    <w:bookmarkEnd w:id="38"/>
    <w:bookmarkStart w:id="39" w:name="fine-tuning-training-loop"/>
    <w:p>
      <w:pPr>
        <w:pStyle w:val="Heading3"/>
      </w:pPr>
      <w:r>
        <w:t xml:space="preserve">4.0.2 Fine-Tuning Training Loop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fine_tune(model, train_loader, val_loader, epochs: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device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torch.device(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model.to(device)</w:t>
      </w:r>
      <w:r>
        <w:br/>
      </w:r>
      <w:r>
        <w:rPr>
          <w:rStyle w:val="NormalTok"/>
        </w:rPr>
        <w:t xml:space="preserve">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torch.optim.AdamW(model.parameters(), 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lr, weight_decay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criterion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nn.CrossEntropyLoss()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epochs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model.train()</w:t>
      </w:r>
      <w:r>
        <w:br/>
      </w:r>
      <w:r>
        <w:rPr>
          <w:rStyle w:val="NormalTok"/>
        </w:rPr>
        <w:t xml:space="preserve">        total_loss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train_loader:</w:t>
      </w:r>
      <w:r>
        <w:br/>
      </w:r>
      <w:r>
        <w:rPr>
          <w:rStyle w:val="NormalTok"/>
        </w:rPr>
        <w:t xml:space="preserve">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x.to(device), y.to(device)</w:t>
      </w:r>
      <w:r>
        <w:br/>
      </w:r>
      <w:r>
        <w:rPr>
          <w:rStyle w:val="NormalTok"/>
        </w:rPr>
        <w:t xml:space="preserve">            optimizer.zero_grad()</w:t>
      </w:r>
      <w:r>
        <w:br/>
      </w:r>
      <w:r>
        <w:rPr>
          <w:rStyle w:val="NormalTok"/>
        </w:rPr>
        <w:t xml:space="preserve">    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model(x)</w:t>
      </w:r>
      <w:r>
        <w:br/>
      </w:r>
      <w:r>
        <w:rPr>
          <w:rStyle w:val="NormalTok"/>
        </w:rPr>
        <w:t xml:space="preserve">            loss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criterion(logits, y)</w:t>
      </w:r>
      <w:r>
        <w:br/>
      </w:r>
      <w:r>
        <w:rPr>
          <w:rStyle w:val="NormalTok"/>
        </w:rPr>
        <w:t xml:space="preserve">            loss.backward()</w:t>
      </w:r>
      <w:r>
        <w:br/>
      </w:r>
      <w:r>
        <w:rPr>
          <w:rStyle w:val="NormalTok"/>
        </w:rPr>
        <w:t xml:space="preserve">            torch.nn.utils.clip_grad_norm_(model.parameters(), max_norm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optimizer.step()</w:t>
      </w:r>
      <w:r>
        <w:br/>
      </w:r>
      <w:r>
        <w:rPr>
          <w:rStyle w:val="NormalTok"/>
        </w:rPr>
        <w:t xml:space="preserve">            total_loss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loss.item()</w:t>
      </w:r>
      <w:r>
        <w:br/>
      </w:r>
      <w:r>
        <w:rPr>
          <w:rStyle w:val="NormalTok"/>
        </w:rPr>
        <w:t xml:space="preserve">            correct 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(logits.argmax(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total   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train_acc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NormalTok"/>
        </w:rPr>
        <w:t xml:space="preserve">    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val_loader:</w:t>
      </w:r>
      <w:r>
        <w:br/>
      </w:r>
      <w:r>
        <w:rPr>
          <w:rStyle w:val="NormalTok"/>
        </w:rPr>
        <w:t xml:space="preserve">    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x.to(device), y.to(device)</w:t>
      </w:r>
      <w:r>
        <w:br/>
      </w:r>
      <w:r>
        <w:rPr>
          <w:rStyle w:val="NormalTok"/>
        </w:rPr>
        <w:t xml:space="preserve">                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(model(x).argmax(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().item()</w:t>
      </w:r>
      <w:r>
        <w:br/>
      </w:r>
      <w:r>
        <w:rPr>
          <w:rStyle w:val="NormalTok"/>
        </w:rPr>
        <w:t xml:space="preserve">                total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loss=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total_loss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(train_loader)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f"train_acc=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train_acc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 val_acc=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correct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Practical tips</w:t>
      </w:r>
      <w:r>
        <w:t xml:space="preserve">: Use a small learning rate (1e-5 – 5e-5), warm up the learning rate for</w:t>
      </w:r>
      <w:r>
        <w:t xml:space="preserve"> </w:t>
      </w:r>
      <w:r>
        <w:t xml:space="preserve">the first 6–10% of steps, and apply weight decay to all parameters except biases and</w:t>
      </w:r>
      <w:r>
        <w:t xml:space="preserve"> </w:t>
      </w:r>
      <w:r>
        <w:t xml:space="preserve">LayerNorm weights.</w:t>
      </w:r>
    </w:p>
    <w:bookmarkEnd w:id="39"/>
    <w:bookmarkStart w:id="41" w:name="instruction-tuning"/>
    <w:p>
      <w:pPr>
        <w:pStyle w:val="Heading2"/>
      </w:pPr>
      <w:r>
        <w:t xml:space="preserve">4.1 Instruction Tuning</w:t>
      </w:r>
    </w:p>
    <w:p>
      <w:pPr>
        <w:pStyle w:val="FirstParagraph"/>
      </w:pPr>
      <w:r>
        <w:t xml:space="preserve">Instruction tuning fine-tunes a model on</w:t>
      </w:r>
      <w:r>
        <w:t xml:space="preserve"> </w:t>
      </w:r>
      <w:r>
        <w:rPr>
          <w:b/>
          <w:bCs/>
        </w:rPr>
        <w:t xml:space="preserve">(instruction, response)</w:t>
      </w:r>
      <w:r>
        <w:t xml:space="preserve"> </w:t>
      </w:r>
      <w:r>
        <w:t xml:space="preserve">pairs drawn from a wide</w:t>
      </w:r>
      <w:r>
        <w:t xml:space="preserve"> </w:t>
      </w:r>
      <w:r>
        <w:t xml:space="preserve">variety of tasks, teaching the model to follow natural language commands zero-shot.</w:t>
      </w:r>
    </w:p>
    <w:bookmarkStart w:id="40" w:name="prompt-format"/>
    <w:p>
      <w:pPr>
        <w:pStyle w:val="Heading3"/>
      </w:pPr>
      <w:r>
        <w:t xml:space="preserve">4.1.1 Prompt Format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format_instruction_prompt(instruction: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f"### Instruction: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instruction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input_text: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f"### Input: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parts.append(</w:t>
      </w:r>
      <w:r>
        <w:rPr>
          <w:rStyle w:val="SpecialStringTok"/>
        </w:rPr>
        <w:t xml:space="preserve">f"### Response: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  <w:r>
        <w:br/>
      </w:r>
      <w:r>
        <w:br/>
      </w:r>
      <w:r>
        <w:br/>
      </w:r>
      <w:r>
        <w:rPr>
          <w:rStyle w:val="NormalTok"/>
        </w:rPr>
        <w:t xml:space="preserve">example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format_instruction_prompt(</w:t>
      </w:r>
      <w:r>
        <w:br/>
      </w:r>
      <w:r>
        <w:rPr>
          <w:rStyle w:val="NormalTok"/>
        </w:rPr>
        <w:t xml:space="preserve">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"Classify the sentiment of the following financial headline."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 reports record-breaking Q4 revenue."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(example)</w:t>
      </w:r>
    </w:p>
    <w:p>
      <w:pPr>
        <w:pStyle w:val="FirstParagraph"/>
      </w:pPr>
      <w:r>
        <w:t xml:space="preserve">Key datasets: FLAN (1,800 tasks), Alpaca (52k GPT-4-generated examples), Dolly, OpenAssistant.</w:t>
      </w:r>
    </w:p>
    <w:bookmarkEnd w:id="40"/>
    <w:bookmarkEnd w:id="41"/>
    <w:bookmarkStart w:id="42" w:name="X7f29db811b7649c631f3ecbb778ed50e80856b9"/>
    <w:p>
      <w:pPr>
        <w:pStyle w:val="Heading2"/>
      </w:pPr>
      <w:r>
        <w:t xml:space="preserve">4.2 RLHF: Reinforcement Learning from Human Feedback</w:t>
      </w:r>
    </w:p>
    <w:p>
      <w:pPr>
        <w:pStyle w:val="FirstParagraph"/>
      </w:pPr>
      <w:r>
        <w:t xml:space="preserve">RLHF (Ouyang et al., 2022) aligns a language model with human preferences through three stages: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Supervised Fine-Tuning (SFT)</w:t>
      </w:r>
      <w:r>
        <w:t xml:space="preserve">: Fine-tune on demonstrations of the desired behaviour.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Reward Model</w:t>
      </w:r>
      <w:r>
        <w:t xml:space="preserve">: Train a model to predict human preference scores from ranked output pairs.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PPO Optimisation</w:t>
      </w:r>
      <w:r>
        <w:t xml:space="preserve">: Use Proximal Policy Optimization to maximise reward while a KL</w:t>
      </w:r>
      <w:r>
        <w:t xml:space="preserve"> </w:t>
      </w:r>
      <w:r>
        <w:t xml:space="preserve">penalty keeps the policy close to the SFT baseline.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PPO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SFT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Alternative — DPO</w:t>
      </w:r>
      <w:r>
        <w:t xml:space="preserve"> </w:t>
      </w:r>
      <w:r>
        <w:t xml:space="preserve">(Rafailov et al., 2023): directly optimises a preference objective</w:t>
      </w:r>
      <w:r>
        <w:t xml:space="preserve"> </w:t>
      </w:r>
      <w:r>
        <w:t xml:space="preserve">without a separate reward model, dramatically simplifying the training pipeline.</w:t>
      </w:r>
    </w:p>
    <w:bookmarkEnd w:id="42"/>
    <w:bookmarkStart w:id="46" w:name="parameter-efficient-fine-tuning-peft"/>
    <w:p>
      <w:pPr>
        <w:pStyle w:val="Heading2"/>
      </w:pPr>
      <w:r>
        <w:t xml:space="preserve">4.3 Parameter-Efficient Fine-Tuning (PEFT)</w:t>
      </w:r>
    </w:p>
    <w:bookmarkStart w:id="43" w:name="the-problem"/>
    <w:p>
      <w:pPr>
        <w:pStyle w:val="Heading3"/>
      </w:pPr>
      <w:r>
        <w:t xml:space="preserve">4.3.1 The Problem</w:t>
      </w:r>
    </w:p>
    <w:p>
      <w:pPr>
        <w:pStyle w:val="FirstParagraph"/>
      </w:pPr>
      <w:r>
        <w:t xml:space="preserve">Full fine-tuning of a 7B-parameter model requires ~56 GB of GPU memory (fp16 + Adam states).</w:t>
      </w:r>
      <w:r>
        <w:t xml:space="preserve"> </w:t>
      </w:r>
      <w:r>
        <w:t xml:space="preserve">PEFT methods freeze the pretrained weights and add a small number of trainable parameters.</w:t>
      </w:r>
    </w:p>
    <w:bookmarkEnd w:id="43"/>
    <w:bookmarkStart w:id="44" w:name="lora-low-rank-adaptation"/>
    <w:p>
      <w:pPr>
        <w:pStyle w:val="Heading3"/>
      </w:pPr>
      <w:r>
        <w:t xml:space="preserve">4.3.2 LoRA: Low-Rank Adaptation</w:t>
      </w:r>
    </w:p>
    <w:p>
      <w:pPr>
        <w:pStyle w:val="FirstParagraph"/>
      </w:pPr>
      <w:r>
        <w:t xml:space="preserve">LoRA (Hu et al., 2021) decomposes weight updates into low-rank matrices: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W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+</m:t>
          </m:r>
          <m:r>
            <m:t>B</m:t>
          </m:r>
          <m:r>
            <m:t>A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, and</w:t>
      </w:r>
      <w:r>
        <w:t xml:space="preserve"> </w:t>
      </w:r>
      <m:oMath>
        <m:r>
          <m:t>r</m:t>
        </m:r>
        <m:r>
          <m:rPr>
            <m:sty m:val="p"/>
          </m:rPr>
          <m:t>≪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LoRALinear(nn.Module):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"""Drop-in replacement for nn.Linear with LoRA adaptation."""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in_features: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out_features: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rank: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alpha: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rPr>
          <w:rStyle w:val="NormalTok"/>
        </w:rPr>
        <w:t xml:space="preserve">,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rank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Frozen pretrained weight (no gradient)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nn.Parameter(torch.randn(out_features, in_features), requires_grad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nn.Parameter(torch.zeros(out_features), requires_grad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Trainable low-rank matrices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.lora_A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nn.Parameter(torch.randn(rank, in_features)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rank)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nn.Parameter(torch.zeros(out_features, rank))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.bias)</w:t>
      </w:r>
      <w:r>
        <w:br/>
      </w:r>
      <w:r>
        <w:rPr>
          <w:rStyle w:val="NormalTok"/>
        </w:rPr>
        <w:t xml:space="preserve">        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.dropout(x),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.lora_A)   </w:t>
      </w:r>
      <w:r>
        <w:rPr>
          <w:rStyle w:val="CommentTok"/>
        </w:rPr>
        <w:t xml:space="preserve"># (B, T, rank)</w:t>
      </w:r>
      <w:r>
        <w:br/>
      </w:r>
      <w:r>
        <w:rPr>
          <w:rStyle w:val="NormalTok"/>
        </w:rPr>
        <w:t xml:space="preserve">        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F.linear(lora,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.lora_B)               </w:t>
      </w:r>
      <w:r>
        <w:rPr>
          <w:rStyle w:val="CommentTok"/>
        </w:rPr>
        <w:t xml:space="preserve"># (B, T, 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lora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merge_weights(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nn.Linear: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"""Fuse LoRA into the base weight for zero-latency inference."""</w:t>
      </w:r>
      <w:r>
        <w:br/>
      </w:r>
      <w:r>
        <w:rPr>
          <w:rStyle w:val="NormalTok"/>
        </w:rPr>
        <w:t xml:space="preserve">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.lora_A)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.scaling</w:t>
      </w:r>
      <w:r>
        <w:br/>
      </w:r>
      <w:r>
        <w:rPr>
          <w:rStyle w:val="NormalTok"/>
        </w:rPr>
        <w:t xml:space="preserve">        layer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.weight.size(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bias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layer.weight.data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merged</w:t>
      </w:r>
      <w:r>
        <w:br/>
      </w:r>
      <w:r>
        <w:rPr>
          <w:rStyle w:val="NormalTok"/>
        </w:rPr>
        <w:t xml:space="preserve">        layer.bias.data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.bias.clone()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layer</w:t>
      </w:r>
      <w:r>
        <w:br/>
      </w:r>
      <w:r>
        <w:br/>
      </w:r>
      <w:r>
        <w:br/>
      </w:r>
      <w:r>
        <w:rPr>
          <w:rStyle w:val="CommentTok"/>
        </w:rPr>
        <w:t xml:space="preserve"># Parameter count comparison</w:t>
      </w:r>
      <w:r>
        <w:br/>
      </w:r>
      <w:r>
        <w:rPr>
          <w:rStyle w:val="NormalTok"/>
        </w:rPr>
        <w:t xml:space="preserve">d, k,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full_params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lora_params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f"Full weight: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full_params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params"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f"LoRA (r=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lora_params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params 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lora_params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full_params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44"/>
    <w:bookmarkStart w:id="45" w:name="adapter-modules"/>
    <w:p>
      <w:pPr>
        <w:pStyle w:val="Heading3"/>
      </w:pPr>
      <w:r>
        <w:t xml:space="preserve">4.3.3 Adapter Modules</w:t>
      </w:r>
    </w:p>
    <w:p>
      <w:pPr>
        <w:pStyle w:val="FirstParagraph"/>
      </w:pPr>
      <w:r>
        <w:t xml:space="preserve">Adapters (Houlsby et al., 2019) insert small feed-forward bottleneck layers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each</w:t>
      </w:r>
      <w:r>
        <w:t xml:space="preserve"> </w:t>
      </w:r>
      <w:r>
        <w:t xml:space="preserve">transformer block.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AdapterModule(nn.Module):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"""Bottleneck adapter inserted after attention and FFN sub-layers."""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hidden_dim: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bottleneck_dim: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dropout: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nn.Linear(hidden_dim, bottleneck_dim)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nn.GELU()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nn.Linear(bottleneck_dim, hidden_dim)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nn.Dropout(dropout)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x: torch.Tensor)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torch.Tensor: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.dropout(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.down(x))))   </w:t>
      </w:r>
      <w:r>
        <w:rPr>
          <w:rStyle w:val="CommentTok"/>
        </w:rPr>
        <w:t xml:space="preserve"># residual</w:t>
      </w:r>
      <w:r>
        <w:br/>
      </w:r>
      <w:r>
        <w:br/>
      </w:r>
      <w:r>
        <w:br/>
      </w:r>
      <w:r>
        <w:rPr>
          <w:rStyle w:val="NormalTok"/>
        </w:rPr>
        <w:t xml:space="preserve">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AdapterModule(hidden_dim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bottleneck_dim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f"Adapter 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adapter(x)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adapter.parameters())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f"Trainable params: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 vs  768×768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768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768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5"/>
    <w:bookmarkEnd w:id="46"/>
    <w:bookmarkStart w:id="49" w:name="summary"/>
    <w:p>
      <w:pPr>
        <w:pStyle w:val="Heading2"/>
      </w:pPr>
      <w:r>
        <w:t xml:space="preserve">4.4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82"/>
        <w:gridCol w:w="257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Params (7B)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MB</w:t>
            </w:r>
          </w:p>
        </w:tc>
        <w:tc>
          <w:tcPr/>
          <w:p>
            <w:pPr>
              <w:pStyle w:val="Compact"/>
            </w:pPr>
            <w:r>
              <w:t xml:space="preserve">Zero-label task spec, rapid prototyping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Few-shot (in-context)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MB</w:t>
            </w:r>
          </w:p>
        </w:tc>
        <w:tc>
          <w:tcPr/>
          <w:p>
            <w:pPr>
              <w:pStyle w:val="Compact"/>
            </w:pPr>
            <w:r>
              <w:t xml:space="preserve">3–10 examples, no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fine-tuning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~14 GB (fp16)</w:t>
            </w:r>
          </w:p>
        </w:tc>
        <w:tc>
          <w:tcPr/>
          <w:p>
            <w:pPr>
              <w:pStyle w:val="Compact"/>
            </w:pPr>
            <w:r>
              <w:t xml:space="preserve">Large data, max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tuning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~14 GB</w:t>
            </w:r>
          </w:p>
        </w:tc>
        <w:tc>
          <w:tcPr/>
          <w:p>
            <w:pPr>
              <w:pStyle w:val="Compact"/>
            </w:pPr>
            <w:r>
              <w:t xml:space="preserve">Multi-task generalisation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(r=8)</w:t>
            </w:r>
          </w:p>
        </w:tc>
        <w:tc>
          <w:tcPr/>
          <w:p>
            <w:pPr>
              <w:pStyle w:val="Compact"/>
            </w:pPr>
            <w:r>
              <w:t xml:space="preserve">A, B matrices</w:t>
            </w:r>
          </w:p>
        </w:tc>
        <w:tc>
          <w:tcPr/>
          <w:p>
            <w:pPr>
              <w:pStyle w:val="Compact"/>
            </w:pPr>
            <w:r>
              <w:t xml:space="preserve">~20 MB</w:t>
            </w:r>
          </w:p>
        </w:tc>
        <w:tc>
          <w:tcPr/>
          <w:p>
            <w:pPr>
              <w:pStyle w:val="Compact"/>
            </w:pPr>
            <w:r>
              <w:t xml:space="preserve">Limited VRAM, fast iteration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Adapters</w:t>
            </w:r>
          </w:p>
        </w:tc>
        <w:tc>
          <w:tcPr/>
          <w:p>
            <w:pPr>
              <w:pStyle w:val="Compact"/>
            </w:pPr>
            <w:r>
              <w:t xml:space="preserve">Bottleneck layers</w:t>
            </w:r>
          </w:p>
        </w:tc>
        <w:tc>
          <w:tcPr/>
          <w:p>
            <w:pPr>
              <w:pStyle w:val="Compact"/>
            </w:pPr>
            <w:r>
              <w:t xml:space="preserve">~50 MB</w:t>
            </w:r>
          </w:p>
        </w:tc>
        <w:tc>
          <w:tcPr/>
          <w:p>
            <w:pPr>
              <w:pStyle w:val="Compact"/>
            </w:pPr>
            <w:r>
              <w:t xml:space="preserve">Modular task plug-ins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tuning</w:t>
            </w:r>
          </w:p>
        </w:tc>
        <w:tc>
          <w:tcPr/>
          <w:p>
            <w:pPr>
              <w:pStyle w:val="Compact"/>
            </w:pPr>
            <w:r>
              <w:t xml:space="preserve">Soft prompt only</w:t>
            </w:r>
          </w:p>
        </w:tc>
        <w:tc>
          <w:tcPr/>
          <w:p>
            <w:pPr>
              <w:pStyle w:val="Compact"/>
            </w:pPr>
            <w:r>
              <w:t xml:space="preserve">~1 MB</w:t>
            </w:r>
          </w:p>
        </w:tc>
        <w:tc>
          <w:tcPr/>
          <w:p>
            <w:pPr>
              <w:pStyle w:val="Compact"/>
            </w:pPr>
            <w:r>
              <w:t xml:space="preserve">Very limited compute</w:t>
            </w:r>
          </w:p>
        </w:tc>
      </w:tr>
    </w:tbl>
    <w:bookmarkStart w:id="48" w:name="references"/>
    <w:p>
      <w:pPr>
        <w:pStyle w:val="Heading3"/>
      </w:pPr>
      <w:r>
        <w:t xml:space="preserve">References</w:t>
      </w:r>
    </w:p>
    <w:bookmarkStart w:id="47" w:name="refs"/>
    <w:bookmarkEnd w:id="47"/>
    <w:bookmarkEnd w:id="48"/>
    <w:bookmarkEnd w:id="49"/>
    <w:bookmarkEnd w:id="50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Lecture notes for Module 4 covering the prompting paradigm, fine-tuning, RLHF, and parameter-efficient adaptation.</dc:description>
  <cp:keywords/>
  <dcterms:created xsi:type="dcterms:W3CDTF">2026-04-30T20:03:54Z</dcterms:created>
  <dcterms:modified xsi:type="dcterms:W3CDTF">2026-04-30T20:03:54Z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rossref">
    <vt:lpwstr/>
  </property>
  <property fmtid="{D5CDD505-2E9C-101B-9397-08002B2CF9AE}" pid="6" name="csl">
    <vt:lpwstr>../mis-quarterly.csl</vt:lpwstr>
  </property>
  <property fmtid="{D5CDD505-2E9C-101B-9397-08002B2CF9AE}" pid="7" name="date">
    <vt:lpwstr>March 12, 2026</vt:lpwstr>
  </property>
  <property fmtid="{D5CDD505-2E9C-101B-9397-08002B2CF9AE}" pid="8" name="date-format">
    <vt:lpwstr>long</vt:lpwstr>
  </property>
  <property fmtid="{D5CDD505-2E9C-101B-9397-08002B2CF9AE}" pid="9" name="date-modified">
    <vt:lpwstr>April 30, 2026</vt:lpwstr>
  </property>
  <property fmtid="{D5CDD505-2E9C-101B-9397-08002B2CF9AE}" pid="10" name="editor">
    <vt:lpwstr/>
  </property>
  <property fmtid="{D5CDD505-2E9C-101B-9397-08002B2CF9AE}" pid="11" name="engine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subtitle">
    <vt:lpwstr>Prompting: Pre-Train, Prompt, and Predict</vt:lpwstr>
  </property>
  <property fmtid="{D5CDD505-2E9C-101B-9397-08002B2CF9AE}" pid="19" name="toc-title">
    <vt:lpwstr>Table of contents</vt:lpwstr>
  </property>
</Properties>
</file>