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AD698 - Applied Generative AI</w:t>
      </w:r>
    </w:p>
    <w:p>
      <w:pPr>
        <w:pStyle w:val="Subtitle"/>
      </w:pPr>
      <w:r>
        <w:t xml:space="preserve">Transformers, Attention, and Context</w:t>
      </w:r>
    </w:p>
    <w:p>
      <w:pPr>
        <w:pStyle w:val="Date"/>
      </w:pPr>
      <w:r>
        <w:t xml:space="preserve">March 12, 2026</w:t>
      </w:r>
    </w:p>
    <w:bookmarkStart w:id="16" w:name="learning-objectives"/>
    <w:p>
      <w:pPr>
        <w:pStyle w:val="Heading2"/>
      </w:pPr>
      <w:r>
        <w:t xml:space="preserve">1 Learning Objectives</w:t>
      </w:r>
    </w:p>
    <w:p>
      <w:pPr>
        <w:pStyle w:val="FirstParagraph"/>
      </w:pPr>
      <w:r>
        <w:t xml:space="preserve">By the end of this lab, you will be able to:</w:t>
      </w:r>
    </w:p>
    <w:p>
      <w:pPr>
        <w:pStyle w:val="Compact"/>
        <w:numPr>
          <w:ilvl w:val="0"/>
          <w:numId w:val="1001"/>
        </w:numPr>
      </w:pPr>
      <w:r>
        <w:t xml:space="preserve">Implement scaled dot-product attention from scratch.</w:t>
      </w:r>
    </w:p>
    <w:p>
      <w:pPr>
        <w:pStyle w:val="Compact"/>
        <w:numPr>
          <w:ilvl w:val="0"/>
          <w:numId w:val="1001"/>
        </w:numPr>
      </w:pPr>
      <w:r>
        <w:t xml:space="preserve">Build a reusable multi-head attention module.</w:t>
      </w:r>
    </w:p>
    <w:p>
      <w:pPr>
        <w:pStyle w:val="Compact"/>
        <w:numPr>
          <w:ilvl w:val="0"/>
          <w:numId w:val="1001"/>
        </w:numPr>
      </w:pPr>
      <w:r>
        <w:t xml:space="preserve">Visualize attention weights as a heatmap.</w:t>
      </w:r>
    </w:p>
    <w:p>
      <w:pPr>
        <w:pStyle w:val="Compact"/>
        <w:numPr>
          <w:ilvl w:val="0"/>
          <w:numId w:val="1001"/>
        </w:numPr>
      </w:pPr>
      <w:r>
        <w:t xml:space="preserve">Train a small attention-based classifier on synthetic text-style data.</w:t>
      </w:r>
    </w:p>
    <w:bookmarkEnd w:id="16"/>
    <w:bookmarkStart w:id="17" w:name="setup"/>
    <w:p>
      <w:pPr>
        <w:pStyle w:val="Heading2"/>
      </w:pPr>
      <w:r>
        <w:t xml:space="preserve">2 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TensorDataset, DataLoader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torch.manual_seed(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torch.device(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f"Device: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"/>
    <w:bookmarkStart w:id="18" w:name="part-1-scaled-dot-product-attention"/>
    <w:p>
      <w:pPr>
        <w:pStyle w:val="Heading2"/>
      </w:pPr>
      <w:r>
        <w:t xml:space="preserve">3 Part 1: Scaled Dot-Product Attention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scaled_dot_product_attention(Q, K, V, mask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Q: (B, H, Tq, d)</w:t>
      </w:r>
      <w:r>
        <w:br/>
      </w:r>
      <w:r>
        <w:rPr>
          <w:rStyle w:val="CommentTok"/>
        </w:rPr>
        <w:t xml:space="preserve">    K: (B, H, Tk, d)</w:t>
      </w:r>
      <w:r>
        <w:br/>
      </w:r>
      <w:r>
        <w:rPr>
          <w:rStyle w:val="CommentTok"/>
        </w:rPr>
        <w:t xml:space="preserve">    V: (B, H, Tk, d)</w:t>
      </w:r>
      <w:r>
        <w:br/>
      </w:r>
      <w:r>
        <w:rPr>
          <w:rStyle w:val="CommentTok"/>
        </w:rPr>
        <w:t xml:space="preserve">    mask: optional boolean tensor broadcastable to scores shape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Q.size(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torch.matmul(Q, K.transpose(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scores.masked_fill(mask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"-inf"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torch.softmax(scores,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torch.matmul(weights, 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output, weights</w:t>
      </w:r>
      <w:r>
        <w:br/>
      </w:r>
      <w:r>
        <w:br/>
      </w:r>
      <w:r>
        <w:rPr>
          <w:rStyle w:val="NormalTok"/>
        </w:rPr>
        <w:t xml:space="preserve">B, H, T,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torch.randn(B, H, T, d)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torch.randn(B, H, T, d)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torch.randn(B, H, T, d)</w:t>
      </w:r>
      <w:r>
        <w:br/>
      </w:r>
      <w:r>
        <w:rPr>
          <w:rStyle w:val="NormalTok"/>
        </w:rPr>
        <w:t xml:space="preserve">out,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scaled_dot_product_attention(Q, K, V)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 shape:"</w:t>
      </w:r>
      <w:r>
        <w:rPr>
          <w:rStyle w:val="NormalTok"/>
        </w:rPr>
        <w:t xml:space="preserve">, out.shape)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"Weights shape:"</w:t>
      </w:r>
      <w:r>
        <w:rPr>
          <w:rStyle w:val="NormalTok"/>
        </w:rPr>
        <w:t xml:space="preserve">, w.shape)</w:t>
      </w:r>
    </w:p>
    <w:bookmarkEnd w:id="18"/>
    <w:bookmarkStart w:id="19" w:name="part-2-multi-head-attention-module"/>
    <w:p>
      <w:pPr>
        <w:pStyle w:val="Heading2"/>
      </w:pPr>
      <w:r>
        <w:t xml:space="preserve">4 Part 2: Multi-Head Attention Module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MultiHeadAttention(nn.Module):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embed_dim: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num_heads: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embed_dim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num_heads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num_heads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num_heads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nn.Linear(embed_dim, embed_dim)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nn.Linear(embed_dim, embed_dim)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nn.Linear(embed_dim, embed_dim)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nn.Linear(embed_dim, embed_dim)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nn.Dropout(dropout)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split_heads(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B, T,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x.view(B, 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.head_dim)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x.permute(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B, H, T,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x.permute(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).contiguous()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x.view(B, T,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mask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.split_heads(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.W_q(x))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.split_heads(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.W_k(x))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.split_heads(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.W_v(x))</w:t>
      </w:r>
      <w:r>
        <w:br/>
      </w:r>
      <w:r>
        <w:br/>
      </w:r>
      <w:r>
        <w:rPr>
          <w:rStyle w:val="NormalTok"/>
        </w:rPr>
        <w:t xml:space="preserve">        out,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scaled_dot_product_attention(Q, K, V, mask)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.merge_heads(out)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.dropout(out))</w:t>
      </w:r>
      <w:r>
        <w:br/>
      </w:r>
      <w:r>
        <w:br/>
      </w:r>
      <w:r>
        <w:rPr>
          <w:rStyle w:val="NormalTok"/>
        </w:rPr>
        <w:t xml:space="preserve">mha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MultiHeadAttention(embed_dim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num_heads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mha(x)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"MHA output:"</w:t>
      </w:r>
      <w:r>
        <w:rPr>
          <w:rStyle w:val="NormalTok"/>
        </w:rPr>
        <w:t xml:space="preserve">, y.shape)</w:t>
      </w:r>
    </w:p>
    <w:bookmarkEnd w:id="19"/>
    <w:bookmarkStart w:id="20" w:name="part-3-visualize-attention-weights"/>
    <w:p>
      <w:pPr>
        <w:pStyle w:val="Heading2"/>
      </w:pPr>
      <w:r>
        <w:t xml:space="preserve">5 Part 3: Visualize Attention Weights</w:t>
      </w:r>
    </w:p>
    <w:p>
      <w:pPr>
        <w:pStyle w:val="SourceCode"/>
      </w:pP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mha.attn_weights[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].detach().cpu()  </w:t>
      </w:r>
      <w:r>
        <w:rPr>
          <w:rStyle w:val="CommentTok"/>
        </w:rPr>
        <w:t xml:space="preserve"># first batch, first head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plt.imshow(weights,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"Attention weight"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"Attention Heatmap (Head 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"Key positions"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"Query positions"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0"/>
    <w:bookmarkStart w:id="21" w:name="part-4-attention-based-classifier"/>
    <w:p>
      <w:pPr>
        <w:pStyle w:val="Heading2"/>
      </w:pPr>
      <w:r>
        <w:t xml:space="preserve">6 Part 4: Attention-Based Classifier</w:t>
      </w:r>
    </w:p>
    <w:p>
      <w:pPr>
        <w:pStyle w:val="FirstParagraph"/>
      </w:pPr>
      <w:r>
        <w:t xml:space="preserve">We create a toy dataset where token 1 implies class 0 and token 2 implies class 1.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make_dataset(n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seq_len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vocab_size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xs, 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,)).item()</w:t>
      </w:r>
      <w:r>
        <w:br/>
      </w:r>
      <w:r>
        <w:rPr>
          <w:rStyle w:val="NormalTok"/>
        </w:rPr>
        <w:t xml:space="preserve">       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vocab_size, (seq_len,))</w:t>
      </w:r>
      <w:r>
        <w:br/>
      </w:r>
      <w:r>
        <w:rPr>
          <w:rStyle w:val="NormalTok"/>
        </w:rPr>
        <w:t xml:space="preserve">        seq[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xs.append(seq)</w:t>
      </w:r>
      <w:r>
        <w:br/>
      </w:r>
      <w:r>
        <w:rPr>
          <w:rStyle w:val="NormalTok"/>
        </w:rPr>
        <w:t xml:space="preserve">        ys.append(label)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torch.stack(xs)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torch.tensor(ys)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TensorDataset(X, y)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AttentionClassifier(nn.Module):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vocab_size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embed_dim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num_heads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nn.Embedding(vocab_size, embed_dim, padding_idx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MultiHeadAttention(embed_dim, num_heads)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nn.LayerNorm(embed_dim)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nn.Linear(embed_dim, num_classes)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.embed(x)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.mha(h))</w:t>
      </w:r>
      <w:r>
        <w:br/>
      </w:r>
      <w:r>
        <w:rPr>
          <w:rStyle w:val="NormalTok"/>
        </w:rPr>
        <w:t xml:space="preserve">       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.head(cls)</w:t>
      </w:r>
      <w:r>
        <w:br/>
      </w:r>
      <w:r>
        <w:br/>
      </w: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make_dataset()</w:t>
      </w:r>
      <w:r>
        <w:br/>
      </w:r>
      <w:r>
        <w:rPr>
          <w:rStyle w:val="NormalTok"/>
        </w:rPr>
        <w:t xml:space="preserve">train_ds, val_ds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torch.utils.data.random_split(dataset, [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DataLoader(train_ds,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DataLoader(val_ds,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AttentionClassifier().to(device)</w:t>
      </w:r>
      <w:r>
        <w:br/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torch.optim.Adam(model.parameters(),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loss_fn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model.train()</w:t>
      </w:r>
      <w:r>
        <w:br/>
      </w:r>
      <w:r>
        <w:rPr>
          <w:rStyle w:val="NormalTok"/>
        </w:rPr>
        <w:t xml:space="preserve">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xb, yb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train_dl:</w:t>
      </w:r>
      <w:r>
        <w:br/>
      </w:r>
      <w:r>
        <w:rPr>
          <w:rStyle w:val="NormalTok"/>
        </w:rPr>
        <w:t xml:space="preserve">        xb, yb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xb.to(device), yb.to(device)</w:t>
      </w:r>
      <w:r>
        <w:br/>
      </w:r>
      <w:r>
        <w:rPr>
          <w:rStyle w:val="NormalTok"/>
        </w:rPr>
        <w:t xml:space="preserve">        opt.zero_grad()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model(xb)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loss_fn(logits, yb)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opt.step()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(logits.argmax(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yb).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(yb)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xb, yb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val_dl:</w:t>
      </w:r>
      <w:r>
        <w:br/>
      </w:r>
      <w:r>
        <w:rPr>
          <w:rStyle w:val="NormalTok"/>
        </w:rPr>
        <w:t xml:space="preserve">            xb, yb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xb.to(device), yb.to(device)</w:t>
      </w:r>
      <w:r>
        <w:br/>
      </w:r>
      <w:r>
        <w:rPr>
          <w:rStyle w:val="NormalTok"/>
        </w:rPr>
        <w:t xml:space="preserve">    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model(xb).argmax(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yb).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(yb)</w:t>
      </w:r>
      <w:r>
        <w:br/>
      </w:r>
      <w:r>
        <w:rPr>
          <w:rStyle w:val="NormalTok"/>
        </w:rPr>
        <w:t xml:space="preserve">    val_acc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train_acc=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val_acc=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1"/>
    <w:bookmarkStart w:id="22" w:name="lab-questions"/>
    <w:p>
      <w:pPr>
        <w:pStyle w:val="Heading2"/>
      </w:pPr>
      <w:r>
        <w:t xml:space="preserve">7 Lab Questions</w:t>
      </w:r>
    </w:p>
    <w:p>
      <w:pPr>
        <w:pStyle w:val="Compact"/>
        <w:numPr>
          <w:ilvl w:val="0"/>
          <w:numId w:val="1002"/>
        </w:numPr>
      </w:pPr>
      <w:r>
        <w:t xml:space="preserve">Add a causal mask to</w:t>
      </w:r>
      <w:r>
        <w:t xml:space="preserve"> </w:t>
      </w:r>
      <w:r>
        <w:rPr>
          <w:rStyle w:val="VerbatimChar"/>
        </w:rPr>
        <w:t xml:space="preserve">scaled_dot_product_attention</w:t>
      </w:r>
      <w:r>
        <w:t xml:space="preserve">. How do outputs change?</w:t>
      </w:r>
    </w:p>
    <w:p>
      <w:pPr>
        <w:pStyle w:val="Compact"/>
        <w:numPr>
          <w:ilvl w:val="0"/>
          <w:numId w:val="1002"/>
        </w:numPr>
      </w:pPr>
      <w:r>
        <w:t xml:space="preserve">Compare</w:t>
      </w:r>
      <w:r>
        <w:t xml:space="preserve"> </w:t>
      </w:r>
      <w:r>
        <w:rPr>
          <w:rStyle w:val="VerbatimChar"/>
        </w:rPr>
        <w:t xml:space="preserve">num_heads</w:t>
      </w:r>
      <w:r>
        <w:t xml:space="preserve"> </w:t>
      </w:r>
      <w:r>
        <w:t xml:space="preserve">in {1, 2, 4, 8}. Which setting gives the best validation accuracy?</w:t>
      </w:r>
    </w:p>
    <w:p>
      <w:pPr>
        <w:pStyle w:val="Compact"/>
        <w:numPr>
          <w:ilvl w:val="0"/>
          <w:numId w:val="1002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LayerNorm</w:t>
      </w:r>
      <w:r>
        <w:t xml:space="preserve"> </w:t>
      </w:r>
      <w:r>
        <w:t xml:space="preserve">with no normalization. What happens to training stability?</w:t>
      </w:r>
    </w:p>
    <w:p>
      <w:pPr>
        <w:pStyle w:val="Compact"/>
        <w:numPr>
          <w:ilvl w:val="0"/>
          <w:numId w:val="1002"/>
        </w:numPr>
      </w:pPr>
      <w:r>
        <w:t xml:space="preserve">Plot attention heatmaps for two different heads. Do they focus on the same positions?</w:t>
      </w:r>
    </w:p>
    <w:p>
      <w:pPr>
        <w:pStyle w:val="Compact"/>
        <w:numPr>
          <w:ilvl w:val="0"/>
          <w:numId w:val="1002"/>
        </w:numPr>
      </w:pPr>
      <w:r>
        <w:t xml:space="preserve">Extend the classifier with a second attention block. Does performance improve?</w:t>
      </w:r>
    </w:p>
    <w:bookmarkEnd w:id="22"/>
    <w:sectPr w:rsidR="00EB0F42" w:rsidSect="000F1D40">
      <w:pgSz w:h="15840" w:w="12240"/>
      <w:pgMar w:bottom="1080" w:footer="720" w:gutter="0" w:header="720" w:left="1080" w:right="1080" w:top="108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3C26D8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53827F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9644A5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871724782" w:numId="1">
    <w:abstractNumId w:val="0"/>
  </w:num>
  <w:num w16cid:durableId="907886661" w:numId="2">
    <w:abstractNumId w:val="1"/>
  </w:num>
  <w:num w16cid:durableId="1101800202" w:numId="3">
    <w:abstractNumId w:val="1"/>
  </w:num>
  <w:num w16cid:durableId="271326019" w:numId="4">
    <w:abstractNumId w:val="1"/>
  </w:num>
  <w:num w16cid:durableId="1776635241" w:numId="5">
    <w:abstractNumId w:val="1"/>
  </w:num>
  <w:num w16cid:durableId="1527477195" w:numId="6">
    <w:abstractNumId w:val="1"/>
  </w:num>
  <w:num w16cid:durableId="1643852688" w:numId="7">
    <w:abstractNumId w:val="1"/>
  </w:num>
  <w:num w16cid:durableId="299649335" w:numId="8">
    <w:abstractNumId w:val="1"/>
  </w:num>
  <w:num w16cid:durableId="162203861" w:numId="9">
    <w:abstractNumId w:val="1"/>
  </w:num>
  <w:num w16cid:durableId="1066563641" w:numId="10">
    <w:abstractNumId w:val="1"/>
  </w:num>
  <w:num w16cid:durableId="48270335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88613057" w:numId="12">
    <w:abstractNumId w:val="1"/>
  </w:num>
  <w:num w16cid:durableId="1858229275" w:numId="13">
    <w:abstractNumId w:val="1"/>
  </w:num>
  <w:num w16cid:durableId="1386221183" w:numId="14">
    <w:abstractNumId w:val="1"/>
  </w:num>
  <w:num w16cid:durableId="1174496299" w:numId="15">
    <w:abstractNumId w:val="1"/>
  </w:num>
  <w:num w16cid:durableId="381104340" w:numId="16">
    <w:abstractNumId w:val="1"/>
  </w:num>
  <w:num w16cid:durableId="1205287605" w:numId="17">
    <w:abstractNumId w:val="1"/>
  </w:num>
  <w:num w16cid:durableId="1846553053" w:numId="18">
    <w:abstractNumId w:val="1"/>
  </w:num>
  <w:num w16cid:durableId="2067337162" w:numId="19">
    <w:abstractNumId w:val="1"/>
  </w:num>
  <w:num w16cid:durableId="709456833" w:numId="20">
    <w:abstractNumId w:val="1"/>
  </w:num>
  <w:num w16cid:durableId="872306600" w:numId="21">
    <w:abstractNumId w:val="1"/>
  </w:num>
  <w:num w16cid:durableId="2106222303" w:numId="22">
    <w:abstractNumId w:val="1"/>
  </w:num>
  <w:num w16cid:durableId="1284968057" w:numId="23">
    <w:abstractNumId w:val="1"/>
  </w:num>
  <w:num w16cid:durableId="941298630" w:numId="24">
    <w:abstractNumId w:val="1"/>
  </w:num>
  <w:num w16cid:durableId="1686129258" w:numId="25">
    <w:abstractNumId w:val="1"/>
  </w:num>
  <w:num w16cid:durableId="871259387" w:numId="26">
    <w:abstractNumId w:val="1"/>
  </w:num>
  <w:num w16cid:durableId="1851215181" w:numId="27">
    <w:abstractNumId w:val="1"/>
  </w:num>
  <w:num w16cid:durableId="1548447415" w:numId="28">
    <w:abstractNumId w:val="1"/>
  </w:num>
  <w:num w16cid:durableId="1007053912" w:numId="29">
    <w:abstractNumId w:val="1"/>
  </w:num>
  <w:num w16cid:durableId="1031567061" w:numId="30">
    <w:abstractNumId w:val="1"/>
  </w:num>
  <w:num w16cid:durableId="633369573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E9"/>
    <w:rsid w:val="000556F2"/>
    <w:rsid w:val="000F1D40"/>
    <w:rsid w:val="00461A24"/>
    <w:rsid w:val="007A1D72"/>
    <w:rsid w:val="008E7E19"/>
    <w:rsid w:val="009659A1"/>
    <w:rsid w:val="00A83E31"/>
    <w:rsid w:val="00CE5754"/>
    <w:rsid w:val="00EB0F42"/>
    <w:rsid w:val="00F33E8C"/>
    <w:rsid w:val="00F65CDC"/>
    <w:rsid w:val="00FC74E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US" w:val="en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E5754"/>
    <w:pPr>
      <w:spacing w:line="300" w:lineRule="auto"/>
      <w:ind w:firstLine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Normal"/>
    <w:uiPriority w:val="9"/>
    <w:qFormat/>
    <w:rsid w:val="008E7E19"/>
    <w:pPr>
      <w:keepNext/>
      <w:keepLines/>
      <w:spacing w:after="200" w:before="400" w:line="240" w:lineRule="auto"/>
      <w:ind w:firstLine="0"/>
      <w:jc w:val="center"/>
      <w:outlineLvl w:val="0"/>
    </w:pPr>
    <w:rPr>
      <w:b/>
      <w:smallCaps/>
    </w:rPr>
  </w:style>
  <w:style w:styleId="Heading2" w:type="paragraph">
    <w:name w:val="heading 2"/>
    <w:basedOn w:val="Normal"/>
    <w:next w:val="Normal"/>
    <w:uiPriority w:val="9"/>
    <w:unhideWhenUsed/>
    <w:qFormat/>
    <w:rsid w:val="008E7E19"/>
    <w:pPr>
      <w:keepNext/>
      <w:keepLines/>
      <w:spacing w:after="120" w:before="240"/>
      <w:ind w:firstLine="0"/>
      <w:outlineLvl w:val="1"/>
    </w:pPr>
    <w:rPr>
      <w:b/>
    </w:rPr>
  </w:style>
  <w:style w:styleId="Heading3" w:type="paragraph">
    <w:name w:val="heading 3"/>
    <w:basedOn w:val="Normal"/>
    <w:next w:val="Normal"/>
    <w:uiPriority w:val="9"/>
    <w:semiHidden/>
    <w:unhideWhenUsed/>
    <w:qFormat/>
    <w:rsid w:val="008E7E19"/>
    <w:pPr>
      <w:keepNext/>
      <w:keepLines/>
      <w:spacing w:after="80" w:before="160"/>
      <w:ind w:firstLine="0"/>
      <w:outlineLvl w:val="2"/>
    </w:pPr>
    <w:rPr>
      <w:b/>
      <w:i/>
      <w:color w:val="434343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3"/>
    </w:pPr>
    <w:rPr>
      <w:color w:val="666666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before="480"/>
      <w:jc w:val="center"/>
    </w:pPr>
    <w:rPr>
      <w:b/>
    </w:rPr>
  </w:style>
  <w:style w:styleId="Subtitle" w:type="paragraph">
    <w:name w:val="Subtitle"/>
    <w:basedOn w:val="Title"/>
    <w:next w:val="Normal"/>
    <w:uiPriority w:val="11"/>
    <w:qFormat/>
    <w:rsid w:val="00F33E8C"/>
    <w:rPr>
      <w:color w:themeColor="text1" w:themeTint="BF" w:val="404040"/>
    </w:rPr>
  </w:style>
  <w:style w:customStyle="1" w:styleId="SourceCode" w:type="paragraph">
    <w:name w:val="Source Code"/>
    <w:basedOn w:val="Normal"/>
    <w:rsid w:val="008E7E19"/>
    <w:pPr>
      <w:shd w:color="auto" w:fill="F1F3F5" w:val="clear"/>
      <w:wordWrap w:val="0"/>
      <w:spacing w:after="120" w:before="120"/>
      <w:ind w:firstLine="0"/>
      <w:jc w:val="left"/>
    </w:pPr>
    <w:rPr>
      <w:sz w:val="22"/>
    </w:r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3.png" Type="http://schemas.openxmlformats.org/officeDocument/2006/relationships/image" /><Relationship Id="rId6" Target="media/image2.png" Type="http://schemas.openxmlformats.org/officeDocument/2006/relationships/image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4286</Words>
  <Characters>26790</Characters>
  <Application>Microsoft Office Word</Application>
  <DocSecurity>0</DocSecurity>
  <Lines>608</Lines>
  <Paragraphs>425</Paragraphs>
  <ScaleCrop>false</ScaleCrop>
  <Company/>
  <LinksUpToDate>false</LinksUpToDate>
  <CharactersWithSpaces>30651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AD698 - Applied Generative AI</dc:title>
  <dc:creator/>
  <dc:description>Hands-on lab for Module 4 focused on Transformers, Attention, and Context.</dc:description>
  <cp:keywords/>
  <dcterms:created xsi:type="dcterms:W3CDTF">2026-04-30T20:04:00Z</dcterms:created>
  <dcterms:modified xsi:type="dcterms:W3CDTF">2026-04-30T20:04:00Z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../references.bib</vt:lpwstr>
  </property>
  <property fmtid="{D5CDD505-2E9C-101B-9397-08002B2CF9AE}" pid="4" name="categories">
    <vt:lpwstr/>
  </property>
  <property fmtid="{D5CDD505-2E9C-101B-9397-08002B2CF9AE}" pid="5" name="crossref">
    <vt:lpwstr/>
  </property>
  <property fmtid="{D5CDD505-2E9C-101B-9397-08002B2CF9AE}" pid="6" name="csl">
    <vt:lpwstr>../mis-quarterly.csl</vt:lpwstr>
  </property>
  <property fmtid="{D5CDD505-2E9C-101B-9397-08002B2CF9AE}" pid="7" name="date">
    <vt:lpwstr>March 12, 2026</vt:lpwstr>
  </property>
  <property fmtid="{D5CDD505-2E9C-101B-9397-08002B2CF9AE}" pid="8" name="date-format">
    <vt:lpwstr>long</vt:lpwstr>
  </property>
  <property fmtid="{D5CDD505-2E9C-101B-9397-08002B2CF9AE}" pid="9" name="date-modified">
    <vt:lpwstr>April 30, 2026</vt:lpwstr>
  </property>
  <property fmtid="{D5CDD505-2E9C-101B-9397-08002B2CF9AE}" pid="10" name="editor">
    <vt:lpwstr/>
  </property>
  <property fmtid="{D5CDD505-2E9C-101B-9397-08002B2CF9AE}" pid="11" name="engines">
    <vt:lpwstr/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resources">
    <vt:lpwstr/>
  </property>
  <property fmtid="{D5CDD505-2E9C-101B-9397-08002B2CF9AE}" pid="18" name="subtitle">
    <vt:lpwstr>Transformers, Attention, and Context</vt:lpwstr>
  </property>
  <property fmtid="{D5CDD505-2E9C-101B-9397-08002B2CF9AE}" pid="19" name="toc-title">
    <vt:lpwstr>Table of contents</vt:lpwstr>
  </property>
</Properties>
</file>