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1: Wrap-Up</w:t>
      </w:r>
    </w:p>
    <w:p>
      <w:pPr>
        <w:pStyle w:val="Subtitle"/>
      </w:pPr>
      <w:r>
        <w:t xml:space="preserve">Language Probability and Representation</w:t>
      </w:r>
    </w:p>
    <w:p>
      <w:pPr>
        <w:pStyle w:val="Date"/>
      </w:pPr>
      <w:r>
        <w:t xml:space="preserve">January 1, 2026</w:t>
      </w:r>
    </w:p>
    <w:bookmarkStart w:id="9" w:name="what-we-learned"/>
    <w:p>
      <w:pPr>
        <w:pStyle w:val="Heading1"/>
      </w:pPr>
      <w:r>
        <w:t xml:space="preserve">1. What We Learned</w:t>
      </w:r>
    </w:p>
    <w:p>
      <w:pPr>
        <w:pStyle w:val="FirstParagraph"/>
      </w:pPr>
      <w:r>
        <w:t xml:space="preserve">In Module 1, we established the conceptual foundation of generative AI by reframing language as a</w:t>
      </w:r>
      <w:r>
        <w:t xml:space="preserve"> </w:t>
      </w:r>
      <w:r>
        <w:rPr>
          <w:b/>
          <w:bCs/>
        </w:rPr>
        <w:t xml:space="preserve">probabilistic modeling problem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From Determinism to Probability</w:t>
      </w:r>
      <w:r>
        <w:t xml:space="preserve"> </w:t>
      </w:r>
      <w:r>
        <w:t xml:space="preserve">We examined how large language models generate text through conditional probability rather than rule-based reasoning.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Reproducible GenAI Workflows</w:t>
      </w:r>
      <w:r>
        <w:t xml:space="preserve"> </w:t>
      </w:r>
      <w:r>
        <w:t xml:space="preserve">You set up structured environments for experimentation and documentation, reinforcing accountability in AI development.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Prediction as Generation</w:t>
      </w:r>
      <w:r>
        <w:t xml:space="preserve"> </w:t>
      </w:r>
      <w:r>
        <w:t xml:space="preserve">We formalized generation as next-token prediction under uncertainty.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Uncertainty and Model Behavior</w:t>
      </w:r>
      <w:r>
        <w:t xml:space="preserve"> </w:t>
      </w:r>
      <w:r>
        <w:t xml:space="preserve">Concepts like entropy and conditional likelihood were introduced to explain why outputs vary and why hallucinations occur.</w:t>
      </w:r>
    </w:p>
    <w:p>
      <w:pPr>
        <w:pStyle w:val="FirstParagraph"/>
      </w:pPr>
      <w:r>
        <w:t xml:space="preserve">Together, these ideas shift your perspective from “AI as intelligence” to “AI as statistical sequence modeling.”</w:t>
      </w:r>
    </w:p>
    <w:bookmarkEnd w:id="9"/>
    <w:bookmarkStart w:id="10" w:name="preparing-for-module-2"/>
    <w:p>
      <w:pPr>
        <w:pStyle w:val="Heading1"/>
      </w:pPr>
      <w:r>
        <w:t xml:space="preserve">2. Preparing for Module 2</w:t>
      </w:r>
    </w:p>
    <w:p>
      <w:pPr>
        <w:pStyle w:val="FirstParagraph"/>
      </w:pPr>
      <w:r>
        <w:t xml:space="preserve">Module 2 moves from probability to</w:t>
      </w:r>
      <w:r>
        <w:t xml:space="preserve"> </w:t>
      </w:r>
      <w:r>
        <w:rPr>
          <w:b/>
          <w:bCs/>
        </w:rPr>
        <w:t xml:space="preserve">representation and mathematical structure</w:t>
      </w:r>
      <w:r>
        <w:t xml:space="preserve">. To prepare:</w:t>
      </w:r>
    </w:p>
    <w:p>
      <w:pPr>
        <w:pStyle w:val="Compact"/>
        <w:numPr>
          <w:ilvl w:val="0"/>
          <w:numId w:val="1002"/>
        </w:numPr>
      </w:pPr>
      <w:r>
        <w:t xml:space="preserve">Review conditional probability and basic vector concepts.</w:t>
      </w:r>
    </w:p>
    <w:p>
      <w:pPr>
        <w:pStyle w:val="Compact"/>
        <w:numPr>
          <w:ilvl w:val="0"/>
          <w:numId w:val="1002"/>
        </w:numPr>
      </w:pPr>
      <w:r>
        <w:t xml:space="preserve">Reflect on how meaning could be encoded geometrically.</w:t>
      </w:r>
    </w:p>
    <w:p>
      <w:pPr>
        <w:pStyle w:val="Compact"/>
        <w:numPr>
          <w:ilvl w:val="0"/>
          <w:numId w:val="1002"/>
        </w:numPr>
      </w:pPr>
      <w:r>
        <w:t xml:space="preserve">Revisit entropy and perplexity as measures of model performance.</w:t>
      </w:r>
    </w:p>
    <w:p>
      <w:pPr>
        <w:pStyle w:val="Compact"/>
        <w:numPr>
          <w:ilvl w:val="0"/>
          <w:numId w:val="1002"/>
        </w:numPr>
      </w:pPr>
      <w:r>
        <w:t xml:space="preserve">Ensure your experimentation workflow is fully reproducible and documented.</w:t>
      </w:r>
    </w:p>
    <w:p>
      <w:pPr>
        <w:pStyle w:val="FirstParagraph"/>
      </w:pPr>
      <w:r>
        <w:t xml:space="preserve">Next, we move from</w:t>
      </w:r>
      <w:r>
        <w:t xml:space="preserve"> </w:t>
      </w:r>
      <w:r>
        <w:rPr>
          <w:i/>
          <w:iCs/>
        </w:rPr>
        <w:t xml:space="preserve">predicting language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representing meaning mathematically</w:t>
      </w:r>
      <w:r>
        <w:t xml:space="preserve">.</w:t>
      </w:r>
    </w:p>
    <w:p>
      <w:pPr>
        <w:pStyle w:val="BodyText"/>
      </w:pPr>
      <w:r>
        <w:t xml:space="preserve">You now have the theoretical lens required to understand everything that follows.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1: Wrap-Up</dc:title>
  <dc:creator/>
  <cp:keywords/>
  <dcterms:created xsi:type="dcterms:W3CDTF">2026-03-21T22:11:40Z</dcterms:created>
  <dcterms:modified xsi:type="dcterms:W3CDTF">2026-03-21T22:11:40Z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crossref">
    <vt:lpwstr/>
  </property>
  <property fmtid="{D5CDD505-2E9C-101B-9397-08002B2CF9AE}" pid="5" name="date">
    <vt:lpwstr>January 1, 2026</vt:lpwstr>
  </property>
  <property fmtid="{D5CDD505-2E9C-101B-9397-08002B2CF9AE}" pid="6" name="date-format">
    <vt:lpwstr>long</vt:lpwstr>
  </property>
  <property fmtid="{D5CDD505-2E9C-101B-9397-08002B2CF9AE}" pid="7" name="date-modified">
    <vt:lpwstr>March 21, 2026</vt:lpwstr>
  </property>
  <property fmtid="{D5CDD505-2E9C-101B-9397-08002B2CF9AE}" pid="8" name="editor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resources">
    <vt:lpwstr/>
  </property>
  <property fmtid="{D5CDD505-2E9C-101B-9397-08002B2CF9AE}" pid="15" name="subtitle">
    <vt:lpwstr>Language Probability and Representation</vt:lpwstr>
  </property>
  <property fmtid="{D5CDD505-2E9C-101B-9397-08002B2CF9AE}" pid="16" name="toc-title">
    <vt:lpwstr>Table of contents</vt:lpwstr>
  </property>
</Properties>
</file>