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image1.png" ContentType="image/png"/>
  <Override PartName="/word/media/image2.png" ContentType="image/png"/>
  <Override PartName="/word/media/image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M05: Tutorial 2</w:t>
      </w:r>
    </w:p>
    <w:p>
      <w:pPr>
        <w:pStyle w:val="Subtitle"/>
      </w:pPr>
      <w:r>
        <w:t xml:space="preserve">Evaluate and Expose Your RAG Pipeline</w:t>
      </w:r>
    </w:p>
    <w:p>
      <w:pPr>
        <w:pStyle w:val="Date"/>
      </w:pPr>
      <w:r>
        <w:t xml:space="preserve">March 12, 2026</w:t>
      </w:r>
    </w:p>
    <w:bookmarkStart w:id="16" w:name="goal"/>
    <w:p>
      <w:pPr>
        <w:pStyle w:val="Heading2"/>
      </w:pPr>
      <w:r>
        <w:t xml:space="preserve">1 Goal</w:t>
      </w:r>
    </w:p>
    <w:p>
      <w:pPr>
        <w:pStyle w:val="FirstParagraph"/>
      </w:pPr>
      <w:r>
        <w:t xml:space="preserve">Take the RAG chain from Tutorial 1 and add:</w:t>
      </w:r>
    </w:p>
    <w:p>
      <w:pPr>
        <w:pStyle w:val="Compact"/>
        <w:numPr>
          <w:ilvl w:val="0"/>
          <w:numId w:val="1001"/>
        </w:numPr>
      </w:pPr>
      <w:r>
        <w:t xml:space="preserve">evaluation hooks</w:t>
      </w:r>
    </w:p>
    <w:p>
      <w:pPr>
        <w:pStyle w:val="Compact"/>
        <w:numPr>
          <w:ilvl w:val="0"/>
          <w:numId w:val="1001"/>
        </w:numPr>
      </w:pPr>
      <w:r>
        <w:t xml:space="preserve">error logging</w:t>
      </w:r>
    </w:p>
    <w:p>
      <w:pPr>
        <w:pStyle w:val="Compact"/>
        <w:numPr>
          <w:ilvl w:val="0"/>
          <w:numId w:val="1001"/>
        </w:numPr>
      </w:pPr>
      <w:r>
        <w:t xml:space="preserve">API exposure for reproducible testing</w:t>
      </w:r>
    </w:p>
    <w:bookmarkEnd w:id="16"/>
    <w:bookmarkStart w:id="17" w:name="step-1-define-an-evaluation-dataset"/>
    <w:p>
      <w:pPr>
        <w:pStyle w:val="Heading2"/>
      </w:pPr>
      <w:r>
        <w:t xml:space="preserve">2 Step 1: Define an Evaluation Dataset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eval_set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pd.DataFrame([</w:t>
      </w:r>
      <w:r>
        <w:br/>
      </w:r>
      <w:r>
        <w:rPr>
          <w:rStyle w:val="NormalTok"/>
        </w:rPr>
        <w:t xml:space="preserve">    {</w:t>
      </w:r>
      <w:r>
        <w:rPr>
          <w:rStyle w:val="StringTok"/>
        </w:rPr>
        <w:t xml:space="preserve">"question"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"What is modular RAG?"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"reference"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"A componentized retrieval-generation system."</w:t>
      </w:r>
      <w:r>
        <w:rPr>
          <w:rStyle w:val="NormalTok"/>
        </w:rPr>
        <w:t xml:space="preserve">},</w:t>
      </w:r>
      <w:r>
        <w:br/>
      </w:r>
      <w:r>
        <w:rPr>
          <w:rStyle w:val="NormalTok"/>
        </w:rPr>
        <w:t xml:space="preserve">    {</w:t>
      </w:r>
      <w:r>
        <w:rPr>
          <w:rStyle w:val="StringTok"/>
        </w:rPr>
        <w:t xml:space="preserve">"question"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"What does efSearch control?"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"reference"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"Query-time search breadth in HNSW."</w:t>
      </w:r>
      <w:r>
        <w:rPr>
          <w:rStyle w:val="NormalTok"/>
        </w:rPr>
        <w:t xml:space="preserve">},</w:t>
      </w:r>
      <w:r>
        <w:br/>
      </w:r>
      <w:r>
        <w:rPr>
          <w:rStyle w:val="NormalTok"/>
        </w:rPr>
        <w:t xml:space="preserve">])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(eval_set)</w:t>
      </w:r>
    </w:p>
    <w:bookmarkEnd w:id="17"/>
    <w:bookmarkStart w:id="18" w:name="step-2-build-a-scoring-function"/>
    <w:p>
      <w:pPr>
        <w:pStyle w:val="Heading2"/>
      </w:pPr>
      <w:r>
        <w:t xml:space="preserve">3 Step 2: Build a Scoring Function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overlap_relevance(answer: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, reference: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set</w:t>
      </w:r>
      <w:r>
        <w:rPr>
          <w:rStyle w:val="NormalTok"/>
        </w:rPr>
        <w:t xml:space="preserve">(answer.lower().split())</w:t>
      </w:r>
      <w:r>
        <w:br/>
      </w:r>
      <w:r>
        <w:rPr>
          <w:rStyle w:val="NormalTok"/>
        </w:rPr>
        <w:t xml:space="preserve">    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set</w:t>
      </w:r>
      <w:r>
        <w:rPr>
          <w:rStyle w:val="NormalTok"/>
        </w:rPr>
        <w:t xml:space="preserve">(reference.lower().split())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(a.intersection(r))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(r))</w:t>
      </w:r>
    </w:p>
    <w:bookmarkEnd w:id="18"/>
    <w:bookmarkStart w:id="19" w:name="step-3-evaluate-the-rag-chain"/>
    <w:p>
      <w:pPr>
        <w:pStyle w:val="Heading2"/>
      </w:pPr>
      <w:r>
        <w:t xml:space="preserve">4 Step 3: Evaluate the RAG Chain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evaluate_rag(ask_fn, dataset: pd.DataFrame)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pd.DataFrame:</w:t>
      </w:r>
      <w:r>
        <w:br/>
      </w:r>
      <w:r>
        <w:rPr>
          <w:rStyle w:val="NormalTok"/>
        </w:rPr>
        <w:t xml:space="preserve">    rows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_, row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dataset.iterrows():</w:t>
      </w:r>
      <w:r>
        <w:br/>
      </w:r>
      <w:r>
        <w:rPr>
          <w:rStyle w:val="NormalTok"/>
        </w:rPr>
        <w:t xml:space="preserve">        q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row[</w:t>
      </w:r>
      <w:r>
        <w:rPr>
          <w:rStyle w:val="StringTok"/>
        </w:rPr>
        <w:t xml:space="preserve">"question"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ref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row[</w:t>
      </w:r>
      <w:r>
        <w:rPr>
          <w:rStyle w:val="StringTok"/>
        </w:rPr>
        <w:t xml:space="preserve">"reference"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    ans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ask_fn(q)</w:t>
      </w:r>
      <w:r>
        <w:br/>
      </w:r>
      <w:r>
        <w:rPr>
          <w:rStyle w:val="NormalTok"/>
        </w:rPr>
        <w:t xml:space="preserve">        rows.append({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"question"</w:t>
      </w:r>
      <w:r>
        <w:rPr>
          <w:rStyle w:val="NormalTok"/>
        </w:rPr>
        <w:t xml:space="preserve">: q,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"reference"</w:t>
      </w:r>
      <w:r>
        <w:rPr>
          <w:rStyle w:val="NormalTok"/>
        </w:rPr>
        <w:t xml:space="preserve">: ref,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"answer"</w:t>
      </w:r>
      <w:r>
        <w:rPr>
          <w:rStyle w:val="NormalTok"/>
        </w:rPr>
        <w:t xml:space="preserve">: ans,</w:t>
      </w:r>
      <w:r>
        <w:br/>
      </w:r>
      <w:r>
        <w:rPr>
          <w:rStyle w:val="NormalTok"/>
        </w:rPr>
        <w:t xml:space="preserve">            </w:t>
      </w:r>
      <w:r>
        <w:rPr>
          <w:rStyle w:val="StringTok"/>
        </w:rPr>
        <w:t xml:space="preserve">"relevance"</w:t>
      </w:r>
      <w:r>
        <w:rPr>
          <w:rStyle w:val="NormalTok"/>
        </w:rPr>
        <w:t xml:space="preserve">: overlap_relevance(ans, ref),</w:t>
      </w:r>
      <w:r>
        <w:br/>
      </w:r>
      <w:r>
        <w:rPr>
          <w:rStyle w:val="NormalTok"/>
        </w:rPr>
        <w:t xml:space="preserve">        })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pd.DataFrame(rows)</w:t>
      </w:r>
      <w:r>
        <w:br/>
      </w:r>
      <w:r>
        <w:br/>
      </w:r>
      <w:r>
        <w:rPr>
          <w:rStyle w:val="CommentTok"/>
        </w:rPr>
        <w:t xml:space="preserve"># results = evaluate_rag(ask_rag, eval_set)</w:t>
      </w:r>
      <w:r>
        <w:br/>
      </w:r>
      <w:r>
        <w:rPr>
          <w:rStyle w:val="CommentTok"/>
        </w:rPr>
        <w:t xml:space="preserve"># print(results)</w:t>
      </w:r>
    </w:p>
    <w:bookmarkEnd w:id="19"/>
    <w:bookmarkStart w:id="20" w:name="step-4-log-failure-cases"/>
    <w:p>
      <w:pPr>
        <w:pStyle w:val="Heading2"/>
      </w:pPr>
      <w:r>
        <w:t xml:space="preserve">5 Step 4: Log Failure Cases</w:t>
      </w:r>
    </w:p>
    <w:p>
      <w:pPr>
        <w:pStyle w:val="SourceCode"/>
      </w:pPr>
      <w:r>
        <w:rPr>
          <w:rStyle w:val="KeywordTok"/>
        </w:rPr>
        <w:t xml:space="preserve">def</w:t>
      </w:r>
      <w:r>
        <w:rPr>
          <w:rStyle w:val="NormalTok"/>
        </w:rPr>
        <w:t xml:space="preserve"> tag_failure(answer: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lower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answer.lower()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"insufficient"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lower: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"abstained"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(answer.strip())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: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"under_answered"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"needs_review"</w:t>
      </w:r>
    </w:p>
    <w:bookmarkEnd w:id="20"/>
    <w:bookmarkStart w:id="21" w:name="Xb7e31a1d54d8aecbdceffc60436e41c1bc9c8c6"/>
    <w:p>
      <w:pPr>
        <w:pStyle w:val="Heading2"/>
      </w:pPr>
      <w:r>
        <w:t xml:space="preserve">6 Step 5: Expose Endpoint with FastAPI + LangServe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fastapi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FastAPI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langserve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add_routes</w:t>
      </w:r>
      <w:r>
        <w:br/>
      </w:r>
      <w:r>
        <w:br/>
      </w:r>
      <w:r>
        <w:rPr>
          <w:rStyle w:val="NormalTok"/>
        </w:rPr>
        <w:t xml:space="preserve">app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FastAPI(title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"M05-RAG-Service"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If chain is your LCEL chain object:</w:t>
      </w:r>
      <w:r>
        <w:br/>
      </w:r>
      <w:r>
        <w:rPr>
          <w:rStyle w:val="CommentTok"/>
        </w:rPr>
        <w:t xml:space="preserve"># add_routes(app, chain, path="/rag")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"Endpoint scaffold ready at /rag"</w:t>
      </w:r>
      <w:r>
        <w:rPr>
          <w:rStyle w:val="NormalTok"/>
        </w:rPr>
        <w:t xml:space="preserve">)</w:t>
      </w:r>
    </w:p>
    <w:bookmarkEnd w:id="21"/>
    <w:bookmarkStart w:id="22" w:name="step-6-run-quick-smoke-tests"/>
    <w:p>
      <w:pPr>
        <w:pStyle w:val="Heading2"/>
      </w:pPr>
      <w:r>
        <w:t xml:space="preserve">7 Step 6: Run Quick Smoke Tests</w:t>
      </w:r>
    </w:p>
    <w:p>
      <w:pPr>
        <w:pStyle w:val="FirstParagraph"/>
      </w:pPr>
      <w:r>
        <w:t xml:space="preserve">Use a few prompt classes:</w:t>
      </w:r>
    </w:p>
    <w:p>
      <w:pPr>
        <w:pStyle w:val="Compact"/>
        <w:numPr>
          <w:ilvl w:val="0"/>
          <w:numId w:val="1002"/>
        </w:numPr>
      </w:pPr>
      <w:r>
        <w:t xml:space="preserve">factual direct questions</w:t>
      </w:r>
    </w:p>
    <w:p>
      <w:pPr>
        <w:pStyle w:val="Compact"/>
        <w:numPr>
          <w:ilvl w:val="0"/>
          <w:numId w:val="1002"/>
        </w:numPr>
      </w:pPr>
      <w:r>
        <w:t xml:space="preserve">ambiguous questions</w:t>
      </w:r>
    </w:p>
    <w:p>
      <w:pPr>
        <w:pStyle w:val="Compact"/>
        <w:numPr>
          <w:ilvl w:val="0"/>
          <w:numId w:val="1002"/>
        </w:numPr>
      </w:pPr>
      <w:r>
        <w:t xml:space="preserve">out-of-scope questions</w:t>
      </w:r>
    </w:p>
    <w:p>
      <w:pPr>
        <w:pStyle w:val="FirstParagraph"/>
      </w:pPr>
      <w:r>
        <w:t xml:space="preserve">Document when the model should abstain.</w:t>
      </w:r>
    </w:p>
    <w:bookmarkEnd w:id="22"/>
    <w:bookmarkStart w:id="23" w:name="output-artifact"/>
    <w:p>
      <w:pPr>
        <w:pStyle w:val="Heading2"/>
      </w:pPr>
      <w:r>
        <w:t xml:space="preserve">8 Output Artifact</w:t>
      </w:r>
    </w:p>
    <w:p>
      <w:pPr>
        <w:pStyle w:val="FirstParagraph"/>
      </w:pPr>
      <w:r>
        <w:t xml:space="preserve">Create a short appendix with:</w:t>
      </w:r>
    </w:p>
    <w:p>
      <w:pPr>
        <w:pStyle w:val="Compact"/>
        <w:numPr>
          <w:ilvl w:val="0"/>
          <w:numId w:val="1003"/>
        </w:numPr>
      </w:pPr>
      <w:r>
        <w:t xml:space="preserve">evaluation table (</w:t>
      </w:r>
      <w:r>
        <w:rPr>
          <w:rStyle w:val="VerbatimChar"/>
        </w:rPr>
        <w:t xml:space="preserve">question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answer</w:t>
      </w:r>
      <w:r>
        <w:t xml:space="preserve">,</w:t>
      </w:r>
      <w:r>
        <w:t xml:space="preserve"> </w:t>
      </w:r>
      <w:r>
        <w:rPr>
          <w:rStyle w:val="VerbatimChar"/>
        </w:rPr>
        <w:t xml:space="preserve">relevance</w:t>
      </w:r>
      <w:r>
        <w:t xml:space="preserve">)</w:t>
      </w:r>
    </w:p>
    <w:p>
      <w:pPr>
        <w:pStyle w:val="Compact"/>
        <w:numPr>
          <w:ilvl w:val="0"/>
          <w:numId w:val="1003"/>
        </w:numPr>
      </w:pPr>
      <w:r>
        <w:t xml:space="preserve">failure tags and examples</w:t>
      </w:r>
    </w:p>
    <w:p>
      <w:pPr>
        <w:pStyle w:val="Compact"/>
        <w:numPr>
          <w:ilvl w:val="0"/>
          <w:numId w:val="1003"/>
        </w:numPr>
      </w:pPr>
      <w:r>
        <w:t xml:space="preserve">endpoint route definition</w:t>
      </w:r>
    </w:p>
    <w:p>
      <w:pPr>
        <w:pStyle w:val="FirstParagraph"/>
      </w:pPr>
      <w:r>
        <w:t xml:space="preserve">These become direct inputs for the Methods and Results sections in Assignment 4.</w:t>
      </w:r>
    </w:p>
    <w:bookmarkEnd w:id="23"/>
    <w:sectPr w:rsidR="00EB0F42" w:rsidSect="000F1D40">
      <w:pgSz w:h="15840" w:w="12240"/>
      <w:pgMar w:bottom="1080" w:footer="720" w:gutter="0" w:header="720" w:left="1080" w:right="1080" w:top="1080"/>
      <w:pgNumType w:start="1"/>
      <w:cols w:space="72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D3C26D8C"/>
    <w:lvl w:ilvl="0">
      <w:numFmt w:val="bullet"/>
      <w:lvlText w:val=" "/>
      <w:lvlJc w:val="left"/>
      <w:pPr>
        <w:ind w:hanging="360" w:left="720"/>
      </w:pPr>
    </w:lvl>
    <w:lvl w:ilvl="1">
      <w:numFmt w:val="bullet"/>
      <w:lvlText w:val=" "/>
      <w:lvlJc w:val="left"/>
      <w:pPr>
        <w:ind w:hanging="360" w:left="1440"/>
      </w:pPr>
    </w:lvl>
    <w:lvl w:ilvl="2">
      <w:numFmt w:val="bullet"/>
      <w:lvlText w:val=" "/>
      <w:lvlJc w:val="left"/>
      <w:pPr>
        <w:ind w:hanging="360" w:left="2160"/>
      </w:pPr>
    </w:lvl>
    <w:lvl w:ilvl="3">
      <w:numFmt w:val="bullet"/>
      <w:lvlText w:val=" "/>
      <w:lvlJc w:val="left"/>
      <w:pPr>
        <w:ind w:hanging="360" w:left="2880"/>
      </w:pPr>
    </w:lvl>
    <w:lvl w:ilvl="4">
      <w:numFmt w:val="bullet"/>
      <w:lvlText w:val=" "/>
      <w:lvlJc w:val="left"/>
      <w:pPr>
        <w:ind w:hanging="360" w:left="3600"/>
      </w:pPr>
    </w:lvl>
    <w:lvl w:ilvl="5">
      <w:numFmt w:val="bullet"/>
      <w:lvlText w:val=" "/>
      <w:lvlJc w:val="left"/>
      <w:pPr>
        <w:ind w:hanging="360" w:left="4320"/>
      </w:pPr>
    </w:lvl>
    <w:lvl w:ilvl="6">
      <w:numFmt w:val="bullet"/>
      <w:lvlText w:val=" "/>
      <w:lvlJc w:val="left"/>
      <w:pPr>
        <w:ind w:hanging="360" w:left="5040"/>
      </w:pPr>
    </w:lvl>
    <w:lvl w:ilvl="7">
      <w:numFmt w:val="bullet"/>
      <w:lvlText w:val=" "/>
      <w:lvlJc w:val="left"/>
      <w:pPr>
        <w:ind w:hanging="360" w:left="5760"/>
      </w:pPr>
    </w:lvl>
    <w:lvl w:ilvl="8">
      <w:numFmt w:val="bullet"/>
      <w:lvlText w:val=" "/>
      <w:lvlJc w:val="left"/>
      <w:pPr>
        <w:ind w:hanging="360" w:left="6480"/>
      </w:pPr>
    </w:lvl>
  </w:abstractNum>
  <w:abstractNum w15:restartNumberingAfterBreak="0" w:abstractNumId="1">
    <w:nsid w:val="0000A991"/>
    <w:multiLevelType w:val="multilevel"/>
    <w:tmpl w:val="E53827F6"/>
    <w:lvl w:ilvl="0">
      <w:numFmt w:val="bullet"/>
      <w:lvlText w:val=""/>
      <w:lvlJc w:val="left"/>
      <w:pPr>
        <w:ind w:hanging="360" w:left="720"/>
      </w:pPr>
      <w:rPr>
        <w:rFonts w:ascii="Symbol" w:cs="Symbol" w:hAnsi="Symbol" w:hint="default"/>
      </w:rPr>
    </w:lvl>
    <w:lvl w:ilvl="1"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>
      <w:numFmt w:val="bullet"/>
      <w:lvlText w:val=""/>
      <w:lvlJc w:val="left"/>
      <w:pPr>
        <w:ind w:hanging="360" w:left="2160"/>
      </w:pPr>
      <w:rPr>
        <w:rFonts w:ascii="Wingdings" w:cs="Wingdings" w:hAnsi="Wingdings" w:hint="default"/>
      </w:rPr>
    </w:lvl>
    <w:lvl w:ilvl="3">
      <w:numFmt w:val="bullet"/>
      <w:lvlText w:val=""/>
      <w:lvlJc w:val="left"/>
      <w:pPr>
        <w:ind w:hanging="360" w:left="2880"/>
      </w:pPr>
      <w:rPr>
        <w:rFonts w:ascii="Symbol" w:cs="Symbol" w:hAnsi="Symbol" w:hint="default"/>
      </w:rPr>
    </w:lvl>
    <w:lvl w:ilvl="4"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>
      <w:numFmt w:val="bullet"/>
      <w:lvlText w:val=""/>
      <w:lvlJc w:val="left"/>
      <w:pPr>
        <w:ind w:hanging="360" w:left="4320"/>
      </w:pPr>
      <w:rPr>
        <w:rFonts w:ascii="Wingdings" w:cs="Wingdings" w:hAnsi="Wingdings" w:hint="default"/>
      </w:rPr>
    </w:lvl>
    <w:lvl w:ilvl="6">
      <w:numFmt w:val="bullet"/>
      <w:lvlText w:val=""/>
      <w:lvlJc w:val="left"/>
      <w:pPr>
        <w:ind w:hanging="360" w:left="5040"/>
      </w:pPr>
      <w:rPr>
        <w:rFonts w:ascii="Symbol" w:cs="Symbol" w:hAnsi="Symbol" w:hint="default"/>
      </w:rPr>
    </w:lvl>
    <w:lvl w:ilvl="7"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>
      <w:numFmt w:val="bullet"/>
      <w:lvlText w:val=""/>
      <w:lvlJc w:val="left"/>
      <w:pPr>
        <w:ind w:hanging="360" w:left="6480"/>
      </w:pPr>
      <w:rPr>
        <w:rFonts w:ascii="Wingdings" w:cs="Wingdings" w:hAnsi="Wingdings" w:hint="default"/>
      </w:rPr>
    </w:lvl>
  </w:abstractNum>
  <w:abstractNum w15:restartNumberingAfterBreak="0" w:abstractNumId="2">
    <w:nsid w:val="00A99411"/>
    <w:multiLevelType w:val="multilevel"/>
    <w:tmpl w:val="89644A56"/>
    <w:lvl w:ilvl="0">
      <w:start w:val="1"/>
      <w:numFmt w:val="decimal"/>
      <w:lvlText w:val="%1."/>
      <w:lvlJc w:val="left"/>
      <w:pPr>
        <w:ind w:hanging="360" w:left="720"/>
      </w:pPr>
    </w:lvl>
    <w:lvl w:ilvl="1">
      <w:start w:val="1"/>
      <w:numFmt w:val="decimal"/>
      <w:lvlText w:val="%2."/>
      <w:lvlJc w:val="left"/>
      <w:pPr>
        <w:ind w:hanging="360" w:left="1440"/>
      </w:pPr>
    </w:lvl>
    <w:lvl w:ilvl="2">
      <w:start w:val="1"/>
      <w:numFmt w:val="decimal"/>
      <w:lvlText w:val="%3."/>
      <w:lvlJc w:val="left"/>
      <w:pPr>
        <w:ind w:hanging="360" w:left="2160"/>
      </w:pPr>
    </w:lvl>
    <w:lvl w:ilvl="3">
      <w:start w:val="1"/>
      <w:numFmt w:val="decimal"/>
      <w:lvlText w:val="%4."/>
      <w:lvlJc w:val="left"/>
      <w:pPr>
        <w:ind w:hanging="360" w:left="2880"/>
      </w:pPr>
    </w:lvl>
    <w:lvl w:ilvl="4">
      <w:start w:val="1"/>
      <w:numFmt w:val="decimal"/>
      <w:lvlText w:val="%5."/>
      <w:lvlJc w:val="left"/>
      <w:pPr>
        <w:ind w:hanging="360" w:left="3600"/>
      </w:pPr>
    </w:lvl>
    <w:lvl w:ilvl="5">
      <w:start w:val="1"/>
      <w:numFmt w:val="decimal"/>
      <w:lvlText w:val="%6."/>
      <w:lvlJc w:val="left"/>
      <w:pPr>
        <w:ind w:hanging="360" w:left="4320"/>
      </w:pPr>
    </w:lvl>
    <w:lvl w:ilvl="6">
      <w:start w:val="1"/>
      <w:numFmt w:val="decimal"/>
      <w:lvlText w:val="%7."/>
      <w:lvlJc w:val="left"/>
      <w:pPr>
        <w:ind w:hanging="360" w:left="5040"/>
      </w:pPr>
    </w:lvl>
    <w:lvl w:ilvl="7">
      <w:start w:val="1"/>
      <w:numFmt w:val="decimal"/>
      <w:lvlText w:val="%8."/>
      <w:lvlJc w:val="left"/>
      <w:pPr>
        <w:ind w:hanging="360" w:left="5760"/>
      </w:pPr>
    </w:lvl>
    <w:lvl w:ilvl="8">
      <w:start w:val="1"/>
      <w:numFmt w:val="decimal"/>
      <w:lvlText w:val="%9."/>
      <w:lvlJc w:val="left"/>
      <w:pPr>
        <w:ind w:hanging="360" w:left="648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16cid:durableId="871724782" w:numId="1">
    <w:abstractNumId w:val="0"/>
  </w:num>
  <w:num w16cid:durableId="907886661" w:numId="2">
    <w:abstractNumId w:val="1"/>
  </w:num>
  <w:num w16cid:durableId="1101800202" w:numId="3">
    <w:abstractNumId w:val="1"/>
  </w:num>
  <w:num w16cid:durableId="271326019" w:numId="4">
    <w:abstractNumId w:val="1"/>
  </w:num>
  <w:num w16cid:durableId="1776635241" w:numId="5">
    <w:abstractNumId w:val="1"/>
  </w:num>
  <w:num w16cid:durableId="1527477195" w:numId="6">
    <w:abstractNumId w:val="1"/>
  </w:num>
  <w:num w16cid:durableId="1643852688" w:numId="7">
    <w:abstractNumId w:val="1"/>
  </w:num>
  <w:num w16cid:durableId="299649335" w:numId="8">
    <w:abstractNumId w:val="1"/>
  </w:num>
  <w:num w16cid:durableId="162203861" w:numId="9">
    <w:abstractNumId w:val="1"/>
  </w:num>
  <w:num w16cid:durableId="1066563641" w:numId="10">
    <w:abstractNumId w:val="1"/>
  </w:num>
  <w:num w16cid:durableId="482703350" w:numId="11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1588613057" w:numId="12">
    <w:abstractNumId w:val="1"/>
  </w:num>
  <w:num w16cid:durableId="1858229275" w:numId="13">
    <w:abstractNumId w:val="1"/>
  </w:num>
  <w:num w16cid:durableId="1386221183" w:numId="14">
    <w:abstractNumId w:val="1"/>
  </w:num>
  <w:num w16cid:durableId="1174496299" w:numId="15">
    <w:abstractNumId w:val="1"/>
  </w:num>
  <w:num w16cid:durableId="381104340" w:numId="16">
    <w:abstractNumId w:val="1"/>
  </w:num>
  <w:num w16cid:durableId="1205287605" w:numId="17">
    <w:abstractNumId w:val="1"/>
  </w:num>
  <w:num w16cid:durableId="1846553053" w:numId="18">
    <w:abstractNumId w:val="1"/>
  </w:num>
  <w:num w16cid:durableId="2067337162" w:numId="19">
    <w:abstractNumId w:val="1"/>
  </w:num>
  <w:num w16cid:durableId="709456833" w:numId="20">
    <w:abstractNumId w:val="1"/>
  </w:num>
  <w:num w16cid:durableId="872306600" w:numId="21">
    <w:abstractNumId w:val="1"/>
  </w:num>
  <w:num w16cid:durableId="2106222303" w:numId="22">
    <w:abstractNumId w:val="1"/>
  </w:num>
  <w:num w16cid:durableId="1284968057" w:numId="23">
    <w:abstractNumId w:val="1"/>
  </w:num>
  <w:num w16cid:durableId="941298630" w:numId="24">
    <w:abstractNumId w:val="1"/>
  </w:num>
  <w:num w16cid:durableId="1686129258" w:numId="25">
    <w:abstractNumId w:val="1"/>
  </w:num>
  <w:num w16cid:durableId="871259387" w:numId="26">
    <w:abstractNumId w:val="1"/>
  </w:num>
  <w:num w16cid:durableId="1851215181" w:numId="27">
    <w:abstractNumId w:val="1"/>
  </w:num>
  <w:num w16cid:durableId="1548447415" w:numId="28">
    <w:abstractNumId w:val="1"/>
  </w:num>
  <w:num w16cid:durableId="1007053912" w:numId="29">
    <w:abstractNumId w:val="1"/>
  </w:num>
  <w:num w16cid:durableId="1031567061" w:numId="30">
    <w:abstractNumId w:val="1"/>
  </w:num>
  <w:num w16cid:durableId="633369573" w:numId="31">
    <w:abstractNumId w:val="1"/>
  </w: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10"/>
  <w:embedSystemFonts/>
  <w:proofState w:grammar="clean" w:spelling="clean"/>
  <w:stylePaneFormatFilter w:allStyles="0" w:alternateStyleNames="0" w:clearFormatting="1" w:customStyles="0" w:directFormattingOnNumbering="0" w:directFormattingOnParagraphs="0" w:directFormattingOnRuns="0" w:directFormattingOnTables="0" w:headingStyles="1" w:latentStyles="1" w:numberingStyles="0" w:stylesInUse="0" w:tableStyles="0" w:top3HeadingStyles="0" w:val="102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C74E9"/>
    <w:rsid w:val="000556F2"/>
    <w:rsid w:val="000F1D40"/>
    <w:rsid w:val="00461A24"/>
    <w:rsid w:val="007A1D72"/>
    <w:rsid w:val="008E7E19"/>
    <w:rsid w:val="009659A1"/>
    <w:rsid w:val="00A83E31"/>
    <w:rsid w:val="00CE5754"/>
    <w:rsid w:val="00EB0F42"/>
    <w:rsid w:val="00F33E8C"/>
    <w:rsid w:val="00F65CDC"/>
    <w:rsid w:val="00FC74E9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1026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cs="Arial" w:eastAsia="Arial" w:hAnsi="Arial"/>
        <w:sz w:val="22"/>
        <w:szCs w:val="22"/>
        <w:lang w:bidi="ar-SA" w:eastAsia="en-US" w:val="en"/>
      </w:rPr>
    </w:rPrDefault>
    <w:pPrDefault>
      <w:pPr>
        <w:spacing w:line="276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" w:type="paragraph">
    <w:name w:val="Normal"/>
    <w:qFormat/>
    <w:rsid w:val="00CE5754"/>
    <w:pPr>
      <w:spacing w:line="300" w:lineRule="auto"/>
      <w:ind w:firstLine="720"/>
      <w:jc w:val="both"/>
    </w:pPr>
    <w:rPr>
      <w:rFonts w:ascii="Times New Roman" w:cs="Times New Roman" w:eastAsia="Times New Roman" w:hAnsi="Times New Roman"/>
      <w:sz w:val="24"/>
      <w:szCs w:val="24"/>
    </w:rPr>
  </w:style>
  <w:style w:styleId="Heading1" w:type="paragraph">
    <w:name w:val="heading 1"/>
    <w:basedOn w:val="Normal"/>
    <w:next w:val="Normal"/>
    <w:uiPriority w:val="9"/>
    <w:qFormat/>
    <w:rsid w:val="008E7E19"/>
    <w:pPr>
      <w:keepNext/>
      <w:keepLines/>
      <w:spacing w:after="200" w:before="400" w:line="240" w:lineRule="auto"/>
      <w:ind w:firstLine="0"/>
      <w:jc w:val="center"/>
      <w:outlineLvl w:val="0"/>
    </w:pPr>
    <w:rPr>
      <w:b/>
      <w:smallCaps/>
    </w:rPr>
  </w:style>
  <w:style w:styleId="Heading2" w:type="paragraph">
    <w:name w:val="heading 2"/>
    <w:basedOn w:val="Normal"/>
    <w:next w:val="Normal"/>
    <w:uiPriority w:val="9"/>
    <w:unhideWhenUsed/>
    <w:qFormat/>
    <w:rsid w:val="008E7E19"/>
    <w:pPr>
      <w:keepNext/>
      <w:keepLines/>
      <w:spacing w:after="120" w:before="240"/>
      <w:ind w:firstLine="0"/>
      <w:outlineLvl w:val="1"/>
    </w:pPr>
    <w:rPr>
      <w:b/>
    </w:rPr>
  </w:style>
  <w:style w:styleId="Heading3" w:type="paragraph">
    <w:name w:val="heading 3"/>
    <w:basedOn w:val="Normal"/>
    <w:next w:val="Normal"/>
    <w:uiPriority w:val="9"/>
    <w:semiHidden/>
    <w:unhideWhenUsed/>
    <w:qFormat/>
    <w:rsid w:val="008E7E19"/>
    <w:pPr>
      <w:keepNext/>
      <w:keepLines/>
      <w:spacing w:after="80" w:before="160"/>
      <w:ind w:firstLine="0"/>
      <w:outlineLvl w:val="2"/>
    </w:pPr>
    <w:rPr>
      <w:b/>
      <w:i/>
      <w:color w:val="434343"/>
      <w:szCs w:val="28"/>
    </w:rPr>
  </w:style>
  <w:style w:styleId="Heading4" w:type="paragraph">
    <w:name w:val="heading 4"/>
    <w:basedOn w:val="Normal"/>
    <w:next w:val="Normal"/>
    <w:uiPriority w:val="9"/>
    <w:semiHidden/>
    <w:unhideWhenUsed/>
    <w:qFormat/>
    <w:pPr>
      <w:keepNext/>
      <w:keepLines/>
      <w:spacing w:after="80" w:before="280"/>
      <w:outlineLvl w:val="3"/>
    </w:pPr>
    <w:rPr>
      <w:color w:val="666666"/>
    </w:rPr>
  </w:style>
  <w:style w:styleId="Heading5" w:type="paragraph">
    <w:name w:val="heading 5"/>
    <w:basedOn w:val="Normal"/>
    <w:next w:val="Normal"/>
    <w:uiPriority w:val="9"/>
    <w:semiHidden/>
    <w:unhideWhenUsed/>
    <w:qFormat/>
    <w:pPr>
      <w:keepNext/>
      <w:keepLines/>
      <w:spacing w:after="80" w:before="240"/>
      <w:outlineLvl w:val="4"/>
    </w:pPr>
    <w:rPr>
      <w:color w:val="666666"/>
      <w:sz w:val="22"/>
      <w:szCs w:val="22"/>
    </w:rPr>
  </w:style>
  <w:style w:styleId="Heading6" w:type="paragraph">
    <w:name w:val="heading 6"/>
    <w:basedOn w:val="Normal"/>
    <w:next w:val="Normal"/>
    <w:uiPriority w:val="9"/>
    <w:semiHidden/>
    <w:unhideWhenUsed/>
    <w:qFormat/>
    <w:pPr>
      <w:keepNext/>
      <w:keepLines/>
      <w:spacing w:after="80" w:before="240"/>
      <w:outlineLvl w:val="5"/>
    </w:pPr>
    <w:rPr>
      <w:i/>
      <w:color w:val="666666"/>
      <w:sz w:val="22"/>
      <w:szCs w:val="22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TableNormal0" w:type="table">
    <w:name w:val="TableNormal"/>
    <w:tblPr>
      <w:tblCellMar>
        <w:top w:type="dxa" w:w="0"/>
        <w:left w:type="dxa" w:w="0"/>
        <w:bottom w:type="dxa" w:w="0"/>
        <w:right w:type="dxa" w:w="0"/>
      </w:tblCellMar>
    </w:tblPr>
  </w:style>
  <w:style w:styleId="Title" w:type="paragraph">
    <w:name w:val="Title"/>
    <w:basedOn w:val="Normal"/>
    <w:next w:val="Normal"/>
    <w:uiPriority w:val="10"/>
    <w:qFormat/>
    <w:pPr>
      <w:keepNext/>
      <w:keepLines/>
      <w:spacing w:before="480"/>
      <w:jc w:val="center"/>
    </w:pPr>
    <w:rPr>
      <w:b/>
    </w:rPr>
  </w:style>
  <w:style w:styleId="Subtitle" w:type="paragraph">
    <w:name w:val="Subtitle"/>
    <w:basedOn w:val="Title"/>
    <w:next w:val="Normal"/>
    <w:uiPriority w:val="11"/>
    <w:qFormat/>
    <w:rsid w:val="00F33E8C"/>
    <w:rPr>
      <w:color w:themeColor="text1" w:themeTint="BF" w:val="404040"/>
    </w:rPr>
  </w:style>
  <w:style w:customStyle="1" w:styleId="SourceCode" w:type="paragraph">
    <w:name w:val="Source Code"/>
    <w:basedOn w:val="Normal"/>
    <w:rsid w:val="008E7E19"/>
    <w:pPr>
      <w:shd w:color="auto" w:fill="F1F3F5" w:val="clear"/>
      <w:wordWrap w:val="0"/>
      <w:spacing w:after="120" w:before="120"/>
      <w:ind w:firstLine="0"/>
      <w:jc w:val="left"/>
    </w:pPr>
    <w:rPr>
      <w:sz w:val="22"/>
    </w:rPr>
  </w:style>
  <w:style w:customStyle="1" w:styleId="KeywordTok" w:type="character">
    <w:name w:val="KeywordTok"/>
    <w:rPr>
      <w:b/>
      <w:color w:val="003B4F"/>
      <w:shd w:color="auto" w:fill="F1F3F5" w:val="clear"/>
    </w:rPr>
  </w:style>
  <w:style w:customStyle="1" w:styleId="DataTypeTok" w:type="character">
    <w:name w:val="DataTypeTok"/>
    <w:rPr>
      <w:color w:val="AD0000"/>
      <w:shd w:color="auto" w:fill="F1F3F5" w:val="clear"/>
    </w:rPr>
  </w:style>
  <w:style w:customStyle="1" w:styleId="DecValTok" w:type="character">
    <w:name w:val="DecValTok"/>
    <w:rPr>
      <w:color w:val="AD0000"/>
      <w:shd w:color="auto" w:fill="F1F3F5" w:val="clear"/>
    </w:rPr>
  </w:style>
  <w:style w:customStyle="1" w:styleId="BaseNTok" w:type="character">
    <w:name w:val="BaseNTok"/>
    <w:rPr>
      <w:color w:val="AD0000"/>
      <w:shd w:color="auto" w:fill="F1F3F5" w:val="clear"/>
    </w:rPr>
  </w:style>
  <w:style w:customStyle="1" w:styleId="FloatTok" w:type="character">
    <w:name w:val="FloatTok"/>
    <w:rPr>
      <w:color w:val="AD0000"/>
      <w:shd w:color="auto" w:fill="F1F3F5" w:val="clear"/>
    </w:rPr>
  </w:style>
  <w:style w:customStyle="1" w:styleId="ConstantTok" w:type="character">
    <w:name w:val="ConstantTok"/>
    <w:rPr>
      <w:color w:val="8F5902"/>
      <w:shd w:color="auto" w:fill="F1F3F5" w:val="clear"/>
    </w:rPr>
  </w:style>
  <w:style w:customStyle="1" w:styleId="CharTok" w:type="character">
    <w:name w:val="CharTok"/>
    <w:rPr>
      <w:color w:val="20794D"/>
      <w:shd w:color="auto" w:fill="F1F3F5" w:val="clear"/>
    </w:rPr>
  </w:style>
  <w:style w:customStyle="1" w:styleId="SpecialCharTok" w:type="character">
    <w:name w:val="SpecialCharTok"/>
    <w:rPr>
      <w:color w:val="5E5E5E"/>
      <w:shd w:color="auto" w:fill="F1F3F5" w:val="clear"/>
    </w:rPr>
  </w:style>
  <w:style w:customStyle="1" w:styleId="StringTok" w:type="character">
    <w:name w:val="StringTok"/>
    <w:rPr>
      <w:color w:val="20794D"/>
      <w:shd w:color="auto" w:fill="F1F3F5" w:val="clear"/>
    </w:rPr>
  </w:style>
  <w:style w:customStyle="1" w:styleId="VerbatimStringTok" w:type="character">
    <w:name w:val="VerbatimStringTok"/>
    <w:rPr>
      <w:color w:val="20794D"/>
      <w:shd w:color="auto" w:fill="F1F3F5" w:val="clear"/>
    </w:rPr>
  </w:style>
  <w:style w:customStyle="1" w:styleId="SpecialStringTok" w:type="character">
    <w:name w:val="SpecialStringTok"/>
    <w:rPr>
      <w:color w:val="20794D"/>
      <w:shd w:color="auto" w:fill="F1F3F5" w:val="clear"/>
    </w:rPr>
  </w:style>
  <w:style w:customStyle="1" w:styleId="ImportTok" w:type="character">
    <w:name w:val="ImportTok"/>
    <w:rPr>
      <w:color w:val="00769E"/>
      <w:shd w:color="auto" w:fill="F1F3F5" w:val="clear"/>
    </w:rPr>
  </w:style>
  <w:style w:customStyle="1" w:styleId="CommentTok" w:type="character">
    <w:name w:val="CommentTok"/>
    <w:rPr>
      <w:color w:val="5E5E5E"/>
      <w:shd w:color="auto" w:fill="F1F3F5" w:val="clear"/>
    </w:rPr>
  </w:style>
  <w:style w:customStyle="1" w:styleId="DocumentationTok" w:type="character">
    <w:name w:val="DocumentationTok"/>
    <w:rPr>
      <w:i/>
      <w:color w:val="5E5E5E"/>
      <w:shd w:color="auto" w:fill="F1F3F5" w:val="clear"/>
    </w:rPr>
  </w:style>
  <w:style w:customStyle="1" w:styleId="AnnotationTok" w:type="character">
    <w:name w:val="AnnotationTok"/>
    <w:rPr>
      <w:color w:val="5E5E5E"/>
      <w:shd w:color="auto" w:fill="F1F3F5" w:val="clear"/>
    </w:rPr>
  </w:style>
  <w:style w:customStyle="1" w:styleId="CommentVarTok" w:type="character">
    <w:name w:val="CommentVarTok"/>
    <w:rPr>
      <w:i/>
      <w:color w:val="5E5E5E"/>
      <w:shd w:color="auto" w:fill="F1F3F5" w:val="clear"/>
    </w:rPr>
  </w:style>
  <w:style w:customStyle="1" w:styleId="OtherTok" w:type="character">
    <w:name w:val="OtherTok"/>
    <w:rPr>
      <w:color w:val="003B4F"/>
      <w:shd w:color="auto" w:fill="F1F3F5" w:val="clear"/>
    </w:rPr>
  </w:style>
  <w:style w:customStyle="1" w:styleId="FunctionTok" w:type="character">
    <w:name w:val="FunctionTok"/>
    <w:rPr>
      <w:color w:val="4758AB"/>
      <w:shd w:color="auto" w:fill="F1F3F5" w:val="clear"/>
    </w:rPr>
  </w:style>
  <w:style w:customStyle="1" w:styleId="VariableTok" w:type="character">
    <w:name w:val="VariableTok"/>
    <w:rPr>
      <w:color w:val="111111"/>
      <w:shd w:color="auto" w:fill="F1F3F5" w:val="clear"/>
    </w:rPr>
  </w:style>
  <w:style w:customStyle="1" w:styleId="ControlFlowTok" w:type="character">
    <w:name w:val="ControlFlowTok"/>
    <w:rPr>
      <w:b/>
      <w:color w:val="003B4F"/>
      <w:shd w:color="auto" w:fill="F1F3F5" w:val="clear"/>
    </w:rPr>
  </w:style>
  <w:style w:customStyle="1" w:styleId="OperatorTok" w:type="character">
    <w:name w:val="OperatorTok"/>
    <w:rPr>
      <w:color w:val="5E5E5E"/>
      <w:shd w:color="auto" w:fill="F1F3F5" w:val="clear"/>
    </w:rPr>
  </w:style>
  <w:style w:customStyle="1" w:styleId="BuiltInTok" w:type="character">
    <w:name w:val="BuiltInTok"/>
    <w:rPr>
      <w:color w:val="003B4F"/>
      <w:shd w:color="auto" w:fill="F1F3F5" w:val="clear"/>
    </w:rPr>
  </w:style>
  <w:style w:customStyle="1" w:styleId="ExtensionTok" w:type="character">
    <w:name w:val="ExtensionTok"/>
    <w:rPr>
      <w:color w:val="003B4F"/>
      <w:shd w:color="auto" w:fill="F1F3F5" w:val="clear"/>
    </w:rPr>
  </w:style>
  <w:style w:customStyle="1" w:styleId="PreprocessorTok" w:type="character">
    <w:name w:val="PreprocessorTok"/>
    <w:rPr>
      <w:color w:val="AD0000"/>
      <w:shd w:color="auto" w:fill="F1F3F5" w:val="clear"/>
    </w:rPr>
  </w:style>
  <w:style w:customStyle="1" w:styleId="AttributeTok" w:type="character">
    <w:name w:val="AttributeTok"/>
    <w:rPr>
      <w:color w:val="657422"/>
      <w:shd w:color="auto" w:fill="F1F3F5" w:val="clear"/>
    </w:rPr>
  </w:style>
  <w:style w:customStyle="1" w:styleId="RegionMarkerTok" w:type="character">
    <w:name w:val="RegionMarkerTok"/>
    <w:rPr>
      <w:color w:val="003B4F"/>
      <w:shd w:color="auto" w:fill="F1F3F5" w:val="clear"/>
    </w:rPr>
  </w:style>
  <w:style w:customStyle="1" w:styleId="InformationTok" w:type="character">
    <w:name w:val="InformationTok"/>
    <w:rPr>
      <w:color w:val="5E5E5E"/>
      <w:shd w:color="auto" w:fill="F1F3F5" w:val="clear"/>
    </w:rPr>
  </w:style>
  <w:style w:customStyle="1" w:styleId="WarningTok" w:type="character">
    <w:name w:val="WarningTok"/>
    <w:rPr>
      <w:i/>
      <w:color w:val="5E5E5E"/>
      <w:shd w:color="auto" w:fill="F1F3F5" w:val="clear"/>
    </w:rPr>
  </w:style>
  <w:style w:customStyle="1" w:styleId="AlertTok" w:type="character">
    <w:name w:val="AlertTok"/>
    <w:rPr>
      <w:color w:val="AD0000"/>
      <w:shd w:color="auto" w:fill="F1F3F5" w:val="clear"/>
    </w:rPr>
  </w:style>
  <w:style w:customStyle="1" w:styleId="ErrorTok" w:type="character">
    <w:name w:val="ErrorTok"/>
    <w:rPr>
      <w:color w:val="AD0000"/>
      <w:shd w:color="auto" w:fill="F1F3F5" w:val="clear"/>
    </w:rPr>
  </w:style>
  <w:style w:customStyle="1" w:styleId="NormalTok" w:type="character">
    <w:name w:val="NormalTok"/>
    <w:rPr>
      <w:color w:val="003B4F"/>
      <w:shd w:color="auto" w:fill="F1F3F5" w:val="clea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5" Target="numbering.xml" /><Relationship Type="http://schemas.openxmlformats.org/officeDocument/2006/relationships/styles" Id="rId14" Target="styles.xml" /><Relationship Type="http://schemas.openxmlformats.org/officeDocument/2006/relationships/settings" Id="rId13" Target="settings.xml" /><Relationship Type="http://schemas.openxmlformats.org/officeDocument/2006/relationships/webSettings" Id="rId12" Target="webSettings.xml" /><Relationship Type="http://schemas.openxmlformats.org/officeDocument/2006/relationships/fontTable" Id="rId11" Target="fontTable.xml" /><Relationship Type="http://schemas.openxmlformats.org/officeDocument/2006/relationships/theme" Id="rId10" Target="theme/theme1.xml" /><Relationship Type="http://schemas.openxmlformats.org/officeDocument/2006/relationships/footnotes" Id="rId9" Target="footnotes.xml" /><Relationship Type="http://schemas.openxmlformats.org/officeDocument/2006/relationships/comments" Id="rId8" Target="comments.xml" /><Relationship Id="rId7" Target="media/image3.png" Type="http://schemas.openxmlformats.org/officeDocument/2006/relationships/image" /><Relationship Id="rId6" Target="media/image2.png" Type="http://schemas.openxmlformats.org/officeDocument/2006/relationships/image" /><Relationship Id="rId5" Target="media/image1.png" Type="http://schemas.openxmlformats.org/officeDocument/2006/relationships/image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4286</Words>
  <Characters>26790</Characters>
  <Application>Microsoft Office Word</Application>
  <DocSecurity>0</DocSecurity>
  <Lines>608</Lines>
  <Paragraphs>425</Paragraphs>
  <ScaleCrop>false</ScaleCrop>
  <Company/>
  <LinksUpToDate>false</LinksUpToDate>
  <CharactersWithSpaces>30651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M05: Tutorial 2</dc:title>
  <dc:creator/>
  <cp:keywords/>
  <dcterms:created xsi:type="dcterms:W3CDTF">2026-04-29T00:30:35Z</dcterms:created>
  <dcterms:modified xsi:type="dcterms:W3CDTF">2026-04-29T00:30:35Z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>../references.bib</vt:lpwstr>
  </property>
  <property fmtid="{D5CDD505-2E9C-101B-9397-08002B2CF9AE}" pid="4" name="categories">
    <vt:lpwstr/>
  </property>
  <property fmtid="{D5CDD505-2E9C-101B-9397-08002B2CF9AE}" pid="5" name="csl">
    <vt:lpwstr>../mis-quarterly.csl</vt:lpwstr>
  </property>
  <property fmtid="{D5CDD505-2E9C-101B-9397-08002B2CF9AE}" pid="6" name="date">
    <vt:lpwstr>March 12, 2026</vt:lpwstr>
  </property>
  <property fmtid="{D5CDD505-2E9C-101B-9397-08002B2CF9AE}" pid="7" name="date-format">
    <vt:lpwstr>long</vt:lpwstr>
  </property>
  <property fmtid="{D5CDD505-2E9C-101B-9397-08002B2CF9AE}" pid="8" name="date-modified">
    <vt:lpwstr>April 28, 2026</vt:lpwstr>
  </property>
  <property fmtid="{D5CDD505-2E9C-101B-9397-08002B2CF9AE}" pid="9" name="engine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subtitle">
    <vt:lpwstr>Evaluate and Expose Your RAG Pipeline</vt:lpwstr>
  </property>
  <property fmtid="{D5CDD505-2E9C-101B-9397-08002B2CF9AE}" pid="15" name="toc-title">
    <vt:lpwstr>Table of contents</vt:lpwstr>
  </property>
</Properties>
</file>