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M02: Lecture Notes</w:t>
      </w:r>
    </w:p>
    <w:p>
      <w:pPr>
        <w:pStyle w:val="Subtitle"/>
      </w:pPr>
      <w:r>
        <w:t xml:space="preserve">Prompt Engineering &amp; In-Context Learning (ICL)</w:t>
      </w:r>
    </w:p>
    <w:p>
      <w:pPr>
        <w:pStyle w:val="Date"/>
      </w:pPr>
      <w:r>
        <w:t xml:space="preserve">November 21, 2024</w:t>
      </w:r>
    </w:p>
    <w:sectPr w:rsidR="00EB0F42" w:rsidSect="000F1D40">
      <w:pgSz w:h="15840" w:w="12240"/>
      <w:pgMar w:bottom="1080" w:footer="720" w:gutter="0" w:header="720" w:left="1080" w:right="1080" w:top="1080"/>
      <w:pgNumType w:start="1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D3C26D8C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1">
    <w:nsid w:val="0000A991"/>
    <w:multiLevelType w:val="multilevel"/>
    <w:tmpl w:val="E53827F6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15:restartNumberingAfterBreak="0" w:abstractNumId="2">
    <w:nsid w:val="00A99411"/>
    <w:multiLevelType w:val="multilevel"/>
    <w:tmpl w:val="89644A56"/>
    <w:lvl w:ilvl="0">
      <w:start w:val="1"/>
      <w:numFmt w:val="decimal"/>
      <w:lvlText w:val="%1."/>
      <w:lvlJc w:val="left"/>
      <w:pPr>
        <w:ind w:hanging="360" w:left="720"/>
      </w:pPr>
    </w:lvl>
    <w:lvl w:ilvl="1">
      <w:start w:val="1"/>
      <w:numFmt w:val="decimal"/>
      <w:lvlText w:val="%2."/>
      <w:lvlJc w:val="left"/>
      <w:pPr>
        <w:ind w:hanging="360" w:left="1440"/>
      </w:pPr>
    </w:lvl>
    <w:lvl w:ilvl="2">
      <w:start w:val="1"/>
      <w:numFmt w:val="decimal"/>
      <w:lvlText w:val="%3."/>
      <w:lvlJc w:val="left"/>
      <w:pPr>
        <w:ind w:hanging="360" w:left="2160"/>
      </w:pPr>
    </w:lvl>
    <w:lvl w:ilvl="3">
      <w:start w:val="1"/>
      <w:numFmt w:val="decimal"/>
      <w:lvlText w:val="%4."/>
      <w:lvlJc w:val="left"/>
      <w:pPr>
        <w:ind w:hanging="360" w:left="2880"/>
      </w:pPr>
    </w:lvl>
    <w:lvl w:ilvl="4">
      <w:start w:val="1"/>
      <w:numFmt w:val="decimal"/>
      <w:lvlText w:val="%5."/>
      <w:lvlJc w:val="left"/>
      <w:pPr>
        <w:ind w:hanging="360" w:left="3600"/>
      </w:pPr>
    </w:lvl>
    <w:lvl w:ilvl="5">
      <w:start w:val="1"/>
      <w:numFmt w:val="decimal"/>
      <w:lvlText w:val="%6."/>
      <w:lvlJc w:val="left"/>
      <w:pPr>
        <w:ind w:hanging="360" w:left="4320"/>
      </w:pPr>
    </w:lvl>
    <w:lvl w:ilvl="6">
      <w:start w:val="1"/>
      <w:numFmt w:val="decimal"/>
      <w:lvlText w:val="%7."/>
      <w:lvlJc w:val="left"/>
      <w:pPr>
        <w:ind w:hanging="360" w:left="5040"/>
      </w:pPr>
    </w:lvl>
    <w:lvl w:ilvl="7">
      <w:start w:val="1"/>
      <w:numFmt w:val="decimal"/>
      <w:lvlText w:val="%8."/>
      <w:lvlJc w:val="left"/>
      <w:pPr>
        <w:ind w:hanging="360" w:left="5760"/>
      </w:pPr>
    </w:lvl>
    <w:lvl w:ilvl="8">
      <w:start w:val="1"/>
      <w:numFmt w:val="decimal"/>
      <w:lvlText w:val="%9.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871724782" w:numId="1">
    <w:abstractNumId w:val="0"/>
  </w:num>
  <w:num w16cid:durableId="907886661" w:numId="2">
    <w:abstractNumId w:val="1"/>
  </w:num>
  <w:num w16cid:durableId="1101800202" w:numId="3">
    <w:abstractNumId w:val="1"/>
  </w:num>
  <w:num w16cid:durableId="271326019" w:numId="4">
    <w:abstractNumId w:val="1"/>
  </w:num>
  <w:num w16cid:durableId="1776635241" w:numId="5">
    <w:abstractNumId w:val="1"/>
  </w:num>
  <w:num w16cid:durableId="1527477195" w:numId="6">
    <w:abstractNumId w:val="1"/>
  </w:num>
  <w:num w16cid:durableId="1643852688" w:numId="7">
    <w:abstractNumId w:val="1"/>
  </w:num>
  <w:num w16cid:durableId="299649335" w:numId="8">
    <w:abstractNumId w:val="1"/>
  </w:num>
  <w:num w16cid:durableId="162203861" w:numId="9">
    <w:abstractNumId w:val="1"/>
  </w:num>
  <w:num w16cid:durableId="1066563641" w:numId="10">
    <w:abstractNumId w:val="1"/>
  </w:num>
  <w:num w16cid:durableId="482703350" w:numId="1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588613057" w:numId="12">
    <w:abstractNumId w:val="1"/>
  </w:num>
  <w:num w16cid:durableId="1858229275" w:numId="13">
    <w:abstractNumId w:val="1"/>
  </w:num>
  <w:num w16cid:durableId="1386221183" w:numId="14">
    <w:abstractNumId w:val="1"/>
  </w:num>
  <w:num w16cid:durableId="1174496299" w:numId="15">
    <w:abstractNumId w:val="1"/>
  </w:num>
  <w:num w16cid:durableId="381104340" w:numId="16">
    <w:abstractNumId w:val="1"/>
  </w:num>
  <w:num w16cid:durableId="1205287605" w:numId="17">
    <w:abstractNumId w:val="1"/>
  </w:num>
  <w:num w16cid:durableId="1846553053" w:numId="18">
    <w:abstractNumId w:val="1"/>
  </w:num>
  <w:num w16cid:durableId="2067337162" w:numId="19">
    <w:abstractNumId w:val="1"/>
  </w:num>
  <w:num w16cid:durableId="709456833" w:numId="20">
    <w:abstractNumId w:val="1"/>
  </w:num>
  <w:num w16cid:durableId="872306600" w:numId="21">
    <w:abstractNumId w:val="1"/>
  </w:num>
  <w:num w16cid:durableId="2106222303" w:numId="22">
    <w:abstractNumId w:val="1"/>
  </w:num>
  <w:num w16cid:durableId="1284968057" w:numId="23">
    <w:abstractNumId w:val="1"/>
  </w:num>
  <w:num w16cid:durableId="941298630" w:numId="24">
    <w:abstractNumId w:val="1"/>
  </w:num>
  <w:num w16cid:durableId="1686129258" w:numId="25">
    <w:abstractNumId w:val="1"/>
  </w:num>
  <w:num w16cid:durableId="871259387" w:numId="26">
    <w:abstractNumId w:val="1"/>
  </w:num>
  <w:num w16cid:durableId="1851215181" w:numId="27">
    <w:abstractNumId w:val="1"/>
  </w:num>
  <w:num w16cid:durableId="1548447415" w:numId="28">
    <w:abstractNumId w:val="1"/>
  </w:num>
  <w:num w16cid:durableId="1007053912" w:numId="29">
    <w:abstractNumId w:val="1"/>
  </w:num>
  <w:num w16cid:durableId="1031567061" w:numId="30">
    <w:abstractNumId w:val="1"/>
  </w:num>
  <w:num w16cid:durableId="633369573" w:numId="31">
    <w:abstractNumId w:val="1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1" w:latentStyles="1" w:numberingStyles="0" w:stylesInUse="0" w:tableStyles="0" w:top3HeadingStyles="0" w:val="102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C74E9"/>
    <w:rsid w:val="000556F2"/>
    <w:rsid w:val="000F1D40"/>
    <w:rsid w:val="00461A24"/>
    <w:rsid w:val="007A1D72"/>
    <w:rsid w:val="008E7E19"/>
    <w:rsid w:val="009659A1"/>
    <w:rsid w:val="00A83E31"/>
    <w:rsid w:val="00CE5754"/>
    <w:rsid w:val="00EB0F42"/>
    <w:rsid w:val="00F33E8C"/>
    <w:rsid w:val="00F65CDC"/>
    <w:rsid w:val="00FC74E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Arial" w:eastAsia="Arial" w:hAnsi="Arial"/>
        <w:sz w:val="22"/>
        <w:szCs w:val="22"/>
        <w:lang w:bidi="ar-SA" w:eastAsia="en-US" w:val="en"/>
      </w:rPr>
    </w:rPrDefault>
    <w:pPrDefault>
      <w:pPr>
        <w:spacing w:line="276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CE5754"/>
    <w:pPr>
      <w:spacing w:line="300" w:lineRule="auto"/>
      <w:ind w:firstLine="720"/>
      <w:jc w:val="both"/>
    </w:pPr>
    <w:rPr>
      <w:rFonts w:ascii="Times New Roman" w:cs="Times New Roman" w:eastAsia="Times New Roman" w:hAnsi="Times New Roman"/>
      <w:sz w:val="24"/>
      <w:szCs w:val="24"/>
    </w:rPr>
  </w:style>
  <w:style w:styleId="Heading1" w:type="paragraph">
    <w:name w:val="heading 1"/>
    <w:basedOn w:val="Normal"/>
    <w:next w:val="Normal"/>
    <w:uiPriority w:val="9"/>
    <w:qFormat/>
    <w:rsid w:val="008E7E19"/>
    <w:pPr>
      <w:keepNext/>
      <w:keepLines/>
      <w:spacing w:after="200" w:before="400" w:line="240" w:lineRule="auto"/>
      <w:ind w:firstLine="0"/>
      <w:jc w:val="center"/>
      <w:outlineLvl w:val="0"/>
    </w:pPr>
    <w:rPr>
      <w:b/>
      <w:smallCaps/>
    </w:rPr>
  </w:style>
  <w:style w:styleId="Heading2" w:type="paragraph">
    <w:name w:val="heading 2"/>
    <w:basedOn w:val="Normal"/>
    <w:next w:val="Normal"/>
    <w:uiPriority w:val="9"/>
    <w:unhideWhenUsed/>
    <w:qFormat/>
    <w:rsid w:val="008E7E19"/>
    <w:pPr>
      <w:keepNext/>
      <w:keepLines/>
      <w:spacing w:after="120" w:before="240"/>
      <w:ind w:firstLine="0"/>
      <w:outlineLvl w:val="1"/>
    </w:pPr>
    <w:rPr>
      <w:b/>
    </w:rPr>
  </w:style>
  <w:style w:styleId="Heading3" w:type="paragraph">
    <w:name w:val="heading 3"/>
    <w:basedOn w:val="Normal"/>
    <w:next w:val="Normal"/>
    <w:uiPriority w:val="9"/>
    <w:semiHidden/>
    <w:unhideWhenUsed/>
    <w:qFormat/>
    <w:rsid w:val="008E7E19"/>
    <w:pPr>
      <w:keepNext/>
      <w:keepLines/>
      <w:spacing w:after="80" w:before="160"/>
      <w:ind w:firstLine="0"/>
      <w:outlineLvl w:val="2"/>
    </w:pPr>
    <w:rPr>
      <w:b/>
      <w:i/>
      <w:color w:val="434343"/>
      <w:szCs w:val="28"/>
    </w:rPr>
  </w:style>
  <w:style w:styleId="Heading4" w:type="paragraph">
    <w:name w:val="heading 4"/>
    <w:basedOn w:val="Normal"/>
    <w:next w:val="Normal"/>
    <w:uiPriority w:val="9"/>
    <w:semiHidden/>
    <w:unhideWhenUsed/>
    <w:qFormat/>
    <w:pPr>
      <w:keepNext/>
      <w:keepLines/>
      <w:spacing w:after="80" w:before="280"/>
      <w:outlineLvl w:val="3"/>
    </w:pPr>
    <w:rPr>
      <w:color w:val="666666"/>
    </w:rPr>
  </w:style>
  <w:style w:styleId="Heading5" w:type="paragraph">
    <w:name w:val="heading 5"/>
    <w:basedOn w:val="Normal"/>
    <w:next w:val="Normal"/>
    <w:uiPriority w:val="9"/>
    <w:semiHidden/>
    <w:unhideWhenUsed/>
    <w:qFormat/>
    <w:pPr>
      <w:keepNext/>
      <w:keepLines/>
      <w:spacing w:after="80" w:before="240"/>
      <w:outlineLvl w:val="4"/>
    </w:pPr>
    <w:rPr>
      <w:color w:val="666666"/>
      <w:sz w:val="22"/>
      <w:szCs w:val="22"/>
    </w:rPr>
  </w:style>
  <w:style w:styleId="Heading6" w:type="paragraph">
    <w:name w:val="heading 6"/>
    <w:basedOn w:val="Normal"/>
    <w:next w:val="Normal"/>
    <w:uiPriority w:val="9"/>
    <w:semiHidden/>
    <w:unhideWhenUsed/>
    <w:qFormat/>
    <w:pPr>
      <w:keepNext/>
      <w:keepLines/>
      <w:spacing w:after="80" w:before="240"/>
      <w:outlineLvl w:val="5"/>
    </w:pPr>
    <w:rPr>
      <w:i/>
      <w:color w:val="666666"/>
      <w:sz w:val="22"/>
      <w:szCs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TableNormal0" w:type="table">
    <w:name w:val="TableNormal"/>
    <w:tblPr>
      <w:tblCellMar>
        <w:top w:type="dxa" w:w="0"/>
        <w:left w:type="dxa" w:w="0"/>
        <w:bottom w:type="dxa" w:w="0"/>
        <w:right w:type="dxa" w:w="0"/>
      </w:tblCellMar>
    </w:tblPr>
  </w:style>
  <w:style w:styleId="Title" w:type="paragraph">
    <w:name w:val="Title"/>
    <w:basedOn w:val="Normal"/>
    <w:next w:val="Normal"/>
    <w:uiPriority w:val="10"/>
    <w:qFormat/>
    <w:pPr>
      <w:keepNext/>
      <w:keepLines/>
      <w:spacing w:before="480"/>
      <w:jc w:val="center"/>
    </w:pPr>
    <w:rPr>
      <w:b/>
    </w:rPr>
  </w:style>
  <w:style w:styleId="Subtitle" w:type="paragraph">
    <w:name w:val="Subtitle"/>
    <w:basedOn w:val="Title"/>
    <w:next w:val="Normal"/>
    <w:uiPriority w:val="11"/>
    <w:qFormat/>
    <w:rsid w:val="00F33E8C"/>
    <w:rPr>
      <w:color w:themeColor="text1" w:themeTint="BF" w:val="404040"/>
    </w:rPr>
  </w:style>
  <w:style w:customStyle="1" w:styleId="SourceCode" w:type="paragraph">
    <w:name w:val="Source Code"/>
    <w:basedOn w:val="Normal"/>
    <w:rsid w:val="008E7E19"/>
    <w:pPr>
      <w:shd w:color="auto" w:fill="F1F3F5" w:val="clear"/>
      <w:wordWrap w:val="0"/>
      <w:spacing w:after="120" w:before="120"/>
      <w:ind w:firstLine="0"/>
      <w:jc w:val="left"/>
    </w:pPr>
    <w:rPr>
      <w:sz w:val="22"/>
    </w:rPr>
  </w:style>
  <w:style w:customStyle="1" w:styleId="KeywordTok" w:type="character">
    <w:name w:val="KeywordTok"/>
    <w:rPr>
      <w:b/>
      <w:color w:val="003B4F"/>
      <w:shd w:color="auto" w:fill="F1F3F5" w:val="clear"/>
    </w:rPr>
  </w:style>
  <w:style w:customStyle="1" w:styleId="DataTypeTok" w:type="character">
    <w:name w:val="DataTypeTok"/>
    <w:rPr>
      <w:color w:val="AD0000"/>
      <w:shd w:color="auto" w:fill="F1F3F5" w:val="clear"/>
    </w:rPr>
  </w:style>
  <w:style w:customStyle="1" w:styleId="DecValTok" w:type="character">
    <w:name w:val="DecValTok"/>
    <w:rPr>
      <w:color w:val="AD0000"/>
      <w:shd w:color="auto" w:fill="F1F3F5" w:val="clear"/>
    </w:rPr>
  </w:style>
  <w:style w:customStyle="1" w:styleId="BaseNTok" w:type="character">
    <w:name w:val="BaseNTok"/>
    <w:rPr>
      <w:color w:val="AD0000"/>
      <w:shd w:color="auto" w:fill="F1F3F5" w:val="clear"/>
    </w:rPr>
  </w:style>
  <w:style w:customStyle="1" w:styleId="FloatTok" w:type="character">
    <w:name w:val="FloatTok"/>
    <w:rPr>
      <w:color w:val="AD0000"/>
      <w:shd w:color="auto" w:fill="F1F3F5" w:val="clear"/>
    </w:rPr>
  </w:style>
  <w:style w:customStyle="1" w:styleId="ConstantTok" w:type="character">
    <w:name w:val="ConstantTok"/>
    <w:rPr>
      <w:color w:val="8F5902"/>
      <w:shd w:color="auto" w:fill="F1F3F5" w:val="clear"/>
    </w:rPr>
  </w:style>
  <w:style w:customStyle="1" w:styleId="CharTok" w:type="character">
    <w:name w:val="CharTok"/>
    <w:rPr>
      <w:color w:val="20794D"/>
      <w:shd w:color="auto" w:fill="F1F3F5" w:val="clear"/>
    </w:rPr>
  </w:style>
  <w:style w:customStyle="1" w:styleId="SpecialCharTok" w:type="character">
    <w:name w:val="SpecialCharTok"/>
    <w:rPr>
      <w:color w:val="5E5E5E"/>
      <w:shd w:color="auto" w:fill="F1F3F5" w:val="clear"/>
    </w:rPr>
  </w:style>
  <w:style w:customStyle="1" w:styleId="StringTok" w:type="character">
    <w:name w:val="StringTok"/>
    <w:rPr>
      <w:color w:val="20794D"/>
      <w:shd w:color="auto" w:fill="F1F3F5" w:val="clear"/>
    </w:rPr>
  </w:style>
  <w:style w:customStyle="1" w:styleId="VerbatimStringTok" w:type="character">
    <w:name w:val="VerbatimStringTok"/>
    <w:rPr>
      <w:color w:val="20794D"/>
      <w:shd w:color="auto" w:fill="F1F3F5" w:val="clear"/>
    </w:rPr>
  </w:style>
  <w:style w:customStyle="1" w:styleId="SpecialStringTok" w:type="character">
    <w:name w:val="SpecialStringTok"/>
    <w:rPr>
      <w:color w:val="20794D"/>
      <w:shd w:color="auto" w:fill="F1F3F5" w:val="clear"/>
    </w:rPr>
  </w:style>
  <w:style w:customStyle="1" w:styleId="ImportTok" w:type="character">
    <w:name w:val="ImportTok"/>
    <w:rPr>
      <w:color w:val="00769E"/>
      <w:shd w:color="auto" w:fill="F1F3F5" w:val="clear"/>
    </w:rPr>
  </w:style>
  <w:style w:customStyle="1" w:styleId="CommentTok" w:type="character">
    <w:name w:val="CommentTok"/>
    <w:rPr>
      <w:color w:val="5E5E5E"/>
      <w:shd w:color="auto" w:fill="F1F3F5" w:val="clear"/>
    </w:rPr>
  </w:style>
  <w:style w:customStyle="1" w:styleId="DocumentationTok" w:type="character">
    <w:name w:val="DocumentationTok"/>
    <w:rPr>
      <w:i/>
      <w:color w:val="5E5E5E"/>
      <w:shd w:color="auto" w:fill="F1F3F5" w:val="clear"/>
    </w:rPr>
  </w:style>
  <w:style w:customStyle="1" w:styleId="AnnotationTok" w:type="character">
    <w:name w:val="AnnotationTok"/>
    <w:rPr>
      <w:color w:val="5E5E5E"/>
      <w:shd w:color="auto" w:fill="F1F3F5" w:val="clear"/>
    </w:rPr>
  </w:style>
  <w:style w:customStyle="1" w:styleId="CommentVarTok" w:type="character">
    <w:name w:val="CommentVarTok"/>
    <w:rPr>
      <w:i/>
      <w:color w:val="5E5E5E"/>
      <w:shd w:color="auto" w:fill="F1F3F5" w:val="clear"/>
    </w:rPr>
  </w:style>
  <w:style w:customStyle="1" w:styleId="OtherTok" w:type="character">
    <w:name w:val="OtherTok"/>
    <w:rPr>
      <w:color w:val="003B4F"/>
      <w:shd w:color="auto" w:fill="F1F3F5" w:val="clear"/>
    </w:rPr>
  </w:style>
  <w:style w:customStyle="1" w:styleId="FunctionTok" w:type="character">
    <w:name w:val="FunctionTok"/>
    <w:rPr>
      <w:color w:val="4758AB"/>
      <w:shd w:color="auto" w:fill="F1F3F5" w:val="clear"/>
    </w:rPr>
  </w:style>
  <w:style w:customStyle="1" w:styleId="VariableTok" w:type="character">
    <w:name w:val="VariableTok"/>
    <w:rPr>
      <w:color w:val="111111"/>
      <w:shd w:color="auto" w:fill="F1F3F5" w:val="clear"/>
    </w:rPr>
  </w:style>
  <w:style w:customStyle="1" w:styleId="ControlFlowTok" w:type="character">
    <w:name w:val="ControlFlowTok"/>
    <w:rPr>
      <w:b/>
      <w:color w:val="003B4F"/>
      <w:shd w:color="auto" w:fill="F1F3F5" w:val="clear"/>
    </w:rPr>
  </w:style>
  <w:style w:customStyle="1" w:styleId="OperatorTok" w:type="character">
    <w:name w:val="OperatorTok"/>
    <w:rPr>
      <w:color w:val="5E5E5E"/>
      <w:shd w:color="auto" w:fill="F1F3F5" w:val="clear"/>
    </w:rPr>
  </w:style>
  <w:style w:customStyle="1" w:styleId="BuiltInTok" w:type="character">
    <w:name w:val="BuiltInTok"/>
    <w:rPr>
      <w:color w:val="003B4F"/>
      <w:shd w:color="auto" w:fill="F1F3F5" w:val="clear"/>
    </w:rPr>
  </w:style>
  <w:style w:customStyle="1" w:styleId="ExtensionTok" w:type="character">
    <w:name w:val="ExtensionTok"/>
    <w:rPr>
      <w:color w:val="003B4F"/>
      <w:shd w:color="auto" w:fill="F1F3F5" w:val="clear"/>
    </w:rPr>
  </w:style>
  <w:style w:customStyle="1" w:styleId="PreprocessorTok" w:type="character">
    <w:name w:val="PreprocessorTok"/>
    <w:rPr>
      <w:color w:val="AD0000"/>
      <w:shd w:color="auto" w:fill="F1F3F5" w:val="clear"/>
    </w:rPr>
  </w:style>
  <w:style w:customStyle="1" w:styleId="AttributeTok" w:type="character">
    <w:name w:val="AttributeTok"/>
    <w:rPr>
      <w:color w:val="657422"/>
      <w:shd w:color="auto" w:fill="F1F3F5" w:val="clear"/>
    </w:rPr>
  </w:style>
  <w:style w:customStyle="1" w:styleId="RegionMarkerTok" w:type="character">
    <w:name w:val="RegionMarkerTok"/>
    <w:rPr>
      <w:color w:val="003B4F"/>
      <w:shd w:color="auto" w:fill="F1F3F5" w:val="clear"/>
    </w:rPr>
  </w:style>
  <w:style w:customStyle="1" w:styleId="InformationTok" w:type="character">
    <w:name w:val="InformationTok"/>
    <w:rPr>
      <w:color w:val="5E5E5E"/>
      <w:shd w:color="auto" w:fill="F1F3F5" w:val="clear"/>
    </w:rPr>
  </w:style>
  <w:style w:customStyle="1" w:styleId="WarningTok" w:type="character">
    <w:name w:val="WarningTok"/>
    <w:rPr>
      <w:i/>
      <w:color w:val="5E5E5E"/>
      <w:shd w:color="auto" w:fill="F1F3F5" w:val="clear"/>
    </w:rPr>
  </w:style>
  <w:style w:customStyle="1" w:styleId="AlertTok" w:type="character">
    <w:name w:val="AlertTok"/>
    <w:rPr>
      <w:color w:val="AD0000"/>
      <w:shd w:color="auto" w:fill="F1F3F5" w:val="clear"/>
    </w:rPr>
  </w:style>
  <w:style w:customStyle="1" w:styleId="ErrorTok" w:type="character">
    <w:name w:val="ErrorTok"/>
    <w:rPr>
      <w:color w:val="AD0000"/>
      <w:shd w:color="auto" w:fill="F1F3F5" w:val="clear"/>
    </w:rPr>
  </w:style>
  <w:style w:customStyle="1" w:styleId="NormalTok" w:type="character">
    <w:name w:val="NormalTok"/>
    <w:rPr>
      <w:color w:val="003B4F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4286</Words>
  <Characters>26790</Characters>
  <Application>Microsoft Office Word</Application>
  <DocSecurity>0</DocSecurity>
  <Lines>608</Lines>
  <Paragraphs>425</Paragraphs>
  <ScaleCrop>false</ScaleCrop>
  <Company/>
  <LinksUpToDate>false</LinksUpToDate>
  <CharactersWithSpaces>30651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M02: Lecture Notes</dc:title>
  <dc:creator/>
  <dc:description>Lecture covering Prompt Engineering &amp; In-Context Learning (ICL).</dc:description>
  <cp:keywords/>
  <dcterms:created xsi:type="dcterms:W3CDTF">2026-02-17T22:15:14Z</dcterms:created>
  <dcterms:modified xsi:type="dcterms:W3CDTF">2026-02-17T22:15:14Z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../references.bib</vt:lpwstr>
  </property>
  <property fmtid="{D5CDD505-2E9C-101B-9397-08002B2CF9AE}" pid="4" name="categories">
    <vt:lpwstr/>
  </property>
  <property fmtid="{D5CDD505-2E9C-101B-9397-08002B2CF9AE}" pid="5" name="crossref">
    <vt:lpwstr/>
  </property>
  <property fmtid="{D5CDD505-2E9C-101B-9397-08002B2CF9AE}" pid="6" name="date">
    <vt:lpwstr>November 21, 2024</vt:lpwstr>
  </property>
  <property fmtid="{D5CDD505-2E9C-101B-9397-08002B2CF9AE}" pid="7" name="date-format">
    <vt:lpwstr>long</vt:lpwstr>
  </property>
  <property fmtid="{D5CDD505-2E9C-101B-9397-08002B2CF9AE}" pid="8" name="date-modified">
    <vt:lpwstr>February 17, 2026</vt:lpwstr>
  </property>
  <property fmtid="{D5CDD505-2E9C-101B-9397-08002B2CF9AE}" pid="9" name="editor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resources">
    <vt:lpwstr/>
  </property>
  <property fmtid="{D5CDD505-2E9C-101B-9397-08002B2CF9AE}" pid="15" name="subtitle">
    <vt:lpwstr>Prompt Engineering &amp; In-Context Learning (ICL)</vt:lpwstr>
  </property>
  <property fmtid="{D5CDD505-2E9C-101B-9397-08002B2CF9AE}" pid="16" name="toc-title">
    <vt:lpwstr>Table of contents</vt:lpwstr>
  </property>
</Properties>
</file>