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7.png" ContentType="image/png"/>
  <Override PartName="/word/media/rId80.png" ContentType="image/png"/>
  <Override PartName="/word/media/rId85.png" ContentType="image/png"/>
  <Override PartName="/word/media/rId75.png" ContentType="image/png"/>
  <Override PartName="/word/media/rId90.png" ContentType="image/png"/>
  <Override PartName="/word/media/rId47.png" ContentType="image/png"/>
  <Override PartName="/word/media/rId44.png" ContentType="image/png"/>
  <Override PartName="/word/media/rId37.png" ContentType="image/png"/>
  <Override PartName="/word/media/rId104.png" ContentType="image/png"/>
  <Override PartName="/word/media/rId40.png" ContentType="image/png"/>
  <Override PartName="/word/media/rId111.png" ContentType="image/png"/>
  <Override PartName="/word/media/rId123.png" ContentType="image/png"/>
  <Override PartName="/word/media/rId30.png" ContentType="image/png"/>
  <Override PartName="/word/media/rId1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Employer industry classification and healthcare analyst opportunities</w:t>
      </w:r>
    </w:p>
    <w:p>
      <w:pPr>
        <w:pStyle w:val="Subtitle"/>
      </w:pPr>
      <w:r>
        <w:t xml:space="preserve">Jobs 2026 analysis and a PySpark classification workflow</w:t>
      </w:r>
    </w:p>
    <w:p>
      <w:pPr>
        <w:pStyle w:val="Date"/>
      </w:pPr>
      <w:r>
        <w:t xml:space="preserve">2026-10-11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abstract"/>
    <w:p>
      <w:pPr>
        <w:pStyle w:val="Heading1"/>
      </w:pPr>
      <w:r>
        <w:t xml:space="preserve">Abstract</w:t>
      </w:r>
    </w:p>
    <w:p>
      <w:pPr>
        <w:pStyle w:val="FirstParagraph"/>
      </w:pPr>
      <w:r>
        <w:t xml:space="preserve">This exploratory study examines employer-industry classification as a data-quality component of a career evaluation product for healthcare data analysts. It reconstructs a 2017 study and adapts its approach to the published 20-file Jobs_2026_US release. A scan of 815,193 records yielded 379 eligible employers for binary classification and 112 postings for a January–September 2026 US career benchmark. Employer-name-disjoint scikit-learn evaluation produced positive-class F1 scores of 0.588 for linear SVM and 0.615 for GBDT. A separate PySpark experiment compares nine classifier families and two baselines; the validation-selected gbt achieved test F1 of 0.654. Different employer splits prevent direct attribution of score differences to the software engine. A multiclass extension retains 6 broad NAICS sectors and 332 employers; the validation-selected random forest achieved test macro-F1 of 0.342, against 0.112 for the training-majority baseline. These scores measure agreement with dataset-derived labels rather than independently established employer truth. SQL appeared in 63 career postings. Sparse salary evidence, missing work-arrangement fields and incomplete fine-code industry coverage restrict recommendations. The findings do not establish national hiring patterns or personal skill deficits.</w:t>
      </w:r>
    </w:p>
    <w:p>
      <w:pPr>
        <w:pStyle w:val="BodyText"/>
      </w:pPr>
      <w:r>
        <w:rPr>
          <w:b/>
          <w:bCs/>
        </w:rPr>
        <w:t xml:space="preserve">Keywords:</w:t>
      </w:r>
      <w:r>
        <w:t xml:space="preserve"> </w:t>
      </w:r>
      <w:r>
        <w:t xml:space="preserve">employer industry classification; job postings; healthcare data analysts; NAICS; career evaluation; data quality.</w:t>
      </w:r>
    </w:p>
    <w:bookmarkEnd w:id="9"/>
    <w:bookmarkStart w:id="15" w:name="introduction"/>
    <w:p>
      <w:pPr>
        <w:pStyle w:val="Heading1"/>
      </w:pPr>
      <w:r>
        <w:t xml:space="preserve">1. Introduction</w:t>
      </w:r>
    </w:p>
    <w:p>
      <w:pPr>
        <w:pStyle w:val="FirstParagraph"/>
      </w:pPr>
      <w:r>
        <w:t xml:space="preserve">This report reconstructs</w:t>
      </w:r>
      <w:r>
        <w:t xml:space="preserve"> </w:t>
      </w:r>
      <w:r>
        <w:t xml:space="preserve">Goindani et al. (</w:t>
      </w:r>
      <w:hyperlink w:anchor="ref-goindani2017">
        <w:r>
          <w:rPr>
            <w:rStyle w:val="Hyperlink"/>
          </w:rPr>
          <w:t xml:space="preserve">2017</w:t>
        </w:r>
      </w:hyperlink>
      <w:r>
        <w:t xml:space="preserve">)</w:t>
      </w:r>
      <w:r>
        <w:t xml:space="preserve"> </w:t>
      </w:r>
      <w:r>
        <w:t xml:space="preserve">and applies their employer-industry classification approach to Jobs_2026_US</w:t>
      </w:r>
      <w:r>
        <w:t xml:space="preserve"> </w:t>
      </w:r>
      <w:r>
        <w:t xml:space="preserve">(</w:t>
      </w:r>
      <w:hyperlink w:anchor="ref-jobs2026">
        <w:r>
          <w:rPr>
            <w:rStyle w:val="Hyperlink"/>
            <w:i/>
            <w:iCs/>
          </w:rPr>
          <w:t xml:space="preserve">Jobs_2026_US</w:t>
        </w:r>
        <w:r>
          <w:rPr>
            <w:rStyle w:val="Hyperlink"/>
          </w:rPr>
          <w:t xml:space="preserve"> </w:t>
        </w:r>
        <w:r>
          <w:rPr>
            <w:rStyle w:val="Hyperlink"/>
          </w:rPr>
          <w:t xml:space="preserve">2026</w:t>
        </w:r>
      </w:hyperlink>
      <w:r>
        <w:t xml:space="preserve">)</w:t>
      </w:r>
      <w:r>
        <w:t xml:space="preserve">. The career audience is students targeting healthcare data analyst roles in NAICS sector 62. The new analysis provides a selected-sample market benchmark and classifier evaluation, with explicit limitations on label quality and personal skill assessment.</w:t>
      </w:r>
    </w:p>
    <w:p>
      <w:pPr>
        <w:pStyle w:val="BodyText"/>
      </w:pPr>
      <w:r>
        <w:t xml:space="preserve">The analysis uses a local data snapshot. Employer labels have not been independently adjudicated.</w:t>
      </w:r>
    </w:p>
    <w:p>
      <w:pPr>
        <w:pStyle w:val="BodyText"/>
      </w:pPr>
      <w:r>
        <w:t xml:space="preserve">The multiclass extension asks how well the same feature concept distinguishes multiple supported sectors. It supplements the healthcare career analysis with a separate class-coverage assessment and employer-level evaluation.</w:t>
      </w:r>
    </w:p>
    <w:bookmarkStart w:id="10" w:name="research-rationale"/>
    <w:p>
      <w:pPr>
        <w:pStyle w:val="Heading2"/>
      </w:pPr>
      <w:r>
        <w:t xml:space="preserve">1.1 Research rationale</w:t>
      </w:r>
    </w:p>
    <w:p>
      <w:pPr>
        <w:pStyle w:val="FirstParagraph"/>
      </w:pPr>
      <w:r>
        <w:t xml:space="preserve">A career evaluation tool depends on the quality of the industry labels used to select its vacancies. If an employer is assigned to the wrong industry, a student can receive a misleading picture of sector-specific skills and opportunities. Employer-industry classification therefore serves as a data-quality task within a broader career product</w:t>
      </w:r>
      <w:r>
        <w:t xml:space="preserve"> </w:t>
      </w:r>
      <w:r>
        <w:t xml:space="preserve">(</w:t>
      </w:r>
      <w:hyperlink w:anchor="ref-goindani2017">
        <w:r>
          <w:rPr>
            <w:rStyle w:val="Hyperlink"/>
          </w:rPr>
          <w:t xml:space="preserve">Goindani et al. 2017</w:t>
        </w:r>
      </w:hyperlink>
      <w:r>
        <w:t xml:space="preserve">)</w:t>
      </w:r>
      <w:r>
        <w:t xml:space="preserve">.</w:t>
      </w:r>
    </w:p>
    <w:p>
      <w:pPr>
        <w:pStyle w:val="BodyText"/>
      </w:pPr>
      <w:r>
        <w:t xml:space="preserve">The target reader is a student seeking a healthcare data analyst role. The product question is:</w:t>
      </w:r>
      <w:r>
        <w:t xml:space="preserve"> </w:t>
      </w:r>
      <w:r>
        <w:rPr>
          <w:b/>
          <w:bCs/>
        </w:rPr>
        <w:t xml:space="preserve">Which skills and work arrangements recur in the selected US healthcare analyst postings, and how reliably can posting-derived features identify healthcare employers for reviewing that analytical sample?</w:t>
      </w:r>
      <w:r>
        <w:t xml:space="preserve"> </w:t>
      </w:r>
      <w:r>
        <w:t xml:space="preserve">The primary focus is skill and career readiness. Salary and geography provide context where the observed coverage permits interpretation.</w:t>
      </w:r>
    </w:p>
    <w:p>
      <w:pPr>
        <w:pStyle w:val="BodyText"/>
      </w:pPr>
      <w:r>
        <w:t xml:space="preserve">Healthcare is relevant to this pathway because its service organizations generate questions about data quality, reporting and operational decisions. In the analyzed sample, SQL and visualization tools occur frequently enough to support a concrete learning-priority discussion. This rationale concerns the observed sample; it does not establish that healthcare is the strongest industry for every analyst.</w:t>
      </w:r>
    </w:p>
    <w:bookmarkEnd w:id="10"/>
    <w:bookmarkStart w:id="11" w:name="scope-and-research-questions"/>
    <w:p>
      <w:pPr>
        <w:pStyle w:val="Heading2"/>
      </w:pPr>
      <w:r>
        <w:t xml:space="preserve">1.2 Scope and research questions</w:t>
      </w:r>
    </w:p>
    <w:p>
      <w:pPr>
        <w:pStyle w:val="FirstParagraph"/>
      </w:pPr>
      <w:r>
        <w:t xml:space="preserve">The selected pathway is</w:t>
      </w:r>
      <w:r>
        <w:t xml:space="preserve"> </w:t>
      </w:r>
      <w:r>
        <w:rPr>
          <w:b/>
          <w:bCs/>
        </w:rPr>
        <w:t xml:space="preserve">healthcare data analysts</w:t>
      </w:r>
      <w:r>
        <w:t xml:space="preserve">, including the documented analyst-title variants. The industry anchor is</w:t>
      </w:r>
      <w:r>
        <w:t xml:space="preserve"> </w:t>
      </w:r>
      <w:r>
        <w:rPr>
          <w:b/>
          <w:bCs/>
        </w:rPr>
        <w:t xml:space="preserve">NAICS 62, Health Care and Social Assistance</w:t>
      </w:r>
      <w:r>
        <w:t xml:space="preserve">, whose official definition covers both healthcare and social-assistance establishments</w:t>
      </w:r>
      <w:r>
        <w:t xml:space="preserve"> </w:t>
      </w:r>
      <w:r>
        <w:t xml:space="preserve">(</w:t>
      </w:r>
      <w:hyperlink w:anchor="ref-naics2022">
        <w:r>
          <w:rPr>
            <w:rStyle w:val="Hyperlink"/>
          </w:rPr>
          <w:t xml:space="preserve">Executive Office of the President, Office of Management and Budget 2022</w:t>
        </w:r>
      </w:hyperlink>
      <w:r>
        <w:t xml:space="preserve">, sector 62)</w:t>
      </w:r>
      <w:r>
        <w:t xml:space="preserve">. Consequently, results should not be described as hospital-only findings.</w:t>
      </w:r>
    </w:p>
    <w:p>
      <w:pPr>
        <w:pStyle w:val="BodyText"/>
      </w:pPr>
      <w:r>
        <w:t xml:space="preserve">The study uses two-digit sector 62, a broader scope than the four- or six-digit industries preferred in Module 1</w:t>
      </w:r>
      <w:r>
        <w:t xml:space="preserve"> </w:t>
      </w:r>
      <w:r>
        <w:t xml:space="preserve">(</w:t>
      </w:r>
      <w:hyperlink w:anchor="ref-ad688m1">
        <w:r>
          <w:rPr>
            <w:rStyle w:val="Hyperlink"/>
          </w:rPr>
          <w:t xml:space="preserve">AD688 course materials, n.d.-a</w:t>
        </w:r>
      </w:hyperlink>
      <w:r>
        <w:t xml:space="preserve">)</w:t>
      </w:r>
      <w:r>
        <w:t xml:space="preserve">. The implementation prefers</w:t>
      </w:r>
      <w:r>
        <w:t xml:space="preserve"> </w:t>
      </w:r>
      <w:r>
        <w:rPr>
          <w:rStyle w:val="VerbatimChar"/>
        </w:rPr>
        <w:t xml:space="preserve">NAICS_2022_2</w:t>
      </w:r>
      <w:r>
        <w:t xml:space="preserve"> </w:t>
      </w:r>
      <w:r>
        <w:t xml:space="preserve">and falls back to</w:t>
      </w:r>
      <w:r>
        <w:t xml:space="preserve"> </w:t>
      </w:r>
      <w:r>
        <w:rPr>
          <w:rStyle w:val="VerbatimChar"/>
        </w:rPr>
        <w:t xml:space="preserve">NAICS2</w:t>
      </w:r>
      <w:r>
        <w:t xml:space="preserve">; retained labels are therefore not all verified against the 2022 revision. Results apply to the combined sector, with potentially different patterns across its subsectors.</w:t>
      </w:r>
    </w:p>
    <w:p>
      <w:pPr>
        <w:pStyle w:val="Compact"/>
        <w:numPr>
          <w:ilvl w:val="0"/>
          <w:numId w:val="1001"/>
        </w:numPr>
      </w:pPr>
      <w:r>
        <w:rPr>
          <w:b/>
          <w:bCs/>
        </w:rPr>
        <w:t xml:space="preserve">RQ1, employer classification:</w:t>
      </w:r>
      <w:r>
        <w:t xml:space="preserve"> </w:t>
      </w:r>
      <w:r>
        <w:t xml:space="preserve">How do a linear SVM and GBDT compare on precision, recall and F1 for dataset-derived NAICS 62 employer labels under an employer-name-disjoint split?</w:t>
      </w:r>
    </w:p>
    <w:p>
      <w:pPr>
        <w:pStyle w:val="Compact"/>
        <w:numPr>
          <w:ilvl w:val="0"/>
          <w:numId w:val="1001"/>
        </w:numPr>
      </w:pPr>
      <w:r>
        <w:rPr>
          <w:b/>
          <w:bCs/>
        </w:rPr>
        <w:t xml:space="preserve">RQ2, career evidence:</w:t>
      </w:r>
      <w:r>
        <w:t xml:space="preserve"> </w:t>
      </w:r>
      <w:r>
        <w:t xml:space="preserve">Which skills, work arrangements and locations are observed among the selected US healthcare analyst postings from January through September 2026?</w:t>
      </w:r>
    </w:p>
    <w:p>
      <w:pPr>
        <w:pStyle w:val="Compact"/>
        <w:numPr>
          <w:ilvl w:val="0"/>
          <w:numId w:val="1001"/>
        </w:numPr>
      </w:pPr>
      <w:r>
        <w:rPr>
          <w:b/>
          <w:bCs/>
        </w:rPr>
        <w:t xml:space="preserve">RQ3, decision limits:</w:t>
      </w:r>
      <w:r>
        <w:t xml:space="preserve"> </w:t>
      </w:r>
      <w:r>
        <w:t xml:space="preserve">Which missing fields and label-quality issues prevent reliable salary, accessibility or personal skill-fit recommendations?</w:t>
      </w:r>
    </w:p>
    <w:p>
      <w:pPr>
        <w:pStyle w:val="FirstParagraph"/>
      </w:pPr>
      <w:r>
        <w:t xml:space="preserve">The classification task requires non-healthcare employers as a comparison class. That training sample does not expand the career product into an all-industry comparison. The career benchmark remains restricted to NAICS 62 and the selected pathway.</w:t>
      </w:r>
    </w:p>
    <w:bookmarkEnd w:id="11"/>
    <w:bookmarkStart w:id="12" w:name="short-literature-review"/>
    <w:p>
      <w:pPr>
        <w:pStyle w:val="Heading2"/>
      </w:pPr>
      <w:r>
        <w:t xml:space="preserve">1.3 Short literature review</w:t>
      </w:r>
    </w:p>
    <w:p>
      <w:pPr>
        <w:pStyle w:val="FirstParagraph"/>
      </w:pPr>
      <w:r>
        <w:t xml:space="preserve">Five sources establish the method, scope and interpretation of this study. This is a focused narrative review, not a systematic or exhaustive review.</w:t>
      </w:r>
    </w:p>
    <w:p>
      <w:pPr>
        <w:pStyle w:val="BodyText"/>
      </w:pPr>
      <w:r>
        <w:rPr>
          <w:b/>
          <w:bCs/>
        </w:rPr>
        <w:t xml:space="preserve">Employer-industry signals.</w:t>
      </w:r>
      <w:r>
        <w:t xml:space="preserve"> </w:t>
      </w:r>
      <w:r>
        <w:t xml:space="preserve">Goindani et al. (</w:t>
      </w:r>
      <w:hyperlink w:anchor="ref-goindani2017">
        <w:r>
          <w:rPr>
            <w:rStyle w:val="Hyperlink"/>
          </w:rPr>
          <w:t xml:space="preserve">2017</w:t>
        </w:r>
      </w:hyperlink>
      <w:r>
        <w:t xml:space="preserve">)</w:t>
      </w:r>
      <w:r>
        <w:t xml:space="preserve"> </w:t>
      </w:r>
      <w:r>
        <w:t xml:space="preserve">aggregate titles and employer-name keywords to classify employers and flag disagreement with legacy labels. Their distinction between classification and error discovery motivates separate treatment of predictive agreement and independently reviewed label errors in this project.</w:t>
      </w:r>
    </w:p>
    <w:p>
      <w:pPr>
        <w:pStyle w:val="BodyText"/>
      </w:pPr>
      <w:r>
        <w:rPr>
          <w:b/>
          <w:bCs/>
        </w:rPr>
        <w:t xml:space="preserve">Broader error-detection features.</w:t>
      </w:r>
      <w:r>
        <w:t xml:space="preserve"> </w:t>
      </w:r>
      <w:r>
        <w:t xml:space="preserve">Chern et al. (</w:t>
      </w:r>
      <w:hyperlink w:anchor="ref-chern2018">
        <w:r>
          <w:rPr>
            <w:rStyle w:val="Hyperlink"/>
          </w:rPr>
          <w:t xml:space="preserve">2018</w:t>
        </w:r>
      </w:hyperlink>
      <w:r>
        <w:t xml:space="preserve">)</w:t>
      </w:r>
      <w:r>
        <w:t xml:space="preserve"> </w:t>
      </w:r>
      <w:r>
        <w:t xml:space="preserve">examine employer-industry errors using additional employer and job-description signals and compare SVM with random forest. That study supports exploring richer features, but it is a different experiment from the supplied 2017 SVM/GBDT paper. Its results are not substituted for the original paper’s tables.</w:t>
      </w:r>
    </w:p>
    <w:p>
      <w:pPr>
        <w:pStyle w:val="BodyText"/>
      </w:pPr>
      <w:r>
        <w:rPr>
          <w:b/>
          <w:bCs/>
        </w:rPr>
        <w:t xml:space="preserve">Representativeness of job advertisements.</w:t>
      </w:r>
      <w:r>
        <w:t xml:space="preserve"> </w:t>
      </w:r>
      <w:r>
        <w:t xml:space="preserve">Tsvetkova et al. (</w:t>
      </w:r>
      <w:hyperlink w:anchor="ref-tsvetkova2024">
        <w:r>
          <w:rPr>
            <w:rStyle w:val="Hyperlink"/>
          </w:rPr>
          <w:t xml:space="preserve">2024</w:t>
        </w:r>
      </w:hyperlink>
      <w:r>
        <w:t xml:space="preserve">)</w:t>
      </w:r>
      <w:r>
        <w:t xml:space="preserve"> </w:t>
      </w:r>
      <w:r>
        <w:t xml:space="preserve">benchmark Lightcast vacancy distributions against official sources in four countries and find that representativeness differs across geographic, occupational and sectoral dimensions. Their evidence concerns Lightcast, not this Jobs_2026_US snapshot. It motivates caution about population claims and a future external benchmark; it does not supply a correction factor for our sample.</w:t>
      </w:r>
    </w:p>
    <w:p>
      <w:pPr>
        <w:pStyle w:val="BodyText"/>
      </w:pPr>
      <w:r>
        <w:rPr>
          <w:b/>
          <w:bCs/>
        </w:rPr>
        <w:t xml:space="preserve">Industry definition.</w:t>
      </w:r>
      <w:r>
        <w:t xml:space="preserve"> </w:t>
      </w:r>
      <w:r>
        <w:t xml:space="preserve">The 2022 NAICS manual defines the sector that bounds the career sample</w:t>
      </w:r>
      <w:r>
        <w:t xml:space="preserve"> </w:t>
      </w:r>
      <w:r>
        <w:t xml:space="preserve">(</w:t>
      </w:r>
      <w:hyperlink w:anchor="ref-naics2022">
        <w:r>
          <w:rPr>
            <w:rStyle w:val="Hyperlink"/>
          </w:rPr>
          <w:t xml:space="preserve">Executive Office of the President, Office of Management and Budget 2022</w:t>
        </w:r>
      </w:hyperlink>
      <w:r>
        <w:t xml:space="preserve">)</w:t>
      </w:r>
      <w:r>
        <w:t xml:space="preserve">. It classifies establishments by economic activity rather than by an employee’s occupation. This distinction explains why a data analyst title alone cannot establish healthcare-industry membership.</w:t>
      </w:r>
    </w:p>
    <w:p>
      <w:pPr>
        <w:pStyle w:val="BodyText"/>
      </w:pPr>
      <w:r>
        <w:rPr>
          <w:b/>
          <w:bCs/>
        </w:rPr>
        <w:t xml:space="preserve">Reproducible implementation.</w:t>
      </w:r>
      <w:r>
        <w:t xml:space="preserve"> </w:t>
      </w:r>
      <w:r>
        <w:t xml:space="preserve">Pedregosa et al. (</w:t>
      </w:r>
      <w:hyperlink w:anchor="ref-pedregosa2011">
        <w:r>
          <w:rPr>
            <w:rStyle w:val="Hyperlink"/>
          </w:rPr>
          <w:t xml:space="preserve">2011</w:t>
        </w:r>
      </w:hyperlink>
      <w:r>
        <w:t xml:space="preserve">)</w:t>
      </w:r>
      <w:r>
        <w:t xml:space="preserve"> </w:t>
      </w:r>
      <w:r>
        <w:t xml:space="preserve">describe scikit-learn as a general-purpose machine-learning library. The new study uses its estimators as an implementation adaptation. The software citation credits the library; actual versions, parameter choices and results are supported by the saved run manifest rather than by the 2011 paper.</w:t>
      </w:r>
    </w:p>
    <w:p>
      <w:pPr>
        <w:pStyle w:val="BodyText"/>
      </w:pPr>
      <w:r>
        <w:t xml:space="preserve">Together, these sources motivate a limited contribution: a reproducible adaptation that connects employer-label checks to a dated, pathway-specific market benchmark. The study does not demonstrate an improvement over the original proprietary system or establish causal effects of skill acquisition on employment.</w:t>
      </w:r>
    </w:p>
    <w:bookmarkEnd w:id="12"/>
    <w:bookmarkStart w:id="13" w:name="Xacb2118fd194f76ad6c541da30e0b3f33e9a0c4"/>
    <w:p>
      <w:pPr>
        <w:pStyle w:val="Heading2"/>
      </w:pPr>
      <w:r>
        <w:t xml:space="preserve">1.4 Analytical expectations and design status</w:t>
      </w:r>
    </w:p>
    <w:p>
      <w:pPr>
        <w:pStyle w:val="FirstParagraph"/>
      </w:pPr>
      <w:r>
        <w:t xml:space="preserve">The analysis explores whether hiring profiles carry an industry signal and whether the career subset yields actionable skill priorities. These are retrospective organizing questions for an already executed exploratory study. They are not preregistered hypotheses. The limited holdout, noisy target labels and absence of participant ratings restrict the strength of the conclusions.</w:t>
      </w:r>
    </w:p>
    <w:bookmarkEnd w:id="13"/>
    <w:bookmarkStart w:id="14" w:name="data-fields-and-intended-use"/>
    <w:p>
      <w:pPr>
        <w:pStyle w:val="Heading2"/>
      </w:pPr>
      <w:r>
        <w:t xml:space="preserve">1.5 Data fields and intended use</w:t>
      </w:r>
    </w:p>
    <w:p>
      <w:pPr>
        <w:pStyle w:val="FirstParagraph"/>
      </w:pPr>
      <w:r>
        <w:t xml:space="preserve">The following fields connect the project question to the local Jobs_2026_US snapshot</w:t>
      </w:r>
      <w:r>
        <w:t xml:space="preserve"> </w:t>
      </w:r>
      <w:r>
        <w:t xml:space="preserve">(</w:t>
      </w:r>
      <w:hyperlink w:anchor="ref-jobs2026">
        <w:r>
          <w:rPr>
            <w:rStyle w:val="Hyperlink"/>
            <w:i/>
            <w:iCs/>
          </w:rPr>
          <w:t xml:space="preserve">Jobs_2026_US</w:t>
        </w:r>
        <w:r>
          <w:rPr>
            <w:rStyle w:val="Hyperlink"/>
          </w:rPr>
          <w:t xml:space="preserve"> </w:t>
        </w:r>
        <w:r>
          <w:rPr>
            <w:rStyle w:val="Hyperlink"/>
          </w:rPr>
          <w:t xml:space="preserve">2026</w:t>
        </w:r>
      </w:hyperlink>
      <w:r>
        <w:t xml:space="preserve">)</w:t>
      </w:r>
      <w:r>
        <w:t xml:space="preserve">. Their availability was established by inspecting the local schema; an API-schema equivalence is not assumed.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Purpose</w:t>
            </w:r>
          </w:p>
        </w:tc>
        <w:tc>
          <w:tcPr/>
          <w:p>
            <w:pPr>
              <w:pStyle w:val="Compact"/>
            </w:pPr>
            <w:r>
              <w:t xml:space="preserve">Fields used</w:t>
            </w:r>
          </w:p>
        </w:tc>
        <w:tc>
          <w:tcPr/>
          <w:p>
            <w:pPr>
              <w:pStyle w:val="Compact"/>
            </w:pPr>
            <w:r>
              <w:t xml:space="preserve">Interpretation control</w:t>
            </w:r>
          </w:p>
        </w:tc>
      </w:tr>
      <w:tr>
        <w:tc>
          <w:tcPr/>
          <w:p>
            <w:pPr>
              <w:pStyle w:val="Compact"/>
            </w:pPr>
            <w:r>
              <w:t xml:space="preserve">Cohort and duplicates</w:t>
            </w:r>
          </w:p>
        </w:tc>
        <w:tc>
          <w:tcPr/>
          <w:p>
            <w:pPr>
              <w:pStyle w:val="Compact"/>
            </w:pPr>
            <w:r>
              <w:rPr>
                <w:rStyle w:val="VerbatimChar"/>
              </w:rPr>
              <w:t xml:space="preserve">ID</w:t>
            </w:r>
            <w:r>
              <w:t xml:space="preserve">,</w:t>
            </w:r>
            <w:r>
              <w:t xml:space="preserve"> </w:t>
            </w:r>
            <w:r>
              <w:rPr>
                <w:rStyle w:val="VerbatimChar"/>
              </w:rPr>
              <w:t xml:space="preserve">POSTED</w:t>
            </w:r>
          </w:p>
        </w:tc>
        <w:tc>
          <w:tcPr/>
          <w:p>
            <w:pPr>
              <w:pStyle w:val="Compact"/>
            </w:pPr>
            <w:r>
              <w:t xml:space="preserve">One retained row per ID; explicit date window</w:t>
            </w:r>
          </w:p>
        </w:tc>
      </w:tr>
      <w:tr>
        <w:tc>
          <w:tcPr/>
          <w:p>
            <w:pPr>
              <w:pStyle w:val="Compact"/>
            </w:pPr>
            <w:r>
              <w:t xml:space="preserve">Career industry</w:t>
            </w:r>
          </w:p>
        </w:tc>
        <w:tc>
          <w:tcPr/>
          <w:p>
            <w:pPr>
              <w:pStyle w:val="Compact"/>
            </w:pPr>
            <w:r>
              <w:rPr>
                <w:rStyle w:val="VerbatimChar"/>
              </w:rPr>
              <w:t xml:space="preserve">NAICS_2022_2</w:t>
            </w:r>
            <w:r>
              <w:t xml:space="preserve">,</w:t>
            </w:r>
            <w:r>
              <w:t xml:space="preserve"> </w:t>
            </w:r>
            <w:r>
              <w:rPr>
                <w:rStyle w:val="VerbatimChar"/>
              </w:rPr>
              <w:t xml:space="preserve">NAICS2</w:t>
            </w:r>
          </w:p>
        </w:tc>
        <w:tc>
          <w:tcPr/>
          <w:p>
            <w:pPr>
              <w:pStyle w:val="Compact"/>
            </w:pPr>
            <w:r>
              <w:t xml:space="preserve">Prefer 2022 field; exclude unknown codes</w:t>
            </w:r>
          </w:p>
        </w:tc>
      </w:tr>
      <w:tr>
        <w:tc>
          <w:tcPr/>
          <w:p>
            <w:pPr>
              <w:pStyle w:val="Compact"/>
            </w:pPr>
            <w:r>
              <w:t xml:space="preserve">Employer grouping</w:t>
            </w:r>
          </w:p>
        </w:tc>
        <w:tc>
          <w:tcPr/>
          <w:p>
            <w:pPr>
              <w:pStyle w:val="Compact"/>
            </w:pPr>
            <w:r>
              <w:rPr>
                <w:rStyle w:val="VerbatimChar"/>
              </w:rPr>
              <w:t xml:space="preserve">COMPANY_NAME</w:t>
            </w:r>
            <w:r>
              <w:t xml:space="preserve">,</w:t>
            </w:r>
            <w:r>
              <w:t xml:space="preserve"> </w:t>
            </w:r>
            <w:r>
              <w:rPr>
                <w:rStyle w:val="VerbatimChar"/>
              </w:rPr>
              <w:t xml:space="preserve">COMPANY_IS_STAFFING</w:t>
            </w:r>
          </w:p>
        </w:tc>
        <w:tc>
          <w:tcPr/>
          <w:p>
            <w:pPr>
              <w:pStyle w:val="Compact"/>
            </w:pPr>
            <w:r>
              <w:t xml:space="preserve">Case/whitespace normalization; unresolved aliases remain</w:t>
            </w:r>
          </w:p>
        </w:tc>
      </w:tr>
      <w:tr>
        <w:tc>
          <w:tcPr/>
          <w:p>
            <w:pPr>
              <w:pStyle w:val="Compact"/>
            </w:pPr>
            <w:r>
              <w:t xml:space="preserve">Occupation and features</w:t>
            </w:r>
          </w:p>
        </w:tc>
        <w:tc>
          <w:tcPr/>
          <w:p>
            <w:pPr>
              <w:pStyle w:val="Compact"/>
            </w:pPr>
            <w:r>
              <w:rPr>
                <w:rStyle w:val="VerbatimChar"/>
              </w:rPr>
              <w:t xml:space="preserve">TITLE_RAW</w:t>
            </w:r>
            <w:r>
              <w:t xml:space="preserve">,</w:t>
            </w:r>
            <w:r>
              <w:t xml:space="preserve"> </w:t>
            </w:r>
            <w:r>
              <w:rPr>
                <w:rStyle w:val="VerbatimChar"/>
              </w:rPr>
              <w:t xml:space="preserve">TITLE_CLEAN</w:t>
            </w:r>
            <w:r>
              <w:t xml:space="preserve">,</w:t>
            </w:r>
            <w:r>
              <w:t xml:space="preserve"> </w:t>
            </w:r>
            <w:r>
              <w:rPr>
                <w:rStyle w:val="VerbatimChar"/>
              </w:rPr>
              <w:t xml:space="preserve">TITLE_NAME</w:t>
            </w:r>
          </w:p>
        </w:tc>
        <w:tc>
          <w:tcPr/>
          <w:p>
            <w:pPr>
              <w:pStyle w:val="Compact"/>
            </w:pPr>
            <w:r>
              <w:t xml:space="preserve">Declared title matching; training-only vocabulary fitting</w:t>
            </w:r>
          </w:p>
        </w:tc>
      </w:tr>
      <w:tr>
        <w:tc>
          <w:tcPr/>
          <w:p>
            <w:pPr>
              <w:pStyle w:val="Compact"/>
            </w:pPr>
            <w:r>
              <w:t xml:space="preserve">Skills</w:t>
            </w:r>
          </w:p>
        </w:tc>
        <w:tc>
          <w:tcPr/>
          <w:p>
            <w:pPr>
              <w:pStyle w:val="Compact"/>
            </w:pPr>
            <w:r>
              <w:rPr>
                <w:rStyle w:val="VerbatimChar"/>
              </w:rPr>
              <w:t xml:space="preserve">SKILLS_NAME</w:t>
            </w:r>
          </w:p>
        </w:tc>
        <w:tc>
          <w:tcPr/>
          <w:p>
            <w:pPr>
              <w:pStyle w:val="Compact"/>
            </w:pPr>
            <w:r>
              <w:t xml:space="preserve">Decode lists and count a skill once per posting</w:t>
            </w:r>
          </w:p>
        </w:tc>
      </w:tr>
      <w:tr>
        <w:tc>
          <w:tcPr/>
          <w:p>
            <w:pPr>
              <w:pStyle w:val="Compact"/>
            </w:pPr>
            <w:r>
              <w:t xml:space="preserve">Compensation</w:t>
            </w:r>
          </w:p>
        </w:tc>
        <w:tc>
          <w:tcPr/>
          <w:p>
            <w:pPr>
              <w:pStyle w:val="Compact"/>
            </w:pPr>
            <w:r>
              <w:rPr>
                <w:rStyle w:val="VerbatimChar"/>
              </w:rPr>
              <w:t xml:space="preserve">NORMALIZED_SALARY</w:t>
            </w:r>
            <w:r>
              <w:t xml:space="preserve">,</w:t>
            </w:r>
            <w:r>
              <w:t xml:space="preserve"> </w:t>
            </w:r>
            <w:r>
              <w:rPr>
                <w:rStyle w:val="VerbatimChar"/>
              </w:rPr>
              <w:t xml:space="preserve">TEXT_PAY_CURRENCY</w:t>
            </w:r>
            <w:r>
              <w:t xml:space="preserve">,</w:t>
            </w:r>
            <w:r>
              <w:t xml:space="preserve"> </w:t>
            </w:r>
            <w:r>
              <w:rPr>
                <w:rStyle w:val="VerbatimChar"/>
              </w:rPr>
              <w:t xml:space="preserve">SALARY_NORMALIZATION_STATUS</w:t>
            </w:r>
          </w:p>
        </w:tc>
        <w:tc>
          <w:tcPr/>
          <w:p>
            <w:pPr>
              <w:pStyle w:val="Compact"/>
            </w:pPr>
            <w:r>
              <w:t xml:space="preserve">Explicit currency and coverage checks</w:t>
            </w:r>
          </w:p>
        </w:tc>
      </w:tr>
      <w:tr>
        <w:tc>
          <w:tcPr/>
          <w:p>
            <w:pPr>
              <w:pStyle w:val="Compact"/>
            </w:pPr>
            <w:r>
              <w:t xml:space="preserve">Accessibility</w:t>
            </w:r>
          </w:p>
        </w:tc>
        <w:tc>
          <w:tcPr/>
          <w:p>
            <w:pPr>
              <w:pStyle w:val="Compact"/>
            </w:pPr>
            <w:r>
              <w:rPr>
                <w:rStyle w:val="VerbatimChar"/>
              </w:rPr>
              <w:t xml:space="preserve">MIN_YEARS_EXPERIENCE</w:t>
            </w:r>
          </w:p>
        </w:tc>
        <w:tc>
          <w:tcPr/>
          <w:p>
            <w:pPr>
              <w:pStyle w:val="Compact"/>
            </w:pPr>
            <w:r>
              <w:t xml:space="preserve">Zero is not independently verified as entry level</w:t>
            </w:r>
          </w:p>
        </w:tc>
      </w:tr>
      <w:tr>
        <w:tc>
          <w:tcPr/>
          <w:p>
            <w:pPr>
              <w:pStyle w:val="Compact"/>
            </w:pPr>
            <w:r>
              <w:t xml:space="preserve">Flexibility and location</w:t>
            </w:r>
          </w:p>
        </w:tc>
        <w:tc>
          <w:tcPr/>
          <w:p>
            <w:pPr>
              <w:pStyle w:val="Compact"/>
            </w:pPr>
            <w:r>
              <w:rPr>
                <w:rStyle w:val="VerbatimChar"/>
              </w:rPr>
              <w:t xml:space="preserve">REMOTE_TYPE_NAME</w:t>
            </w:r>
            <w:r>
              <w:t xml:space="preserve">,</w:t>
            </w:r>
            <w:r>
              <w:t xml:space="preserve"> </w:t>
            </w:r>
            <w:r>
              <w:rPr>
                <w:rStyle w:val="VerbatimChar"/>
              </w:rPr>
              <w:t xml:space="preserve">STATE_NAME</w:t>
            </w:r>
            <w:r>
              <w:t xml:space="preserve">,</w:t>
            </w:r>
            <w:r>
              <w:t xml:space="preserve"> </w:t>
            </w:r>
            <w:r>
              <w:rPr>
                <w:rStyle w:val="VerbatimChar"/>
              </w:rPr>
              <w:t xml:space="preserve">PARSED_COUNTRY_ISO_ABBR</w:t>
            </w:r>
          </w:p>
        </w:tc>
        <w:tc>
          <w:tcPr/>
          <w:p>
            <w:pPr>
              <w:pStyle w:val="Compact"/>
            </w:pPr>
            <w:r>
              <w:t xml:space="preserve">Standardize categories and retain missingness</w:t>
            </w:r>
          </w:p>
        </w:tc>
      </w:tr>
    </w:tbl>
    <w:p>
      <w:pPr>
        <w:pStyle w:val="BodyText"/>
      </w:pPr>
      <w:r>
        <w:t xml:space="preserve">The employer classification and market analysis support the career evaluation framework in Modules 1 and 5</w:t>
      </w:r>
      <w:r>
        <w:t xml:space="preserve"> </w:t>
      </w:r>
      <w:r>
        <w:t xml:space="preserve">(</w:t>
      </w:r>
      <w:hyperlink w:anchor="ref-ad688m1">
        <w:r>
          <w:rPr>
            <w:rStyle w:val="Hyperlink"/>
          </w:rPr>
          <w:t xml:space="preserve">AD688 course materials, n.d.-a</w:t>
        </w:r>
      </w:hyperlink>
      <w:r>
        <w:t xml:space="preserve">,</w:t>
      </w:r>
      <w:r>
        <w:t xml:space="preserve"> </w:t>
      </w:r>
      <w:hyperlink w:anchor="ref-ad688m5">
        <w:r>
          <w:rPr>
            <w:rStyle w:val="Hyperlink"/>
          </w:rPr>
          <w:t xml:space="preserve">n.d.-d</w:t>
        </w:r>
      </w:hyperlink>
      <w:r>
        <w:t xml:space="preserve">)</w:t>
      </w:r>
      <w:r>
        <w:t xml:space="preserve">.</w:t>
      </w:r>
    </w:p>
    <w:bookmarkEnd w:id="14"/>
    <w:bookmarkEnd w:id="15"/>
    <w:bookmarkStart w:id="16" w:name="original-study-and-reconstruction"/>
    <w:p>
      <w:pPr>
        <w:pStyle w:val="Heading1"/>
      </w:pPr>
      <w:r>
        <w:t xml:space="preserve">2. Original study and reconstruction</w:t>
      </w:r>
    </w:p>
    <w:p>
      <w:pPr>
        <w:pStyle w:val="FirstParagraph"/>
      </w:pPr>
      <w:r>
        <w:t xml:space="preserve">The paper aggregates normalized job titles and employer-name keywords to predict Transportation or Health Care industry membership. It uses within-employer title shares, a 1% title cutoff, positive-class significance and frequency thresholds, and SVM or GBDT models. Reported collection covers April–June 2017 and an initial sample of 10,000 employers.</w:t>
      </w:r>
    </w:p>
    <w:p>
      <w:pPr>
        <w:pStyle w:val="BodyText"/>
      </w:pPr>
      <w:r>
        <w:t xml:space="preserve">The legacy system has higher classification F-scores on defined employers, while GBDT provides greater utility for finding undefined employers than SVM. Classification and error discovery evaluate different outcomes.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Industry</w:t>
            </w:r>
          </w:p>
        </w:tc>
        <w:tc>
          <w:tcPr/>
          <w:p>
            <w:pPr>
              <w:pStyle w:val="Compact"/>
            </w:pPr>
            <w:r>
              <w:t xml:space="preserve">System</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F-score</w:t>
            </w:r>
          </w:p>
        </w:tc>
      </w:tr>
      <w:tr>
        <w:tc>
          <w:tcPr/>
          <w:p>
            <w:pPr>
              <w:pStyle w:val="Compact"/>
            </w:pPr>
            <w:r>
              <w:t xml:space="preserve">Transportation</w:t>
            </w:r>
          </w:p>
        </w:tc>
        <w:tc>
          <w:tcPr/>
          <w:p>
            <w:pPr>
              <w:pStyle w:val="Compact"/>
            </w:pPr>
            <w:r>
              <w:t xml:space="preserve">Random guessing</w:t>
            </w:r>
          </w:p>
        </w:tc>
        <w:tc>
          <w:tcPr/>
          <w:p>
            <w:pPr>
              <w:pStyle w:val="Compact"/>
              <w:jc w:val="right"/>
            </w:pPr>
            <w:r>
              <w:t xml:space="preserve">0.05</w:t>
            </w:r>
          </w:p>
        </w:tc>
        <w:tc>
          <w:tcPr/>
          <w:p>
            <w:pPr>
              <w:pStyle w:val="Compact"/>
              <w:jc w:val="right"/>
            </w:pPr>
            <w:r>
              <w:t xml:space="preserve">0.50</w:t>
            </w:r>
          </w:p>
        </w:tc>
        <w:tc>
          <w:tcPr/>
          <w:p>
            <w:pPr>
              <w:pStyle w:val="Compact"/>
              <w:jc w:val="right"/>
            </w:pPr>
            <w:r>
              <w:t xml:space="preserve">0.09</w:t>
            </w:r>
          </w:p>
        </w:tc>
      </w:tr>
      <w:tr>
        <w:tc>
          <w:tcPr/>
          <w:p>
            <w:pPr>
              <w:pStyle w:val="Compact"/>
            </w:pPr>
            <w:r>
              <w:t xml:space="preserve">Transportation</w:t>
            </w:r>
          </w:p>
        </w:tc>
        <w:tc>
          <w:tcPr/>
          <w:p>
            <w:pPr>
              <w:pStyle w:val="Compact"/>
            </w:pPr>
            <w:r>
              <w:t xml:space="preserve">All positives</w:t>
            </w:r>
          </w:p>
        </w:tc>
        <w:tc>
          <w:tcPr/>
          <w:p>
            <w:pPr>
              <w:pStyle w:val="Compact"/>
              <w:jc w:val="right"/>
            </w:pPr>
            <w:r>
              <w:t xml:space="preserve">0.05</w:t>
            </w:r>
          </w:p>
        </w:tc>
        <w:tc>
          <w:tcPr/>
          <w:p>
            <w:pPr>
              <w:pStyle w:val="Compact"/>
              <w:jc w:val="right"/>
            </w:pPr>
            <w:r>
              <w:t xml:space="preserve">1.00</w:t>
            </w:r>
          </w:p>
        </w:tc>
        <w:tc>
          <w:tcPr/>
          <w:p>
            <w:pPr>
              <w:pStyle w:val="Compact"/>
              <w:jc w:val="right"/>
            </w:pPr>
            <w:r>
              <w:t xml:space="preserve">0.10</w:t>
            </w:r>
          </w:p>
        </w:tc>
      </w:tr>
      <w:tr>
        <w:tc>
          <w:tcPr/>
          <w:p>
            <w:pPr>
              <w:pStyle w:val="Compact"/>
            </w:pPr>
            <w:r>
              <w:t xml:space="preserve">Transportation</w:t>
            </w:r>
          </w:p>
        </w:tc>
        <w:tc>
          <w:tcPr/>
          <w:p>
            <w:pPr>
              <w:pStyle w:val="Compact"/>
            </w:pPr>
            <w:r>
              <w:t xml:space="preserve">Legacy system</w:t>
            </w:r>
          </w:p>
        </w:tc>
        <w:tc>
          <w:tcPr/>
          <w:p>
            <w:pPr>
              <w:pStyle w:val="Compact"/>
              <w:jc w:val="right"/>
            </w:pPr>
            <w:r>
              <w:t xml:space="preserve">0.94</w:t>
            </w:r>
          </w:p>
        </w:tc>
        <w:tc>
          <w:tcPr/>
          <w:p>
            <w:pPr>
              <w:pStyle w:val="Compact"/>
              <w:jc w:val="right"/>
            </w:pPr>
            <w:r>
              <w:t xml:space="preserve">0.92</w:t>
            </w:r>
          </w:p>
        </w:tc>
        <w:tc>
          <w:tcPr/>
          <w:p>
            <w:pPr>
              <w:pStyle w:val="Compact"/>
              <w:jc w:val="right"/>
            </w:pPr>
            <w:r>
              <w:t xml:space="preserve">0.93</w:t>
            </w:r>
          </w:p>
        </w:tc>
      </w:tr>
      <w:tr>
        <w:tc>
          <w:tcPr/>
          <w:p>
            <w:pPr>
              <w:pStyle w:val="Compact"/>
            </w:pPr>
            <w:r>
              <w:t xml:space="preserve">Transportation</w:t>
            </w:r>
          </w:p>
        </w:tc>
        <w:tc>
          <w:tcPr/>
          <w:p>
            <w:pPr>
              <w:pStyle w:val="Compact"/>
            </w:pPr>
            <w:r>
              <w:t xml:space="preserve">SVM</w:t>
            </w:r>
          </w:p>
        </w:tc>
        <w:tc>
          <w:tcPr/>
          <w:p>
            <w:pPr>
              <w:pStyle w:val="Compact"/>
              <w:jc w:val="right"/>
            </w:pPr>
            <w:r>
              <w:t xml:space="preserve">0.97</w:t>
            </w:r>
          </w:p>
        </w:tc>
        <w:tc>
          <w:tcPr/>
          <w:p>
            <w:pPr>
              <w:pStyle w:val="Compact"/>
              <w:jc w:val="right"/>
            </w:pPr>
            <w:r>
              <w:t xml:space="preserve">0.70</w:t>
            </w:r>
          </w:p>
        </w:tc>
        <w:tc>
          <w:tcPr/>
          <w:p>
            <w:pPr>
              <w:pStyle w:val="Compact"/>
              <w:jc w:val="right"/>
            </w:pPr>
            <w:r>
              <w:t xml:space="preserve">0.81</w:t>
            </w:r>
          </w:p>
        </w:tc>
      </w:tr>
      <w:tr>
        <w:tc>
          <w:tcPr/>
          <w:p>
            <w:pPr>
              <w:pStyle w:val="Compact"/>
            </w:pPr>
            <w:r>
              <w:t xml:space="preserve">Transportation</w:t>
            </w:r>
          </w:p>
        </w:tc>
        <w:tc>
          <w:tcPr/>
          <w:p>
            <w:pPr>
              <w:pStyle w:val="Compact"/>
            </w:pPr>
            <w:r>
              <w:t xml:space="preserve">GBDT</w:t>
            </w:r>
          </w:p>
        </w:tc>
        <w:tc>
          <w:tcPr/>
          <w:p>
            <w:pPr>
              <w:pStyle w:val="Compact"/>
              <w:jc w:val="right"/>
            </w:pPr>
            <w:r>
              <w:t xml:space="preserve">1.00</w:t>
            </w:r>
          </w:p>
        </w:tc>
        <w:tc>
          <w:tcPr/>
          <w:p>
            <w:pPr>
              <w:pStyle w:val="Compact"/>
              <w:jc w:val="right"/>
            </w:pPr>
            <w:r>
              <w:t xml:space="preserve">0.65</w:t>
            </w:r>
          </w:p>
        </w:tc>
        <w:tc>
          <w:tcPr/>
          <w:p>
            <w:pPr>
              <w:pStyle w:val="Compact"/>
              <w:jc w:val="right"/>
            </w:pPr>
            <w:r>
              <w:t xml:space="preserve">0.79</w:t>
            </w:r>
          </w:p>
        </w:tc>
      </w:tr>
      <w:tr>
        <w:tc>
          <w:tcPr/>
          <w:p>
            <w:pPr>
              <w:pStyle w:val="Compact"/>
            </w:pPr>
            <w:r>
              <w:t xml:space="preserve">Health Care</w:t>
            </w:r>
          </w:p>
        </w:tc>
        <w:tc>
          <w:tcPr/>
          <w:p>
            <w:pPr>
              <w:pStyle w:val="Compact"/>
            </w:pPr>
            <w:r>
              <w:t xml:space="preserve">Random guessing</w:t>
            </w:r>
          </w:p>
        </w:tc>
        <w:tc>
          <w:tcPr/>
          <w:p>
            <w:pPr>
              <w:pStyle w:val="Compact"/>
              <w:jc w:val="right"/>
            </w:pPr>
            <w:r>
              <w:t xml:space="preserve">0.14</w:t>
            </w:r>
          </w:p>
        </w:tc>
        <w:tc>
          <w:tcPr/>
          <w:p>
            <w:pPr>
              <w:pStyle w:val="Compact"/>
              <w:jc w:val="right"/>
            </w:pPr>
            <w:r>
              <w:t xml:space="preserve">0.50</w:t>
            </w:r>
          </w:p>
        </w:tc>
        <w:tc>
          <w:tcPr/>
          <w:p>
            <w:pPr>
              <w:pStyle w:val="Compact"/>
              <w:jc w:val="right"/>
            </w:pPr>
            <w:r>
              <w:t xml:space="preserve">0.22</w:t>
            </w:r>
          </w:p>
        </w:tc>
      </w:tr>
      <w:tr>
        <w:tc>
          <w:tcPr/>
          <w:p>
            <w:pPr>
              <w:pStyle w:val="Compact"/>
            </w:pPr>
            <w:r>
              <w:t xml:space="preserve">Health Care</w:t>
            </w:r>
          </w:p>
        </w:tc>
        <w:tc>
          <w:tcPr/>
          <w:p>
            <w:pPr>
              <w:pStyle w:val="Compact"/>
            </w:pPr>
            <w:r>
              <w:t xml:space="preserve">All positives</w:t>
            </w:r>
          </w:p>
        </w:tc>
        <w:tc>
          <w:tcPr/>
          <w:p>
            <w:pPr>
              <w:pStyle w:val="Compact"/>
              <w:jc w:val="right"/>
            </w:pPr>
            <w:r>
              <w:t xml:space="preserve">0.14</w:t>
            </w:r>
          </w:p>
        </w:tc>
        <w:tc>
          <w:tcPr/>
          <w:p>
            <w:pPr>
              <w:pStyle w:val="Compact"/>
              <w:jc w:val="right"/>
            </w:pPr>
            <w:r>
              <w:t xml:space="preserve">1.00</w:t>
            </w:r>
          </w:p>
        </w:tc>
        <w:tc>
          <w:tcPr/>
          <w:p>
            <w:pPr>
              <w:pStyle w:val="Compact"/>
              <w:jc w:val="right"/>
            </w:pPr>
            <w:r>
              <w:t xml:space="preserve">0.25</w:t>
            </w:r>
          </w:p>
        </w:tc>
      </w:tr>
      <w:tr>
        <w:tc>
          <w:tcPr/>
          <w:p>
            <w:pPr>
              <w:pStyle w:val="Compact"/>
            </w:pPr>
            <w:r>
              <w:t xml:space="preserve">Health Care</w:t>
            </w:r>
          </w:p>
        </w:tc>
        <w:tc>
          <w:tcPr/>
          <w:p>
            <w:pPr>
              <w:pStyle w:val="Compact"/>
            </w:pPr>
            <w:r>
              <w:t xml:space="preserve">Legacy system</w:t>
            </w:r>
          </w:p>
        </w:tc>
        <w:tc>
          <w:tcPr/>
          <w:p>
            <w:pPr>
              <w:pStyle w:val="Compact"/>
              <w:jc w:val="right"/>
            </w:pPr>
            <w:r>
              <w:t xml:space="preserve">0.96</w:t>
            </w:r>
          </w:p>
        </w:tc>
        <w:tc>
          <w:tcPr/>
          <w:p>
            <w:pPr>
              <w:pStyle w:val="Compact"/>
              <w:jc w:val="right"/>
            </w:pPr>
            <w:r>
              <w:t xml:space="preserve">0.82</w:t>
            </w:r>
          </w:p>
        </w:tc>
        <w:tc>
          <w:tcPr/>
          <w:p>
            <w:pPr>
              <w:pStyle w:val="Compact"/>
              <w:jc w:val="right"/>
            </w:pPr>
            <w:r>
              <w:t xml:space="preserve">0.89</w:t>
            </w:r>
          </w:p>
        </w:tc>
      </w:tr>
      <w:tr>
        <w:tc>
          <w:tcPr/>
          <w:p>
            <w:pPr>
              <w:pStyle w:val="Compact"/>
            </w:pPr>
            <w:r>
              <w:t xml:space="preserve">Health Care</w:t>
            </w:r>
          </w:p>
        </w:tc>
        <w:tc>
          <w:tcPr/>
          <w:p>
            <w:pPr>
              <w:pStyle w:val="Compact"/>
            </w:pPr>
            <w:r>
              <w:t xml:space="preserve">SVM</w:t>
            </w:r>
          </w:p>
        </w:tc>
        <w:tc>
          <w:tcPr/>
          <w:p>
            <w:pPr>
              <w:pStyle w:val="Compact"/>
              <w:jc w:val="right"/>
            </w:pPr>
            <w:r>
              <w:t xml:space="preserve">0.97</w:t>
            </w:r>
          </w:p>
        </w:tc>
        <w:tc>
          <w:tcPr/>
          <w:p>
            <w:pPr>
              <w:pStyle w:val="Compact"/>
              <w:jc w:val="right"/>
            </w:pPr>
            <w:r>
              <w:t xml:space="preserve">0.71</w:t>
            </w:r>
          </w:p>
        </w:tc>
        <w:tc>
          <w:tcPr/>
          <w:p>
            <w:pPr>
              <w:pStyle w:val="Compact"/>
              <w:jc w:val="right"/>
            </w:pPr>
            <w:r>
              <w:t xml:space="preserve">0.82</w:t>
            </w:r>
          </w:p>
        </w:tc>
      </w:tr>
      <w:tr>
        <w:tc>
          <w:tcPr/>
          <w:p>
            <w:pPr>
              <w:pStyle w:val="Compact"/>
            </w:pPr>
            <w:r>
              <w:t xml:space="preserve">Health Care</w:t>
            </w:r>
          </w:p>
        </w:tc>
        <w:tc>
          <w:tcPr/>
          <w:p>
            <w:pPr>
              <w:pStyle w:val="Compact"/>
            </w:pPr>
            <w:r>
              <w:t xml:space="preserve">GBDT</w:t>
            </w:r>
          </w:p>
        </w:tc>
        <w:tc>
          <w:tcPr/>
          <w:p>
            <w:pPr>
              <w:pStyle w:val="Compact"/>
              <w:jc w:val="right"/>
            </w:pPr>
            <w:r>
              <w:t xml:space="preserve">0.98</w:t>
            </w:r>
          </w:p>
        </w:tc>
        <w:tc>
          <w:tcPr/>
          <w:p>
            <w:pPr>
              <w:pStyle w:val="Compact"/>
              <w:jc w:val="right"/>
            </w:pPr>
            <w:r>
              <w:t xml:space="preserve">0.76</w:t>
            </w:r>
          </w:p>
        </w:tc>
        <w:tc>
          <w:tcPr/>
          <w:p>
            <w:pPr>
              <w:pStyle w:val="Compact"/>
              <w:jc w:val="right"/>
            </w:pPr>
            <w:r>
              <w:t xml:space="preserve">0.86</w:t>
            </w:r>
          </w:p>
        </w:tc>
      </w:tr>
    </w:tbl>
    <w:p>
      <w:pPr>
        <w:pStyle w:val="BodyText"/>
      </w:pPr>
      <w:r>
        <w:t xml:space="preserve">Source:</w:t>
      </w:r>
      <w:r>
        <w:t xml:space="preserve"> </w:t>
      </w:r>
      <w:r>
        <w:t xml:space="preserve">Goindani et al. (</w:t>
      </w:r>
      <w:hyperlink w:anchor="ref-goindani2017">
        <w:r>
          <w:rPr>
            <w:rStyle w:val="Hyperlink"/>
          </w:rPr>
          <w:t xml:space="preserve">2017</w:t>
        </w:r>
      </w:hyperlink>
      <w:r>
        <w:t xml:space="preserve">)</w:t>
      </w:r>
      <w:r>
        <w:t xml:space="preserve">, Table IV. These are published results, not new estimates.</w:t>
      </w:r>
    </w:p>
    <w:tbl>
      <w:tblPr>
        <w:tblStyle w:val="Table"/>
        <w:tblW w:type="pct" w:w="5000"/>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pPr>
            <w:r>
              <w:t xml:space="preserve">Industry</w:t>
            </w:r>
          </w:p>
        </w:tc>
        <w:tc>
          <w:tcPr/>
          <w:p>
            <w:pPr>
              <w:pStyle w:val="Compact"/>
            </w:pPr>
            <w:r>
              <w:t xml:space="preserve">System</w:t>
            </w:r>
          </w:p>
        </w:tc>
        <w:tc>
          <w:tcPr/>
          <w:p>
            <w:pPr>
              <w:pStyle w:val="Compact"/>
              <w:jc w:val="right"/>
            </w:pPr>
            <w:r>
              <w:t xml:space="preserve">Utility precision</w:t>
            </w:r>
          </w:p>
        </w:tc>
        <w:tc>
          <w:tcPr/>
          <w:p>
            <w:pPr>
              <w:pStyle w:val="Compact"/>
              <w:jc w:val="right"/>
            </w:pPr>
            <w:r>
              <w:t xml:space="preserve">Utility recall</w:t>
            </w:r>
          </w:p>
        </w:tc>
        <w:tc>
          <w:tcPr/>
          <w:p>
            <w:pPr>
              <w:pStyle w:val="Compact"/>
              <w:jc w:val="right"/>
            </w:pPr>
            <w:r>
              <w:t xml:space="preserve">Utility F-score</w:t>
            </w:r>
          </w:p>
        </w:tc>
      </w:tr>
      <w:tr>
        <w:tc>
          <w:tcPr/>
          <w:p>
            <w:pPr>
              <w:pStyle w:val="Compact"/>
            </w:pPr>
            <w:r>
              <w:t xml:space="preserve">Transportation</w:t>
            </w:r>
          </w:p>
        </w:tc>
        <w:tc>
          <w:tcPr/>
          <w:p>
            <w:pPr>
              <w:pStyle w:val="Compact"/>
            </w:pPr>
            <w:r>
              <w:t xml:space="preserve">SVM</w:t>
            </w:r>
          </w:p>
        </w:tc>
        <w:tc>
          <w:tcPr/>
          <w:p>
            <w:pPr>
              <w:pStyle w:val="Compact"/>
              <w:jc w:val="right"/>
            </w:pPr>
            <w:r>
              <w:t xml:space="preserve">0.14</w:t>
            </w:r>
          </w:p>
        </w:tc>
        <w:tc>
          <w:tcPr/>
          <w:p>
            <w:pPr>
              <w:pStyle w:val="Compact"/>
              <w:jc w:val="right"/>
            </w:pPr>
            <w:r>
              <w:t xml:space="preserve">0.78</w:t>
            </w:r>
          </w:p>
        </w:tc>
        <w:tc>
          <w:tcPr/>
          <w:p>
            <w:pPr>
              <w:pStyle w:val="Compact"/>
              <w:jc w:val="right"/>
            </w:pPr>
            <w:r>
              <w:t xml:space="preserve">0.23</w:t>
            </w:r>
          </w:p>
        </w:tc>
      </w:tr>
      <w:tr>
        <w:tc>
          <w:tcPr/>
          <w:p>
            <w:pPr>
              <w:pStyle w:val="Compact"/>
            </w:pPr>
            <w:r>
              <w:t xml:space="preserve">Transportation</w:t>
            </w:r>
          </w:p>
        </w:tc>
        <w:tc>
          <w:tcPr/>
          <w:p>
            <w:pPr>
              <w:pStyle w:val="Compact"/>
            </w:pPr>
            <w:r>
              <w:t xml:space="preserve">GBDT</w:t>
            </w:r>
          </w:p>
        </w:tc>
        <w:tc>
          <w:tcPr/>
          <w:p>
            <w:pPr>
              <w:pStyle w:val="Compact"/>
              <w:jc w:val="right"/>
            </w:pPr>
            <w:r>
              <w:t xml:space="preserve">0.17</w:t>
            </w:r>
          </w:p>
        </w:tc>
        <w:tc>
          <w:tcPr/>
          <w:p>
            <w:pPr>
              <w:pStyle w:val="Compact"/>
              <w:jc w:val="right"/>
            </w:pPr>
            <w:r>
              <w:t xml:space="preserve">0.89</w:t>
            </w:r>
          </w:p>
        </w:tc>
        <w:tc>
          <w:tcPr/>
          <w:p>
            <w:pPr>
              <w:pStyle w:val="Compact"/>
              <w:jc w:val="right"/>
            </w:pPr>
            <w:r>
              <w:t xml:space="preserve">0.28</w:t>
            </w:r>
          </w:p>
        </w:tc>
      </w:tr>
      <w:tr>
        <w:tc>
          <w:tcPr/>
          <w:p>
            <w:pPr>
              <w:pStyle w:val="Compact"/>
            </w:pPr>
            <w:r>
              <w:t xml:space="preserve">Health Care</w:t>
            </w:r>
          </w:p>
        </w:tc>
        <w:tc>
          <w:tcPr/>
          <w:p>
            <w:pPr>
              <w:pStyle w:val="Compact"/>
            </w:pPr>
            <w:r>
              <w:t xml:space="preserve">SVM</w:t>
            </w:r>
          </w:p>
        </w:tc>
        <w:tc>
          <w:tcPr/>
          <w:p>
            <w:pPr>
              <w:pStyle w:val="Compact"/>
              <w:jc w:val="right"/>
            </w:pPr>
            <w:r>
              <w:t xml:space="preserve">0.24</w:t>
            </w:r>
          </w:p>
        </w:tc>
        <w:tc>
          <w:tcPr/>
          <w:p>
            <w:pPr>
              <w:pStyle w:val="Compact"/>
              <w:jc w:val="right"/>
            </w:pPr>
            <w:r>
              <w:t xml:space="preserve">0.57</w:t>
            </w:r>
          </w:p>
        </w:tc>
        <w:tc>
          <w:tcPr/>
          <w:p>
            <w:pPr>
              <w:pStyle w:val="Compact"/>
              <w:jc w:val="right"/>
            </w:pPr>
            <w:r>
              <w:t xml:space="preserve">0.34</w:t>
            </w:r>
          </w:p>
        </w:tc>
      </w:tr>
      <w:tr>
        <w:tc>
          <w:tcPr/>
          <w:p>
            <w:pPr>
              <w:pStyle w:val="Compact"/>
            </w:pPr>
            <w:r>
              <w:t xml:space="preserve">Health Care</w:t>
            </w:r>
          </w:p>
        </w:tc>
        <w:tc>
          <w:tcPr/>
          <w:p>
            <w:pPr>
              <w:pStyle w:val="Compact"/>
            </w:pPr>
            <w:r>
              <w:t xml:space="preserve">GBDT</w:t>
            </w:r>
          </w:p>
        </w:tc>
        <w:tc>
          <w:tcPr/>
          <w:p>
            <w:pPr>
              <w:pStyle w:val="Compact"/>
              <w:jc w:val="right"/>
            </w:pPr>
            <w:r>
              <w:t xml:space="preserve">0.29</w:t>
            </w:r>
          </w:p>
        </w:tc>
        <w:tc>
          <w:tcPr/>
          <w:p>
            <w:pPr>
              <w:pStyle w:val="Compact"/>
              <w:jc w:val="right"/>
            </w:pPr>
            <w:r>
              <w:t xml:space="preserve">0.86</w:t>
            </w:r>
          </w:p>
        </w:tc>
        <w:tc>
          <w:tcPr/>
          <w:p>
            <w:pPr>
              <w:pStyle w:val="Compact"/>
              <w:jc w:val="right"/>
            </w:pPr>
            <w:r>
              <w:t xml:space="preserve">0.44</w:t>
            </w:r>
          </w:p>
        </w:tc>
      </w:tr>
    </w:tbl>
    <w:p>
      <w:pPr>
        <w:pStyle w:val="BodyText"/>
      </w:pPr>
      <w:r>
        <w:t xml:space="preserve">Source:</w:t>
      </w:r>
      <w:r>
        <w:t xml:space="preserve"> </w:t>
      </w:r>
      <w:r>
        <w:t xml:space="preserve">Goindani et al. (</w:t>
      </w:r>
      <w:hyperlink w:anchor="ref-goindani2017">
        <w:r>
          <w:rPr>
            <w:rStyle w:val="Hyperlink"/>
          </w:rPr>
          <w:t xml:space="preserve">2017</w:t>
        </w:r>
      </w:hyperlink>
      <w:r>
        <w:t xml:space="preserve">)</w:t>
      </w:r>
      <w:r>
        <w:t xml:space="preserve">, Table V. Utility is measured within the reviewed disagreement pool. The paper’s split counts do not fully reconcile to its initial sample; the website documents the discrepancies.</w:t>
      </w:r>
    </w:p>
    <w:bookmarkEnd w:id="16"/>
    <w:bookmarkStart w:id="17" w:name="materials-and-methods"/>
    <w:p>
      <w:pPr>
        <w:pStyle w:val="Heading1"/>
      </w:pPr>
      <w:r>
        <w:t xml:space="preserve">3. Materials and methods</w:t>
      </w:r>
    </w:p>
    <w:p>
      <w:pPr>
        <w:pStyle w:val="FirstParagraph"/>
      </w:pPr>
      <w:r>
        <w:t xml:space="preserve">The source is a local snapshot of 20 Jobs_2026_US partitions</w:t>
      </w:r>
      <w:r>
        <w:t xml:space="preserve"> </w:t>
      </w:r>
      <w:r>
        <w:t xml:space="preserve">(</w:t>
      </w:r>
      <w:hyperlink w:anchor="ref-jobs2026">
        <w:r>
          <w:rPr>
            <w:rStyle w:val="Hyperlink"/>
            <w:i/>
            <w:iCs/>
          </w:rPr>
          <w:t xml:space="preserve">Jobs_2026_US</w:t>
        </w:r>
        <w:r>
          <w:rPr>
            <w:rStyle w:val="Hyperlink"/>
          </w:rPr>
          <w:t xml:space="preserve"> </w:t>
        </w:r>
        <w:r>
          <w:rPr>
            <w:rStyle w:val="Hyperlink"/>
          </w:rPr>
          <w:t xml:space="preserve">2026</w:t>
        </w:r>
      </w:hyperlink>
      <w:r>
        <w:t xml:space="preserve">)</w:t>
      </w:r>
      <w:r>
        <w:t xml:space="preserve">. Records must fall in January–September 2026, have an explicit US country value and recognized industry sector, and not be explicitly flagged as staffing. Posting IDs define duplicates. Employer-name groups require at least 20 eligible postings and an 80% dominant-sector share. The career benchmark additionally requires sector 62 and the declared analyst-title pattern.</w:t>
      </w:r>
    </w:p>
    <w:p>
      <w:pPr>
        <w:pStyle w:val="BodyText"/>
      </w:pPr>
      <w:r>
        <w:t xml:space="preserve">Upstream selection requires 2026 dates and consistent, exclusively US parsed location evidence, excluding ambiguous, conflicting or truncated location evidence. This is not independently verified worksite geography. Original IDs, fields and globally scoped duplicate pointers are retained. The 815,193-row input yields 800,461 rows within January–September.</w:t>
      </w:r>
    </w:p>
    <w:p>
      <w:pPr>
        <w:pStyle w:val="BodyText"/>
      </w:pPr>
      <w:r>
        <w:t xml:space="preserve">Following the feature concept in</w:t>
      </w:r>
      <w:r>
        <w:t xml:space="preserve"> </w:t>
      </w:r>
      <w:r>
        <w:t xml:space="preserve">Goindani et al. (</w:t>
      </w:r>
      <w:hyperlink w:anchor="ref-goindani2017">
        <w:r>
          <w:rPr>
            <w:rStyle w:val="Hyperlink"/>
          </w:rPr>
          <w:t xml:space="preserve">2017</w:t>
        </w:r>
      </w:hyperlink>
      <w:r>
        <w:t xml:space="preserve">)</w:t>
      </w:r>
      <w:r>
        <w:t xml:space="preserve">, title shares and employer-name words represent each employer. Vocabulary thresholds are fitted only on training employers. The adaptation uses scikit-learn</w:t>
      </w:r>
      <w:r>
        <w:t xml:space="preserve"> </w:t>
      </w:r>
      <w:r>
        <w:t xml:space="preserve">(</w:t>
      </w:r>
      <w:hyperlink w:anchor="ref-pedregosa2011">
        <w:r>
          <w:rPr>
            <w:rStyle w:val="Hyperlink"/>
          </w:rPr>
          <w:t xml:space="preserve">Pedregosa et al. 2011</w:t>
        </w:r>
      </w:hyperlink>
      <w:r>
        <w:t xml:space="preserve">)</w:t>
      </w:r>
      <w:r>
        <w:t xml:space="preserve">, stratified train/validation/test partitions and validation F1 to select settings. The endpoint is agreement with supplied sector labels. Independent adjudication and the original undefined-employer utility endpoint are unavailable. The results below provide the filtering ledger, split counts and model details.</w:t>
      </w:r>
    </w:p>
    <w:bookmarkEnd w:id="17"/>
    <w:bookmarkStart w:id="36" w:name="X777d02dbb1f38114c2cc37457353f64b166b13a"/>
    <w:p>
      <w:pPr>
        <w:pStyle w:val="Heading1"/>
      </w:pPr>
      <w:r>
        <w:t xml:space="preserve">4. Data processing and classification in PySpark</w:t>
      </w:r>
    </w:p>
    <w:bookmarkStart w:id="20" w:name="analysis-design-and-execution"/>
    <w:p>
      <w:pPr>
        <w:pStyle w:val="Heading2"/>
      </w:pPr>
      <w:r>
        <w:t xml:space="preserve">4.1 Analysis design and execution</w:t>
      </w:r>
    </w:p>
    <w:p>
      <w:pPr>
        <w:pStyle w:val="FirstParagraph"/>
      </w:pPr>
      <w:r>
        <w:t xml:space="preserve">The measured SVM and GBDT results elsewhere in this report were produced with scikit-learn. This PySpark implementation is a separate comparison using the same source partitions and employer-level feature concept. Its hash-based split, quantile convention, regularization settings and estimator implementations differ, so its scores must be reported separately. Spark’s</w:t>
      </w:r>
      <w:r>
        <w:t xml:space="preserve"> </w:t>
      </w:r>
      <w:r>
        <w:rPr>
          <w:rStyle w:val="VerbatimChar"/>
        </w:rPr>
        <w:t xml:space="preserve">regParam</w:t>
      </w:r>
      <w:r>
        <w:t xml:space="preserve"> </w:t>
      </w:r>
      <w:r>
        <w:t xml:space="preserve">is not substituted directly for scikit-learn’s</w:t>
      </w:r>
      <w:r>
        <w:t xml:space="preserve"> </w:t>
      </w:r>
      <w:r>
        <w:rPr>
          <w:rStyle w:val="VerbatimChar"/>
        </w:rPr>
        <w:t xml:space="preserve">C</w:t>
      </w:r>
      <w:r>
        <w:t xml:space="preserve">.</w:t>
      </w:r>
    </w:p>
    <w:p>
      <w:pPr>
        <w:pStyle w:val="BodyText"/>
      </w:pPr>
      <w:r>
        <w:t xml:space="preserve">The complete</w:t>
      </w:r>
      <w:r>
        <w:t xml:space="preserve"> </w:t>
      </w:r>
      <w:hyperlink r:id="rId18">
        <w:r>
          <w:rPr>
            <w:rStyle w:val="Hyperlink"/>
          </w:rPr>
          <w:t xml:space="preserve">Python script</w:t>
        </w:r>
      </w:hyperlink>
      <w:r>
        <w:t xml:space="preserve"> </w:t>
      </w:r>
      <w:r>
        <w:t xml:space="preserve">and</w:t>
      </w:r>
      <w:r>
        <w:t xml:space="preserve"> </w:t>
      </w:r>
      <w:hyperlink r:id="rId19">
        <w:r>
          <w:rPr>
            <w:rStyle w:val="Hyperlink"/>
          </w:rPr>
          <w:t xml:space="preserve">Jupyter notebook</w:t>
        </w:r>
      </w:hyperlink>
      <w:r>
        <w:t xml:space="preserve"> </w:t>
      </w:r>
      <w:r>
        <w:t xml:space="preserve">expose the steps below. The script reads an authorized copy of the source data and writes aggregate results to a separate directory. Source postings are not redistributed. PySpark 4.2.0 is pinned in the repository requirements.</w:t>
      </w:r>
    </w:p>
    <w:p>
      <w:pPr>
        <w:pStyle w:val="SourceCode"/>
      </w:pPr>
      <w:r>
        <w:rPr>
          <w:rStyle w:val="ExtensionTok"/>
        </w:rPr>
        <w:t xml:space="preserve">spark-submit</w:t>
      </w:r>
      <w:r>
        <w:rPr>
          <w:rStyle w:val="NormalTok"/>
        </w:rPr>
        <w:t xml:space="preserve"> </w:t>
      </w:r>
      <w:r>
        <w:rPr>
          <w:rStyle w:val="AttributeTok"/>
        </w:rPr>
        <w:t xml:space="preserve">--master</w:t>
      </w:r>
      <w:r>
        <w:rPr>
          <w:rStyle w:val="NormalTok"/>
        </w:rPr>
        <w:t xml:space="preserve"> local</w:t>
      </w:r>
      <w:r>
        <w:rPr>
          <w:rStyle w:val="PreprocessorTok"/>
        </w:rPr>
        <w:t xml:space="preserve">[</w:t>
      </w:r>
      <w:r>
        <w:rPr>
          <w:rStyle w:val="SpecialStringTok"/>
        </w:rPr>
        <w:t xml:space="preserve">2</w:t>
      </w:r>
      <w:r>
        <w:rPr>
          <w:rStyle w:val="PreprocessorTok"/>
        </w:rPr>
        <w:t xml:space="preserve">]</w:t>
      </w:r>
      <w:r>
        <w:rPr>
          <w:rStyle w:val="NormalTok"/>
        </w:rPr>
        <w:t xml:space="preserve"> </w:t>
      </w:r>
      <w:r>
        <w:rPr>
          <w:rStyle w:val="AttributeTok"/>
        </w:rPr>
        <w:t xml:space="preserve">--conf</w:t>
      </w:r>
      <w:r>
        <w:rPr>
          <w:rStyle w:val="NormalTok"/>
        </w:rPr>
        <w:t xml:space="preserve"> spark.ui.enabled=false scripts/run_spark_study.py </w:t>
      </w:r>
      <w:r>
        <w:rPr>
          <w:rStyle w:val="AttributeTok"/>
        </w:rPr>
        <w:t xml:space="preserve">--data-dir</w:t>
      </w:r>
      <w:r>
        <w:rPr>
          <w:rStyle w:val="NormalTok"/>
        </w:rPr>
        <w:t xml:space="preserve"> /path/to/Jobs_2026_US </w:t>
      </w:r>
      <w:r>
        <w:rPr>
          <w:rStyle w:val="AttributeTok"/>
        </w:rPr>
        <w:t xml:space="preserve">--output-dir</w:t>
      </w:r>
      <w:r>
        <w:rPr>
          <w:rStyle w:val="NormalTok"/>
        </w:rPr>
        <w:t xml:space="preserve"> data/spark-study</w:t>
      </w:r>
    </w:p>
    <w:bookmarkEnd w:id="20"/>
    <w:bookmarkStart w:id="21" w:name="libraries-and-feature-scope"/>
    <w:p>
      <w:pPr>
        <w:pStyle w:val="Heading2"/>
      </w:pPr>
      <w:r>
        <w:t xml:space="preserve">4.2 Libraries and feature scope</w:t>
      </w:r>
    </w:p>
    <w:p>
      <w:pPr>
        <w:pStyle w:val="SourceCode"/>
      </w:pPr>
      <w:r>
        <w:rPr>
          <w:rStyle w:val="ImportTok"/>
        </w:rPr>
        <w:t xml:space="preserve">import</w:t>
      </w:r>
      <w:r>
        <w:rPr>
          <w:rStyle w:val="NormalTok"/>
        </w:rPr>
        <w:t xml:space="preserve"> argparse</w:t>
      </w:r>
      <w:r>
        <w:br/>
      </w:r>
      <w:r>
        <w:rPr>
          <w:rStyle w:val="ImportTok"/>
        </w:rPr>
        <w:t xml:space="preserve">import</w:t>
      </w:r>
      <w:r>
        <w:rPr>
          <w:rStyle w:val="NormalTok"/>
        </w:rPr>
        <w:t xml:space="preserve"> hashlib</w:t>
      </w:r>
      <w:r>
        <w:br/>
      </w:r>
      <w:r>
        <w:rPr>
          <w:rStyle w:val="ImportTok"/>
        </w:rPr>
        <w:t xml:space="preserve">import</w:t>
      </w:r>
      <w:r>
        <w:rPr>
          <w:rStyle w:val="NormalTok"/>
        </w:rPr>
        <w:t xml:space="preserve"> json</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pyspark</w:t>
      </w:r>
      <w:r>
        <w:br/>
      </w:r>
      <w:r>
        <w:rPr>
          <w:rStyle w:val="ImportTok"/>
        </w:rPr>
        <w:t xml:space="preserve">from</w:t>
      </w:r>
      <w:r>
        <w:rPr>
          <w:rStyle w:val="NormalTok"/>
        </w:rPr>
        <w:t xml:space="preserve"> pyspark.sql </w:t>
      </w:r>
      <w:r>
        <w:rPr>
          <w:rStyle w:val="ImportTok"/>
        </w:rPr>
        <w:t xml:space="preserve">import</w:t>
      </w:r>
      <w:r>
        <w:rPr>
          <w:rStyle w:val="NormalTok"/>
        </w:rPr>
        <w:t xml:space="preserve"> SparkSession, Window, functions </w:t>
      </w:r>
      <w:r>
        <w:rPr>
          <w:rStyle w:val="ImportTok"/>
        </w:rPr>
        <w:t xml:space="preserve">as</w:t>
      </w:r>
      <w:r>
        <w:rPr>
          <w:rStyle w:val="NormalTok"/>
        </w:rPr>
        <w:t xml:space="preserve"> F</w:t>
      </w:r>
      <w:r>
        <w:br/>
      </w:r>
      <w:r>
        <w:rPr>
          <w:rStyle w:val="ImportTok"/>
        </w:rPr>
        <w:t xml:space="preserve">from</w:t>
      </w:r>
      <w:r>
        <w:rPr>
          <w:rStyle w:val="NormalTok"/>
        </w:rPr>
        <w:t xml:space="preserve"> pyspark.ml.classification </w:t>
      </w:r>
      <w:r>
        <w:rPr>
          <w:rStyle w:val="ImportTok"/>
        </w:rPr>
        <w:t xml:space="preserve">import</w:t>
      </w:r>
      <w:r>
        <w:rPr>
          <w:rStyle w:val="NormalTok"/>
        </w:rPr>
        <w:t xml:space="preserve"> (</w:t>
      </w:r>
      <w:r>
        <w:br/>
      </w:r>
      <w:r>
        <w:rPr>
          <w:rStyle w:val="NormalTok"/>
        </w:rPr>
        <w:t xml:space="preserve">    LogisticRegression,</w:t>
      </w:r>
      <w:r>
        <w:br/>
      </w:r>
      <w:r>
        <w:rPr>
          <w:rStyle w:val="NormalTok"/>
        </w:rPr>
        <w:t xml:space="preserve">    DecisionTreeClassifier,</w:t>
      </w:r>
      <w:r>
        <w:br/>
      </w:r>
      <w:r>
        <w:rPr>
          <w:rStyle w:val="NormalTok"/>
        </w:rPr>
        <w:t xml:space="preserve">    RandomForestClassifier,</w:t>
      </w:r>
      <w:r>
        <w:br/>
      </w:r>
      <w:r>
        <w:rPr>
          <w:rStyle w:val="NormalTok"/>
        </w:rPr>
        <w:t xml:space="preserve">    GBTClassifier,</w:t>
      </w:r>
      <w:r>
        <w:br/>
      </w:r>
      <w:r>
        <w:rPr>
          <w:rStyle w:val="NormalTok"/>
        </w:rPr>
        <w:t xml:space="preserve">    LinearSVC,</w:t>
      </w:r>
      <w:r>
        <w:br/>
      </w:r>
      <w:r>
        <w:rPr>
          <w:rStyle w:val="NormalTok"/>
        </w:rPr>
        <w:t xml:space="preserve">    NaiveBayes,</w:t>
      </w:r>
      <w:r>
        <w:br/>
      </w:r>
      <w:r>
        <w:rPr>
          <w:rStyle w:val="NormalTok"/>
        </w:rPr>
        <w:t xml:space="preserve">    MultilayerPerceptronClassifier,</w:t>
      </w:r>
      <w:r>
        <w:br/>
      </w:r>
      <w:r>
        <w:rPr>
          <w:rStyle w:val="NormalTok"/>
        </w:rPr>
        <w:t xml:space="preserve">    OneVsRest,</w:t>
      </w:r>
      <w:r>
        <w:br/>
      </w:r>
      <w:r>
        <w:rPr>
          <w:rStyle w:val="NormalTok"/>
        </w:rPr>
        <w:t xml:space="preserve">    FMClassifier,</w:t>
      </w:r>
      <w:r>
        <w:br/>
      </w:r>
      <w:r>
        <w:rPr>
          <w:rStyle w:val="NormalTok"/>
        </w:rPr>
        <w:t xml:space="preserve">)</w:t>
      </w:r>
      <w:r>
        <w:br/>
      </w:r>
      <w:r>
        <w:rPr>
          <w:rStyle w:val="ImportTok"/>
        </w:rPr>
        <w:t xml:space="preserve">from</w:t>
      </w:r>
      <w:r>
        <w:rPr>
          <w:rStyle w:val="NormalTok"/>
        </w:rPr>
        <w:t xml:space="preserve"> pyspark.ml.feature </w:t>
      </w:r>
      <w:r>
        <w:rPr>
          <w:rStyle w:val="ImportTok"/>
        </w:rPr>
        <w:t xml:space="preserve">import</w:t>
      </w:r>
      <w:r>
        <w:rPr>
          <w:rStyle w:val="NormalTok"/>
        </w:rPr>
        <w:t xml:space="preserve"> VectorAssembler</w:t>
      </w:r>
      <w:r>
        <w:br/>
      </w:r>
      <w:r>
        <w:br/>
      </w:r>
      <w:r>
        <w:rPr>
          <w:rStyle w:val="NormalTok"/>
        </w:rPr>
        <w:t xml:space="preserve">SECTORS </w:t>
      </w:r>
      <w:r>
        <w:rPr>
          <w:rStyle w:val="OperatorTok"/>
        </w:rPr>
        <w:t xml:space="preserve">=</w:t>
      </w:r>
      <w:r>
        <w:rPr>
          <w:rStyle w:val="NormalTok"/>
        </w:rPr>
        <w:t xml:space="preserve"> (</w:t>
      </w:r>
      <w:r>
        <w:br/>
      </w:r>
      <w:r>
        <w:rPr>
          <w:rStyle w:val="NormalTok"/>
        </w:rPr>
        <w:t xml:space="preserve">    </w:t>
      </w:r>
      <w:r>
        <w:rPr>
          <w:rStyle w:val="StringTok"/>
        </w:rPr>
        <w:t xml:space="preserve">"11 21 22 23 31 32 33 31-33 42 44 45 44-45 48 49 48-49 "</w:t>
      </w:r>
      <w:r>
        <w:br/>
      </w:r>
      <w:r>
        <w:rPr>
          <w:rStyle w:val="NormalTok"/>
        </w:rPr>
        <w:t xml:space="preserve">    </w:t>
      </w:r>
      <w:r>
        <w:rPr>
          <w:rStyle w:val="StringTok"/>
        </w:rPr>
        <w:t xml:space="preserve">"51 52 53 54 55 56 61 62 71 72 81 92"</w:t>
      </w:r>
      <w:r>
        <w:br/>
      </w:r>
      <w:r>
        <w:rPr>
          <w:rStyle w:val="NormalTok"/>
        </w:rPr>
        <w:t xml:space="preserve">).split()</w:t>
      </w:r>
    </w:p>
    <w:bookmarkEnd w:id="21"/>
    <w:bookmarkStart w:id="22" w:name="load-clean-and-filter-postings"/>
    <w:p>
      <w:pPr>
        <w:pStyle w:val="Heading2"/>
      </w:pPr>
      <w:r>
        <w:t xml:space="preserve">4.3 Load, clean and filter postings</w:t>
      </w:r>
    </w:p>
    <w:p>
      <w:pPr>
        <w:pStyle w:val="FirstParagraph"/>
      </w:pPr>
      <w:r>
        <w:t xml:space="preserve">The input is a set of Parquet posting partitions. The code selects only the fields needed for employer classification, parses dates in UTC, applies the January–September window, requires US geography and a recognized sector, and excludes explicitly marked staffing records. Missing staffing status is retained. Blank employer names and titles cannot contribute to employer features. Duplicate IDs cause an error rather than an arbitrary choice between conflicting records.</w:t>
      </w:r>
    </w:p>
    <w:p>
      <w:pPr>
        <w:pStyle w:val="SourceCode"/>
      </w:pPr>
      <w:r>
        <w:rPr>
          <w:rStyle w:val="KeywordTok"/>
        </w:rPr>
        <w:t xml:space="preserve">def</w:t>
      </w:r>
      <w:r>
        <w:rPr>
          <w:rStyle w:val="NormalTok"/>
        </w:rPr>
        <w:t xml:space="preserve"> prepare(spark, files):</w:t>
      </w:r>
      <w:r>
        <w:br/>
      </w:r>
      <w:r>
        <w:rPr>
          <w:rStyle w:val="NormalTok"/>
        </w:rPr>
        <w:t xml:space="preserve">    raw </w:t>
      </w:r>
      <w:r>
        <w:rPr>
          <w:rStyle w:val="OperatorTok"/>
        </w:rPr>
        <w:t xml:space="preserve">=</w:t>
      </w:r>
      <w:r>
        <w:rPr>
          <w:rStyle w:val="NormalTok"/>
        </w:rPr>
        <w:t xml:space="preserve"> spark.read.parquet(</w:t>
      </w:r>
      <w:r>
        <w:rPr>
          <w:rStyle w:val="OperatorTok"/>
        </w:rPr>
        <w:t xml:space="preserve">*</w:t>
      </w:r>
      <w:r>
        <w:rPr>
          <w:rStyle w:val="NormalTok"/>
        </w:rPr>
        <w:t xml:space="preserve">[</w:t>
      </w:r>
      <w:r>
        <w:rPr>
          <w:rStyle w:val="BuiltInTok"/>
        </w:rPr>
        <w:t xml:space="preserve">str</w:t>
      </w:r>
      <w:r>
        <w:rPr>
          <w:rStyle w:val="NormalTok"/>
        </w:rPr>
        <w:t xml:space="preserve">(p) </w:t>
      </w:r>
      <w:r>
        <w:rPr>
          <w:rStyle w:val="ControlFlowTok"/>
        </w:rPr>
        <w:t xml:space="preserve">for</w:t>
      </w:r>
      <w:r>
        <w:rPr>
          <w:rStyle w:val="NormalTok"/>
        </w:rPr>
        <w:t xml:space="preserve"> p </w:t>
      </w:r>
      <w:r>
        <w:rPr>
          <w:rStyle w:val="KeywordTok"/>
        </w:rPr>
        <w:t xml:space="preserve">in</w:t>
      </w:r>
      <w:r>
        <w:rPr>
          <w:rStyle w:val="NormalTok"/>
        </w:rPr>
        <w:t xml:space="preserve"> files])</w:t>
      </w:r>
      <w:r>
        <w:br/>
      </w:r>
      <w:r>
        <w:rPr>
          <w:rStyle w:val="NormalTok"/>
        </w:rPr>
        <w:t xml:space="preserve">    columns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w:t>
      </w:r>
      <w:r>
        <w:br/>
      </w:r>
      <w:r>
        <w:rPr>
          <w:rStyle w:val="NormalTok"/>
        </w:rPr>
        <w:t xml:space="preserve">        </w:t>
      </w:r>
      <w:r>
        <w:rPr>
          <w:rStyle w:val="StringTok"/>
        </w:rPr>
        <w:t xml:space="preserve">"POSTED"</w:t>
      </w:r>
      <w:r>
        <w:rPr>
          <w:rStyle w:val="NormalTok"/>
        </w:rPr>
        <w:t xml:space="preserve">,</w:t>
      </w:r>
      <w:r>
        <w:br/>
      </w:r>
      <w:r>
        <w:rPr>
          <w:rStyle w:val="NormalTok"/>
        </w:rPr>
        <w:t xml:space="preserve">        </w:t>
      </w:r>
      <w:r>
        <w:rPr>
          <w:rStyle w:val="StringTok"/>
        </w:rPr>
        <w:t xml:space="preserve">"COMPANY_NAME"</w:t>
      </w:r>
      <w:r>
        <w:rPr>
          <w:rStyle w:val="NormalTok"/>
        </w:rPr>
        <w:t xml:space="preserve">,</w:t>
      </w:r>
      <w:r>
        <w:br/>
      </w:r>
      <w:r>
        <w:rPr>
          <w:rStyle w:val="NormalTok"/>
        </w:rPr>
        <w:t xml:space="preserve">        </w:t>
      </w:r>
      <w:r>
        <w:rPr>
          <w:rStyle w:val="StringTok"/>
        </w:rPr>
        <w:t xml:space="preserve">"TITLE_NAME"</w:t>
      </w:r>
      <w:r>
        <w:rPr>
          <w:rStyle w:val="NormalTok"/>
        </w:rPr>
        <w:t xml:space="preserve">,</w:t>
      </w:r>
      <w:r>
        <w:br/>
      </w:r>
      <w:r>
        <w:rPr>
          <w:rStyle w:val="NormalTok"/>
        </w:rPr>
        <w:t xml:space="preserve">        </w:t>
      </w:r>
      <w:r>
        <w:rPr>
          <w:rStyle w:val="StringTok"/>
        </w:rPr>
        <w:t xml:space="preserve">"PARSED_COUNTRY_ISO_ABBR"</w:t>
      </w:r>
      <w:r>
        <w:rPr>
          <w:rStyle w:val="NormalTok"/>
        </w:rPr>
        <w:t xml:space="preserve">,</w:t>
      </w:r>
      <w:r>
        <w:br/>
      </w:r>
      <w:r>
        <w:rPr>
          <w:rStyle w:val="NormalTok"/>
        </w:rPr>
        <w:t xml:space="preserve">        </w:t>
      </w:r>
      <w:r>
        <w:rPr>
          <w:rStyle w:val="StringTok"/>
        </w:rPr>
        <w:t xml:space="preserve">"NAICS_2022_2"</w:t>
      </w:r>
      <w:r>
        <w:rPr>
          <w:rStyle w:val="NormalTok"/>
        </w:rPr>
        <w:t xml:space="preserve">,</w:t>
      </w:r>
      <w:r>
        <w:br/>
      </w:r>
      <w:r>
        <w:rPr>
          <w:rStyle w:val="NormalTok"/>
        </w:rPr>
        <w:t xml:space="preserve">        </w:t>
      </w:r>
      <w:r>
        <w:rPr>
          <w:rStyle w:val="StringTok"/>
        </w:rPr>
        <w:t xml:space="preserve">"NAICS2"</w:t>
      </w:r>
      <w:r>
        <w:rPr>
          <w:rStyle w:val="NormalTok"/>
        </w:rPr>
        <w:t xml:space="preserve">,</w:t>
      </w:r>
      <w:r>
        <w:br/>
      </w:r>
      <w:r>
        <w:rPr>
          <w:rStyle w:val="NormalTok"/>
        </w:rPr>
        <w:t xml:space="preserve">        </w:t>
      </w:r>
      <w:r>
        <w:rPr>
          <w:rStyle w:val="StringTok"/>
        </w:rPr>
        <w:t xml:space="preserve">"COMPANY_IS_STAFFING"</w:t>
      </w:r>
      <w:r>
        <w:rPr>
          <w:rStyle w:val="NormalTok"/>
        </w:rPr>
        <w:t xml:space="preserve">,</w:t>
      </w:r>
      <w:r>
        <w:br/>
      </w:r>
      <w:r>
        <w:rPr>
          <w:rStyle w:val="NormalTok"/>
        </w:rPr>
        <w:t xml:space="preserve">    ]</w:t>
      </w:r>
      <w:r>
        <w:br/>
      </w:r>
      <w:r>
        <w:rPr>
          <w:rStyle w:val="NormalTok"/>
        </w:rPr>
        <w:t xml:space="preserve">    raw </w:t>
      </w:r>
      <w:r>
        <w:rPr>
          <w:rStyle w:val="OperatorTok"/>
        </w:rPr>
        <w:t xml:space="preserve">=</w:t>
      </w:r>
      <w:r>
        <w:rPr>
          <w:rStyle w:val="NormalTok"/>
        </w:rPr>
        <w:t xml:space="preserve"> raw.select(</w:t>
      </w:r>
      <w:r>
        <w:rPr>
          <w:rStyle w:val="OperatorTok"/>
        </w:rPr>
        <w:t xml:space="preserve">*</w:t>
      </w:r>
      <w:r>
        <w:rPr>
          <w:rStyle w:val="NormalTok"/>
        </w:rPr>
        <w:t xml:space="preserve">columns).cache()</w:t>
      </w:r>
      <w:r>
        <w:br/>
      </w:r>
      <w:r>
        <w:rPr>
          <w:rStyle w:val="NormalTok"/>
        </w:rPr>
        <w:t xml:space="preserve">    ledger </w:t>
      </w:r>
      <w:r>
        <w:rPr>
          <w:rStyle w:val="OperatorTok"/>
        </w:rPr>
        <w:t xml:space="preserve">=</w:t>
      </w:r>
      <w:r>
        <w:rPr>
          <w:rStyle w:val="NormalTok"/>
        </w:rPr>
        <w:t xml:space="preserve"> {</w:t>
      </w:r>
      <w:r>
        <w:rPr>
          <w:rStyle w:val="StringTok"/>
        </w:rPr>
        <w:t xml:space="preserve">"source_rows"</w:t>
      </w:r>
      <w:r>
        <w:rPr>
          <w:rStyle w:val="NormalTok"/>
        </w:rPr>
        <w:t xml:space="preserve">: raw.count()}</w:t>
      </w:r>
      <w:r>
        <w:br/>
      </w:r>
      <w:r>
        <w:rPr>
          <w:rStyle w:val="NormalTok"/>
        </w:rPr>
        <w:t xml:space="preserve">    </w:t>
      </w:r>
      <w:r>
        <w:rPr>
          <w:rStyle w:val="CommentTok"/>
        </w:rPr>
        <w:t xml:space="preserve"># Conflicting duplicate IDs need an explicit source ordering rule.</w:t>
      </w:r>
      <w:r>
        <w:br/>
      </w:r>
      <w:r>
        <w:rPr>
          <w:rStyle w:val="NormalTok"/>
        </w:rPr>
        <w:t xml:space="preserve">    unique </w:t>
      </w:r>
      <w:r>
        <w:rPr>
          <w:rStyle w:val="OperatorTok"/>
        </w:rPr>
        <w:t xml:space="preserve">=</w:t>
      </w:r>
      <w:r>
        <w:rPr>
          <w:rStyle w:val="NormalTok"/>
        </w:rPr>
        <w:t xml:space="preserve"> raw.</w:t>
      </w:r>
      <w:r>
        <w:rPr>
          <w:rStyle w:val="BuiltInTok"/>
        </w:rPr>
        <w:t xml:space="preserve">filter</w:t>
      </w:r>
      <w:r>
        <w:rPr>
          <w:rStyle w:val="NormalTok"/>
        </w:rPr>
        <w:t xml:space="preserve">(F.col(</w:t>
      </w:r>
      <w:r>
        <w:rPr>
          <w:rStyle w:val="StringTok"/>
        </w:rPr>
        <w:t xml:space="preserve">"ID"</w:t>
      </w:r>
      <w:r>
        <w:rPr>
          <w:rStyle w:val="NormalTok"/>
        </w:rPr>
        <w:t xml:space="preserve">).isNotNull()).dropDuplicates([</w:t>
      </w:r>
      <w:r>
        <w:rPr>
          <w:rStyle w:val="StringTok"/>
        </w:rPr>
        <w:t xml:space="preserve">"ID"</w:t>
      </w:r>
      <w:r>
        <w:rPr>
          <w:rStyle w:val="NormalTok"/>
        </w:rPr>
        <w:t xml:space="preserve">])</w:t>
      </w:r>
      <w:r>
        <w:br/>
      </w:r>
      <w:r>
        <w:rPr>
          <w:rStyle w:val="NormalTok"/>
        </w:rPr>
        <w:t xml:space="preserve">    ledger[</w:t>
      </w:r>
      <w:r>
        <w:rPr>
          <w:rStyle w:val="StringTok"/>
        </w:rPr>
        <w:t xml:space="preserve">"unique_id_rows"</w:t>
      </w:r>
      <w:r>
        <w:rPr>
          <w:rStyle w:val="NormalTok"/>
        </w:rPr>
        <w:t xml:space="preserve">] </w:t>
      </w:r>
      <w:r>
        <w:rPr>
          <w:rStyle w:val="OperatorTok"/>
        </w:rPr>
        <w:t xml:space="preserve">=</w:t>
      </w:r>
      <w:r>
        <w:rPr>
          <w:rStyle w:val="NormalTok"/>
        </w:rPr>
        <w:t xml:space="preserve"> unique.count()</w:t>
      </w:r>
      <w:r>
        <w:br/>
      </w:r>
      <w:r>
        <w:rPr>
          <w:rStyle w:val="NormalTok"/>
        </w:rPr>
        <w:t xml:space="preserve">    </w:t>
      </w:r>
      <w:r>
        <w:rPr>
          <w:rStyle w:val="ControlFlowTok"/>
        </w:rPr>
        <w:t xml:space="preserve">if</w:t>
      </w:r>
      <w:r>
        <w:rPr>
          <w:rStyle w:val="NormalTok"/>
        </w:rPr>
        <w:t xml:space="preserve"> (</w:t>
      </w:r>
      <w:r>
        <w:br/>
      </w:r>
      <w:r>
        <w:rPr>
          <w:rStyle w:val="NormalTok"/>
        </w:rPr>
        <w:t xml:space="preserve">        raw.</w:t>
      </w:r>
      <w:r>
        <w:rPr>
          <w:rStyle w:val="BuiltInTok"/>
        </w:rPr>
        <w:t xml:space="preserve">filter</w:t>
      </w:r>
      <w:r>
        <w:rPr>
          <w:rStyle w:val="NormalTok"/>
        </w:rPr>
        <w:t xml:space="preserve">(F.col(</w:t>
      </w:r>
      <w:r>
        <w:rPr>
          <w:rStyle w:val="StringTok"/>
        </w:rPr>
        <w:t xml:space="preserve">"ID"</w:t>
      </w:r>
      <w:r>
        <w:rPr>
          <w:rStyle w:val="NormalTok"/>
        </w:rPr>
        <w:t xml:space="preserve">).isNotNull()).count()</w:t>
      </w:r>
      <w:r>
        <w:br/>
      </w:r>
      <w:r>
        <w:rPr>
          <w:rStyle w:val="NormalTok"/>
        </w:rPr>
        <w:t xml:space="preserve">        </w:t>
      </w:r>
      <w:r>
        <w:rPr>
          <w:rStyle w:val="OperatorTok"/>
        </w:rPr>
        <w:t xml:space="preserve">!=</w:t>
      </w:r>
      <w:r>
        <w:rPr>
          <w:rStyle w:val="NormalTok"/>
        </w:rPr>
        <w:t xml:space="preserve"> ledger[</w:t>
      </w:r>
      <w:r>
        <w:rPr>
          <w:rStyle w:val="StringTok"/>
        </w:rPr>
        <w:t xml:space="preserve">"unique_id_rows"</w:t>
      </w:r>
      <w:r>
        <w:rPr>
          <w:rStyle w:val="NormalTok"/>
        </w:rPr>
        <w:t xml:space="preserve">]</w:t>
      </w:r>
      <w:r>
        <w:br/>
      </w:r>
      <w:r>
        <w:rPr>
          <w:rStyle w:val="NormalTok"/>
        </w:rPr>
        <w:t xml:space="preserve">    ):</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tringTok"/>
        </w:rPr>
        <w:t xml:space="preserve">"Duplicate IDs found; resolve source order before analysis"</w:t>
      </w:r>
      <w:r>
        <w:br/>
      </w:r>
      <w:r>
        <w:rPr>
          <w:rStyle w:val="NormalTok"/>
        </w:rPr>
        <w:t xml:space="preserve">        )</w:t>
      </w:r>
      <w:r>
        <w:br/>
      </w:r>
      <w:r>
        <w:rPr>
          <w:rStyle w:val="NormalTok"/>
        </w:rPr>
        <w:t xml:space="preserve">    dated </w:t>
      </w:r>
      <w:r>
        <w:rPr>
          <w:rStyle w:val="OperatorTok"/>
        </w:rPr>
        <w:t xml:space="preserve">=</w:t>
      </w:r>
      <w:r>
        <w:rPr>
          <w:rStyle w:val="NormalTok"/>
        </w:rPr>
        <w:t xml:space="preserve"> unique.withColumn(</w:t>
      </w:r>
      <w:r>
        <w:br/>
      </w:r>
      <w:r>
        <w:rPr>
          <w:rStyle w:val="NormalTok"/>
        </w:rPr>
        <w:t xml:space="preserve">        </w:t>
      </w:r>
      <w:r>
        <w:rPr>
          <w:rStyle w:val="StringTok"/>
        </w:rPr>
        <w:t xml:space="preserve">"date"</w:t>
      </w:r>
      <w:r>
        <w:rPr>
          <w:rStyle w:val="NormalTok"/>
        </w:rPr>
        <w:t xml:space="preserve">, F.to_date(F.try_to_timestamp(</w:t>
      </w:r>
      <w:r>
        <w:rPr>
          <w:rStyle w:val="StringTok"/>
        </w:rPr>
        <w:t xml:space="preserve">"POSTED"</w:t>
      </w:r>
      <w:r>
        <w:rPr>
          <w:rStyle w:val="NormalTok"/>
        </w:rPr>
        <w:t xml:space="preserve">))</w:t>
      </w:r>
      <w:r>
        <w:br/>
      </w:r>
      <w:r>
        <w:rPr>
          <w:rStyle w:val="NormalTok"/>
        </w:rPr>
        <w:t xml:space="preserve">    )</w:t>
      </w:r>
      <w:r>
        <w:br/>
      </w:r>
      <w:r>
        <w:rPr>
          <w:rStyle w:val="NormalTok"/>
        </w:rPr>
        <w:t xml:space="preserve">    dated </w:t>
      </w:r>
      <w:r>
        <w:rPr>
          <w:rStyle w:val="OperatorTok"/>
        </w:rPr>
        <w:t xml:space="preserve">=</w:t>
      </w:r>
      <w:r>
        <w:rPr>
          <w:rStyle w:val="NormalTok"/>
        </w:rPr>
        <w:t xml:space="preserve"> dated.</w:t>
      </w:r>
      <w:r>
        <w:rPr>
          <w:rStyle w:val="BuiltInTok"/>
        </w:rPr>
        <w:t xml:space="preserve">filter</w:t>
      </w:r>
      <w:r>
        <w:rPr>
          <w:rStyle w:val="NormalTok"/>
        </w:rPr>
        <w:t xml:space="preserve">(</w:t>
      </w:r>
      <w:r>
        <w:br/>
      </w:r>
      <w:r>
        <w:rPr>
          <w:rStyle w:val="NormalTok"/>
        </w:rPr>
        <w:t xml:space="preserve">        (F.col(</w:t>
      </w:r>
      <w:r>
        <w:rPr>
          <w:rStyle w:val="StringTok"/>
        </w:rPr>
        <w:t xml:space="preserve">"date"</w:t>
      </w:r>
      <w:r>
        <w:rPr>
          <w:rStyle w:val="NormalTok"/>
        </w:rPr>
        <w:t xml:space="preserve">) </w:t>
      </w:r>
      <w:r>
        <w:rPr>
          <w:rStyle w:val="OperatorTok"/>
        </w:rPr>
        <w:t xml:space="preserve">&gt;=</w:t>
      </w:r>
      <w:r>
        <w:rPr>
          <w:rStyle w:val="NormalTok"/>
        </w:rPr>
        <w:t xml:space="preserve"> </w:t>
      </w:r>
      <w:r>
        <w:rPr>
          <w:rStyle w:val="StringTok"/>
        </w:rPr>
        <w:t xml:space="preserve">"2026-01-01"</w:t>
      </w:r>
      <w:r>
        <w:rPr>
          <w:rStyle w:val="NormalTok"/>
        </w:rPr>
        <w:t xml:space="preserve">) </w:t>
      </w:r>
      <w:r>
        <w:rPr>
          <w:rStyle w:val="OperatorTok"/>
        </w:rPr>
        <w:t xml:space="preserve">&amp;</w:t>
      </w:r>
      <w:r>
        <w:rPr>
          <w:rStyle w:val="NormalTok"/>
        </w:rPr>
        <w:t xml:space="preserve"> (F.col(</w:t>
      </w:r>
      <w:r>
        <w:rPr>
          <w:rStyle w:val="StringTok"/>
        </w:rPr>
        <w:t xml:space="preserve">"date"</w:t>
      </w:r>
      <w:r>
        <w:rPr>
          <w:rStyle w:val="NormalTok"/>
        </w:rPr>
        <w:t xml:space="preserve">) </w:t>
      </w:r>
      <w:r>
        <w:rPr>
          <w:rStyle w:val="OperatorTok"/>
        </w:rPr>
        <w:t xml:space="preserve">&lt;</w:t>
      </w:r>
      <w:r>
        <w:rPr>
          <w:rStyle w:val="NormalTok"/>
        </w:rPr>
        <w:t xml:space="preserve"> </w:t>
      </w:r>
      <w:r>
        <w:rPr>
          <w:rStyle w:val="StringTok"/>
        </w:rPr>
        <w:t xml:space="preserve">"2026-10-01"</w:t>
      </w:r>
      <w:r>
        <w:rPr>
          <w:rStyle w:val="NormalTok"/>
        </w:rPr>
        <w:t xml:space="preserve">)</w:t>
      </w:r>
      <w:r>
        <w:br/>
      </w:r>
      <w:r>
        <w:rPr>
          <w:rStyle w:val="NormalTok"/>
        </w:rPr>
        <w:t xml:space="preserve">    )</w:t>
      </w:r>
      <w:r>
        <w:br/>
      </w:r>
      <w:r>
        <w:rPr>
          <w:rStyle w:val="NormalTok"/>
        </w:rPr>
        <w:t xml:space="preserve">    ledger[</w:t>
      </w:r>
      <w:r>
        <w:rPr>
          <w:rStyle w:val="StringTok"/>
        </w:rPr>
        <w:t xml:space="preserve">"period_rows"</w:t>
      </w:r>
      <w:r>
        <w:rPr>
          <w:rStyle w:val="NormalTok"/>
        </w:rPr>
        <w:t xml:space="preserve">] </w:t>
      </w:r>
      <w:r>
        <w:rPr>
          <w:rStyle w:val="OperatorTok"/>
        </w:rPr>
        <w:t xml:space="preserve">=</w:t>
      </w:r>
      <w:r>
        <w:rPr>
          <w:rStyle w:val="NormalTok"/>
        </w:rPr>
        <w:t xml:space="preserve"> dated.count()</w:t>
      </w:r>
      <w:r>
        <w:br/>
      </w:r>
      <w:r>
        <w:rPr>
          <w:rStyle w:val="NormalTok"/>
        </w:rPr>
        <w:t xml:space="preserve">    us </w:t>
      </w:r>
      <w:r>
        <w:rPr>
          <w:rStyle w:val="OperatorTok"/>
        </w:rPr>
        <w:t xml:space="preserve">=</w:t>
      </w:r>
      <w:r>
        <w:rPr>
          <w:rStyle w:val="NormalTok"/>
        </w:rPr>
        <w:t xml:space="preserve"> dated.</w:t>
      </w:r>
      <w:r>
        <w:rPr>
          <w:rStyle w:val="BuiltInTok"/>
        </w:rPr>
        <w:t xml:space="preserve">filter</w:t>
      </w:r>
      <w:r>
        <w:rPr>
          <w:rStyle w:val="NormalTok"/>
        </w:rPr>
        <w:t xml:space="preserve">(</w:t>
      </w:r>
      <w:r>
        <w:br/>
      </w:r>
      <w:r>
        <w:rPr>
          <w:rStyle w:val="NormalTok"/>
        </w:rPr>
        <w:t xml:space="preserve">        F.upper(F.trim(</w:t>
      </w:r>
      <w:r>
        <w:rPr>
          <w:rStyle w:val="StringTok"/>
        </w:rPr>
        <w:t xml:space="preserve">"PARSED_COUNTRY_ISO_ABBR"</w:t>
      </w:r>
      <w:r>
        <w:rPr>
          <w:rStyle w:val="NormalTok"/>
        </w:rPr>
        <w:t xml:space="preserve">)) </w:t>
      </w:r>
      <w:r>
        <w:rPr>
          <w:rStyle w:val="OperatorTok"/>
        </w:rPr>
        <w:t xml:space="preserve">==</w:t>
      </w:r>
      <w:r>
        <w:rPr>
          <w:rStyle w:val="NormalTok"/>
        </w:rPr>
        <w:t xml:space="preserve"> </w:t>
      </w:r>
      <w:r>
        <w:rPr>
          <w:rStyle w:val="StringTok"/>
        </w:rPr>
        <w:t xml:space="preserve">"US"</w:t>
      </w:r>
      <w:r>
        <w:br/>
      </w:r>
      <w:r>
        <w:rPr>
          <w:rStyle w:val="NormalTok"/>
        </w:rPr>
        <w:t xml:space="preserve">    )</w:t>
      </w:r>
      <w:r>
        <w:br/>
      </w:r>
      <w:r>
        <w:rPr>
          <w:rStyle w:val="NormalTok"/>
        </w:rPr>
        <w:t xml:space="preserve">    ledger[</w:t>
      </w:r>
      <w:r>
        <w:rPr>
          <w:rStyle w:val="StringTok"/>
        </w:rPr>
        <w:t xml:space="preserve">"us_rows"</w:t>
      </w:r>
      <w:r>
        <w:rPr>
          <w:rStyle w:val="NormalTok"/>
        </w:rPr>
        <w:t xml:space="preserve">] </w:t>
      </w:r>
      <w:r>
        <w:rPr>
          <w:rStyle w:val="OperatorTok"/>
        </w:rPr>
        <w:t xml:space="preserve">=</w:t>
      </w:r>
      <w:r>
        <w:rPr>
          <w:rStyle w:val="NormalTok"/>
        </w:rPr>
        <w:t xml:space="preserve"> us.count()</w:t>
      </w:r>
      <w:r>
        <w:br/>
      </w:r>
      <w:r>
        <w:rPr>
          <w:rStyle w:val="NormalTok"/>
        </w:rPr>
        <w:t xml:space="preserve">    sector </w:t>
      </w:r>
      <w:r>
        <w:rPr>
          <w:rStyle w:val="OperatorTok"/>
        </w:rPr>
        <w:t xml:space="preserve">=</w:t>
      </w:r>
      <w:r>
        <w:rPr>
          <w:rStyle w:val="NormalTok"/>
        </w:rPr>
        <w:t xml:space="preserve"> F.when(</w:t>
      </w:r>
      <w:r>
        <w:br/>
      </w:r>
      <w:r>
        <w:rPr>
          <w:rStyle w:val="NormalTok"/>
        </w:rPr>
        <w:t xml:space="preserve">        F.length(F.trim(</w:t>
      </w:r>
      <w:r>
        <w:rPr>
          <w:rStyle w:val="StringTok"/>
        </w:rPr>
        <w:t xml:space="preserve">"NAICS_2022_2"</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F.trim(</w:t>
      </w:r>
      <w:r>
        <w:rPr>
          <w:rStyle w:val="StringTok"/>
        </w:rPr>
        <w:t xml:space="preserve">"NAICS_2022_2"</w:t>
      </w:r>
      <w:r>
        <w:rPr>
          <w:rStyle w:val="NormalTok"/>
        </w:rPr>
        <w:t xml:space="preserve">)</w:t>
      </w:r>
      <w:r>
        <w:br/>
      </w:r>
      <w:r>
        <w:rPr>
          <w:rStyle w:val="NormalTok"/>
        </w:rPr>
        <w:t xml:space="preserve">    ).otherwise(F.trim(</w:t>
      </w:r>
      <w:r>
        <w:rPr>
          <w:rStyle w:val="StringTok"/>
        </w:rPr>
        <w:t xml:space="preserve">"NAICS2"</w:t>
      </w:r>
      <w:r>
        <w:rPr>
          <w:rStyle w:val="NormalTok"/>
        </w:rPr>
        <w:t xml:space="preserve">))</w:t>
      </w:r>
      <w:r>
        <w:br/>
      </w:r>
      <w:r>
        <w:rPr>
          <w:rStyle w:val="NormalTok"/>
        </w:rPr>
        <w:t xml:space="preserve">    known </w:t>
      </w:r>
      <w:r>
        <w:rPr>
          <w:rStyle w:val="OperatorTok"/>
        </w:rPr>
        <w:t xml:space="preserve">=</w:t>
      </w:r>
      <w:r>
        <w:rPr>
          <w:rStyle w:val="NormalTok"/>
        </w:rPr>
        <w:t xml:space="preserve"> us.withColumn(</w:t>
      </w:r>
      <w:r>
        <w:rPr>
          <w:rStyle w:val="StringTok"/>
        </w:rPr>
        <w:t xml:space="preserve">"sector"</w:t>
      </w:r>
      <w:r>
        <w:rPr>
          <w:rStyle w:val="NormalTok"/>
        </w:rPr>
        <w:t xml:space="preserve">, sector).</w:t>
      </w:r>
      <w:r>
        <w:rPr>
          <w:rStyle w:val="BuiltInTok"/>
        </w:rPr>
        <w:t xml:space="preserve">filter</w:t>
      </w:r>
      <w:r>
        <w:rPr>
          <w:rStyle w:val="NormalTok"/>
        </w:rPr>
        <w:t xml:space="preserve">(</w:t>
      </w:r>
      <w:r>
        <w:br/>
      </w:r>
      <w:r>
        <w:rPr>
          <w:rStyle w:val="NormalTok"/>
        </w:rPr>
        <w:t xml:space="preserve">        F.col(</w:t>
      </w:r>
      <w:r>
        <w:rPr>
          <w:rStyle w:val="StringTok"/>
        </w:rPr>
        <w:t xml:space="preserve">"sector"</w:t>
      </w:r>
      <w:r>
        <w:rPr>
          <w:rStyle w:val="NormalTok"/>
        </w:rPr>
        <w:t xml:space="preserve">).isin(SECTORS)</w:t>
      </w:r>
      <w:r>
        <w:br/>
      </w:r>
      <w:r>
        <w:rPr>
          <w:rStyle w:val="NormalTok"/>
        </w:rPr>
        <w:t xml:space="preserve">    )</w:t>
      </w:r>
      <w:r>
        <w:br/>
      </w:r>
      <w:r>
        <w:rPr>
          <w:rStyle w:val="NormalTok"/>
        </w:rPr>
        <w:t xml:space="preserve">    ledger[</w:t>
      </w:r>
      <w:r>
        <w:rPr>
          <w:rStyle w:val="StringTok"/>
        </w:rPr>
        <w:t xml:space="preserve">"sector_known_rows"</w:t>
      </w:r>
      <w:r>
        <w:rPr>
          <w:rStyle w:val="NormalTok"/>
        </w:rPr>
        <w:t xml:space="preserve">] </w:t>
      </w:r>
      <w:r>
        <w:rPr>
          <w:rStyle w:val="OperatorTok"/>
        </w:rPr>
        <w:t xml:space="preserve">=</w:t>
      </w:r>
      <w:r>
        <w:rPr>
          <w:rStyle w:val="NormalTok"/>
        </w:rPr>
        <w:t xml:space="preserve"> known.count()</w:t>
      </w:r>
      <w:r>
        <w:br/>
      </w:r>
      <w:r>
        <w:rPr>
          <w:rStyle w:val="NormalTok"/>
        </w:rPr>
        <w:t xml:space="preserve">    jobs </w:t>
      </w:r>
      <w:r>
        <w:rPr>
          <w:rStyle w:val="OperatorTok"/>
        </w:rPr>
        <w:t xml:space="preserve">=</w:t>
      </w:r>
      <w:r>
        <w:rPr>
          <w:rStyle w:val="NormalTok"/>
        </w:rPr>
        <w:t xml:space="preserve"> known.</w:t>
      </w:r>
      <w:r>
        <w:rPr>
          <w:rStyle w:val="BuiltInTok"/>
        </w:rPr>
        <w:t xml:space="preserve">filter</w:t>
      </w:r>
      <w:r>
        <w:rPr>
          <w:rStyle w:val="NormalTok"/>
        </w:rPr>
        <w:t xml:space="preserve">(</w:t>
      </w:r>
      <w:r>
        <w:br/>
      </w:r>
      <w:r>
        <w:rPr>
          <w:rStyle w:val="NormalTok"/>
        </w:rPr>
        <w:t xml:space="preserve">        </w:t>
      </w:r>
      <w:r>
        <w:rPr>
          <w:rStyle w:val="OperatorTok"/>
        </w:rPr>
        <w:t xml:space="preserve">~</w:t>
      </w:r>
      <w:r>
        <w:rPr>
          <w:rStyle w:val="NormalTok"/>
        </w:rPr>
        <w:t xml:space="preserve">F.coalesce(F.col(</w:t>
      </w:r>
      <w:r>
        <w:rPr>
          <w:rStyle w:val="StringTok"/>
        </w:rPr>
        <w:t xml:space="preserve">"COMPANY_IS_STAFFING"</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F.lit(</w:t>
      </w:r>
      <w:r>
        <w:rPr>
          <w:rStyle w:val="VariableTok"/>
        </w:rPr>
        <w:t xml:space="preserve">False</w:t>
      </w:r>
      <w:r>
        <w:rPr>
          <w:rStyle w:val="NormalTok"/>
        </w:rPr>
        <w:t xml:space="preserve">))</w:t>
      </w:r>
      <w:r>
        <w:br/>
      </w:r>
      <w:r>
        <w:rPr>
          <w:rStyle w:val="NormalTok"/>
        </w:rPr>
        <w:t xml:space="preserve">    )</w:t>
      </w:r>
      <w:r>
        <w:br/>
      </w:r>
      <w:r>
        <w:rPr>
          <w:rStyle w:val="NormalTok"/>
        </w:rPr>
        <w:t xml:space="preserve">    ledger[</w:t>
      </w:r>
      <w:r>
        <w:rPr>
          <w:rStyle w:val="StringTok"/>
        </w:rPr>
        <w:t xml:space="preserve">"nonstaffing_or_unknown_rows"</w:t>
      </w:r>
      <w:r>
        <w:rPr>
          <w:rStyle w:val="NormalTok"/>
        </w:rPr>
        <w:t xml:space="preserve">] </w:t>
      </w:r>
      <w:r>
        <w:rPr>
          <w:rStyle w:val="OperatorTok"/>
        </w:rPr>
        <w:t xml:space="preserve">=</w:t>
      </w:r>
      <w:r>
        <w:rPr>
          <w:rStyle w:val="NormalTok"/>
        </w:rPr>
        <w:t xml:space="preserve"> jobs.count()</w:t>
      </w:r>
      <w:r>
        <w:br/>
      </w:r>
      <w:r>
        <w:rPr>
          <w:rStyle w:val="NormalTok"/>
        </w:rPr>
        <w:t xml:space="preserve">    jobs </w:t>
      </w:r>
      <w:r>
        <w:rPr>
          <w:rStyle w:val="OperatorTok"/>
        </w:rPr>
        <w:t xml:space="preserve">=</w:t>
      </w:r>
      <w:r>
        <w:rPr>
          <w:rStyle w:val="NormalTok"/>
        </w:rPr>
        <w:t xml:space="preserve"> (</w:t>
      </w:r>
      <w:r>
        <w:br/>
      </w:r>
      <w:r>
        <w:rPr>
          <w:rStyle w:val="NormalTok"/>
        </w:rPr>
        <w:t xml:space="preserve">        jobs.withColumn(</w:t>
      </w:r>
      <w:r>
        <w:br/>
      </w:r>
      <w:r>
        <w:rPr>
          <w:rStyle w:val="NormalTok"/>
        </w:rPr>
        <w:t xml:space="preserve">            </w:t>
      </w:r>
      <w:r>
        <w:rPr>
          <w:rStyle w:val="StringTok"/>
        </w:rPr>
        <w:t xml:space="preserve">"employer"</w:t>
      </w:r>
      <w:r>
        <w:rPr>
          <w:rStyle w:val="NormalTok"/>
        </w:rPr>
        <w:t xml:space="preserve">,</w:t>
      </w:r>
      <w:r>
        <w:br/>
      </w:r>
      <w:r>
        <w:rPr>
          <w:rStyle w:val="NormalTok"/>
        </w:rPr>
        <w:t xml:space="preserve">            F.regexp_replace(</w:t>
      </w:r>
      <w:r>
        <w:br/>
      </w:r>
      <w:r>
        <w:rPr>
          <w:rStyle w:val="NormalTok"/>
        </w:rPr>
        <w:t xml:space="preserve">                F.lower(F.trim(</w:t>
      </w:r>
      <w:r>
        <w:rPr>
          <w:rStyle w:val="StringTok"/>
        </w:rPr>
        <w:t xml:space="preserve">"COMPANY_NAME"</w:t>
      </w:r>
      <w:r>
        <w:rPr>
          <w:rStyle w:val="NormalTok"/>
        </w:rPr>
        <w:t xml:space="preserve">)), </w:t>
      </w:r>
      <w:r>
        <w:rPr>
          <w:rStyle w:val="VerbatimStringTok"/>
        </w:rPr>
        <w:t xml:space="preserve">r"</w:t>
      </w:r>
      <w:r>
        <w:rPr>
          <w:rStyle w:val="DecValTok"/>
        </w:rPr>
        <w:t xml:space="preserve">\s</w:t>
      </w:r>
      <w:r>
        <w:rPr>
          <w:rStyle w:val="OperatorTok"/>
        </w:rPr>
        <w:t xml:space="preserve">+</w:t>
      </w:r>
      <w:r>
        <w:rPr>
          <w:rStyle w:val="VerbatimStringTok"/>
        </w:rPr>
        <w:t xml:space="preserve">"</w:t>
      </w:r>
      <w:r>
        <w:rPr>
          <w:rStyle w:val="NormalTok"/>
        </w:rPr>
        <w:t xml:space="preserve">, </w:t>
      </w:r>
      <w:r>
        <w:rPr>
          <w:rStyle w:val="StringTok"/>
        </w:rPr>
        <w:t xml:space="preserve">" "</w:t>
      </w:r>
      <w:r>
        <w:br/>
      </w:r>
      <w:r>
        <w:rPr>
          <w:rStyle w:val="NormalTok"/>
        </w:rPr>
        <w:t xml:space="preserve">            ),</w:t>
      </w:r>
      <w:r>
        <w:br/>
      </w:r>
      <w:r>
        <w:rPr>
          <w:rStyle w:val="NormalTok"/>
        </w:rPr>
        <w:t xml:space="preserve">        )</w:t>
      </w:r>
      <w:r>
        <w:br/>
      </w:r>
      <w:r>
        <w:rPr>
          <w:rStyle w:val="NormalTok"/>
        </w:rPr>
        <w:t xml:space="preserve">        .withColumn(</w:t>
      </w:r>
      <w:r>
        <w:rPr>
          <w:rStyle w:val="StringTok"/>
        </w:rPr>
        <w:t xml:space="preserve">"title"</w:t>
      </w:r>
      <w:r>
        <w:rPr>
          <w:rStyle w:val="NormalTok"/>
        </w:rPr>
        <w:t xml:space="preserve">, F.lower(F.trim(</w:t>
      </w:r>
      <w:r>
        <w:rPr>
          <w:rStyle w:val="StringTok"/>
        </w:rPr>
        <w:t xml:space="preserve">"TITLE_NAME"</w:t>
      </w:r>
      <w:r>
        <w:rPr>
          <w:rStyle w:val="NormalTok"/>
        </w:rPr>
        <w:t xml:space="preserve">)))</w:t>
      </w:r>
      <w:r>
        <w:br/>
      </w:r>
      <w:r>
        <w:rPr>
          <w:rStyle w:val="NormalTok"/>
        </w:rPr>
        <w:t xml:space="preserve">        .</w:t>
      </w:r>
      <w:r>
        <w:rPr>
          <w:rStyle w:val="BuiltInTok"/>
        </w:rPr>
        <w:t xml:space="preserve">filter</w:t>
      </w:r>
      <w:r>
        <w:rPr>
          <w:rStyle w:val="NormalTok"/>
        </w:rPr>
        <w:t xml:space="preserve">(</w:t>
      </w:r>
      <w:r>
        <w:br/>
      </w:r>
      <w:r>
        <w:rPr>
          <w:rStyle w:val="NormalTok"/>
        </w:rPr>
        <w:t xml:space="preserve">            F.col(</w:t>
      </w:r>
      <w:r>
        <w:rPr>
          <w:rStyle w:val="StringTok"/>
        </w:rPr>
        <w:t xml:space="preserve">"employer"</w:t>
      </w:r>
      <w:r>
        <w:rPr>
          <w:rStyle w:val="NormalTok"/>
        </w:rPr>
        <w:t xml:space="preserve">).isNotNull()</w:t>
      </w:r>
      <w:r>
        <w:br/>
      </w:r>
      <w:r>
        <w:rPr>
          <w:rStyle w:val="NormalTok"/>
        </w:rPr>
        <w:t xml:space="preserve">            </w:t>
      </w:r>
      <w:r>
        <w:rPr>
          <w:rStyle w:val="OperatorTok"/>
        </w:rPr>
        <w:t xml:space="preserve">&amp;</w:t>
      </w:r>
      <w:r>
        <w:rPr>
          <w:rStyle w:val="NormalTok"/>
        </w:rPr>
        <w:t xml:space="preserve"> </w:t>
      </w:r>
      <w:r>
        <w:rPr>
          <w:rStyle w:val="OperatorTok"/>
        </w:rPr>
        <w:t xml:space="preserve">~</w:t>
      </w:r>
      <w:r>
        <w:rPr>
          <w:rStyle w:val="NormalTok"/>
        </w:rPr>
        <w:t xml:space="preserve">F.col(</w:t>
      </w:r>
      <w:r>
        <w:rPr>
          <w:rStyle w:val="StringTok"/>
        </w:rPr>
        <w:t xml:space="preserve">"employer"</w:t>
      </w:r>
      <w:r>
        <w:rPr>
          <w:rStyle w:val="NormalTok"/>
        </w:rPr>
        <w:t xml:space="preserve">).isin(</w:t>
      </w:r>
      <w:r>
        <w:rPr>
          <w:rStyle w:val="StringTok"/>
        </w:rPr>
        <w:t xml:space="preserve">""</w:t>
      </w:r>
      <w:r>
        <w:rPr>
          <w:rStyle w:val="NormalTok"/>
        </w:rPr>
        <w:t xml:space="preserve">, </w:t>
      </w:r>
      <w:r>
        <w:rPr>
          <w:rStyle w:val="StringTok"/>
        </w:rPr>
        <w:t xml:space="preserve">"unknown"</w:t>
      </w:r>
      <w:r>
        <w:rPr>
          <w:rStyle w:val="NormalTok"/>
        </w:rPr>
        <w:t xml:space="preserve">, </w:t>
      </w:r>
      <w:r>
        <w:rPr>
          <w:rStyle w:val="StringTok"/>
        </w:rPr>
        <w:t xml:space="preserve">"unclassified"</w:t>
      </w:r>
      <w:r>
        <w:rPr>
          <w:rStyle w:val="NormalTok"/>
        </w:rPr>
        <w:t xml:space="preserve">)</w:t>
      </w:r>
      <w:r>
        <w:br/>
      </w:r>
      <w:r>
        <w:rPr>
          <w:rStyle w:val="NormalTok"/>
        </w:rPr>
        <w:t xml:space="preserve">        )</w:t>
      </w:r>
      <w:r>
        <w:br/>
      </w:r>
      <w:r>
        <w:rPr>
          <w:rStyle w:val="NormalTok"/>
        </w:rPr>
        <w:t xml:space="preserve">        .</w:t>
      </w:r>
      <w:r>
        <w:rPr>
          <w:rStyle w:val="BuiltInTok"/>
        </w:rPr>
        <w:t xml:space="preserve">filter</w:t>
      </w:r>
      <w:r>
        <w:rPr>
          <w:rStyle w:val="NormalTok"/>
        </w:rPr>
        <w:t xml:space="preserve">(</w:t>
      </w:r>
      <w:r>
        <w:br/>
      </w:r>
      <w:r>
        <w:rPr>
          <w:rStyle w:val="NormalTok"/>
        </w:rPr>
        <w:t xml:space="preserve">            F.col(</w:t>
      </w:r>
      <w:r>
        <w:rPr>
          <w:rStyle w:val="StringTok"/>
        </w:rPr>
        <w:t xml:space="preserve">"title"</w:t>
      </w:r>
      <w:r>
        <w:rPr>
          <w:rStyle w:val="NormalTok"/>
        </w:rPr>
        <w:t xml:space="preserve">).isNotNull()</w:t>
      </w:r>
      <w:r>
        <w:br/>
      </w:r>
      <w:r>
        <w:rPr>
          <w:rStyle w:val="NormalTok"/>
        </w:rPr>
        <w:t xml:space="preserve">            </w:t>
      </w:r>
      <w:r>
        <w:rPr>
          <w:rStyle w:val="OperatorTok"/>
        </w:rPr>
        <w:t xml:space="preserve">&amp;</w:t>
      </w:r>
      <w:r>
        <w:rPr>
          <w:rStyle w:val="NormalTok"/>
        </w:rPr>
        <w:t xml:space="preserve"> </w:t>
      </w:r>
      <w:r>
        <w:rPr>
          <w:rStyle w:val="OperatorTok"/>
        </w:rPr>
        <w:t xml:space="preserve">~</w:t>
      </w:r>
      <w:r>
        <w:rPr>
          <w:rStyle w:val="NormalTok"/>
        </w:rPr>
        <w:t xml:space="preserve">F.col(</w:t>
      </w:r>
      <w:r>
        <w:rPr>
          <w:rStyle w:val="StringTok"/>
        </w:rPr>
        <w:t xml:space="preserve">"title"</w:t>
      </w:r>
      <w:r>
        <w:rPr>
          <w:rStyle w:val="NormalTok"/>
        </w:rPr>
        <w:t xml:space="preserve">).isin(</w:t>
      </w:r>
      <w:r>
        <w:rPr>
          <w:rStyle w:val="StringTok"/>
        </w:rPr>
        <w:t xml:space="preserve">""</w:t>
      </w:r>
      <w:r>
        <w:rPr>
          <w:rStyle w:val="NormalTok"/>
        </w:rPr>
        <w:t xml:space="preserve">, </w:t>
      </w:r>
      <w:r>
        <w:rPr>
          <w:rStyle w:val="StringTok"/>
        </w:rPr>
        <w:t xml:space="preserve">"unclassified"</w:t>
      </w:r>
      <w:r>
        <w:rPr>
          <w:rStyle w:val="NormalTok"/>
        </w:rPr>
        <w:t xml:space="preserve">)</w:t>
      </w:r>
      <w:r>
        <w:br/>
      </w:r>
      <w:r>
        <w:rPr>
          <w:rStyle w:val="NormalTok"/>
        </w:rPr>
        <w:t xml:space="preserve">        )</w:t>
      </w:r>
      <w:r>
        <w:br/>
      </w:r>
      <w:r>
        <w:rPr>
          <w:rStyle w:val="NormalTok"/>
        </w:rPr>
        <w:t xml:space="preserve">        .select(</w:t>
      </w:r>
      <w:r>
        <w:rPr>
          <w:rStyle w:val="StringTok"/>
        </w:rPr>
        <w:t xml:space="preserve">"employer"</w:t>
      </w:r>
      <w:r>
        <w:rPr>
          <w:rStyle w:val="NormalTok"/>
        </w:rPr>
        <w:t xml:space="preserve">, </w:t>
      </w:r>
      <w:r>
        <w:rPr>
          <w:rStyle w:val="StringTok"/>
        </w:rPr>
        <w:t xml:space="preserve">"title"</w:t>
      </w:r>
      <w:r>
        <w:rPr>
          <w:rStyle w:val="NormalTok"/>
        </w:rPr>
        <w:t xml:space="preserve">, </w:t>
      </w:r>
      <w:r>
        <w:rPr>
          <w:rStyle w:val="StringTok"/>
        </w:rPr>
        <w:t xml:space="preserve">"sector"</w:t>
      </w:r>
      <w:r>
        <w:rPr>
          <w:rStyle w:val="NormalTok"/>
        </w:rPr>
        <w:t xml:space="preserve">)</w:t>
      </w:r>
      <w:r>
        <w:br/>
      </w:r>
      <w:r>
        <w:rPr>
          <w:rStyle w:val="NormalTok"/>
        </w:rPr>
        <w:t xml:space="preserve">        .cache()</w:t>
      </w:r>
      <w:r>
        <w:br/>
      </w:r>
      <w:r>
        <w:rPr>
          <w:rStyle w:val="NormalTok"/>
        </w:rPr>
        <w:t xml:space="preserve">    )</w:t>
      </w:r>
      <w:r>
        <w:br/>
      </w:r>
      <w:r>
        <w:rPr>
          <w:rStyle w:val="NormalTok"/>
        </w:rPr>
        <w:t xml:space="preserve">    ledger[</w:t>
      </w:r>
      <w:r>
        <w:rPr>
          <w:rStyle w:val="StringTok"/>
        </w:rPr>
        <w:t xml:space="preserve">"employer_model_postings"</w:t>
      </w:r>
      <w:r>
        <w:rPr>
          <w:rStyle w:val="NormalTok"/>
        </w:rPr>
        <w:t xml:space="preserve">] </w:t>
      </w:r>
      <w:r>
        <w:rPr>
          <w:rStyle w:val="OperatorTok"/>
        </w:rPr>
        <w:t xml:space="preserve">=</w:t>
      </w:r>
      <w:r>
        <w:rPr>
          <w:rStyle w:val="NormalTok"/>
        </w:rPr>
        <w:t xml:space="preserve"> jobs.count()</w:t>
      </w:r>
      <w:r>
        <w:br/>
      </w:r>
      <w:r>
        <w:rPr>
          <w:rStyle w:val="NormalTok"/>
        </w:rPr>
        <w:t xml:space="preserve">    raw.unpersist()</w:t>
      </w:r>
      <w:r>
        <w:br/>
      </w:r>
      <w:r>
        <w:rPr>
          <w:rStyle w:val="NormalTok"/>
        </w:rPr>
        <w:t xml:space="preserve">    </w:t>
      </w:r>
      <w:r>
        <w:rPr>
          <w:rStyle w:val="ControlFlowTok"/>
        </w:rPr>
        <w:t xml:space="preserve">return</w:t>
      </w:r>
      <w:r>
        <w:rPr>
          <w:rStyle w:val="NormalTok"/>
        </w:rPr>
        <w:t xml:space="preserve"> jobs, ledger</w:t>
      </w:r>
    </w:p>
    <w:bookmarkEnd w:id="22"/>
    <w:bookmarkStart w:id="23" w:name="X7f17b5af90786deb713eda9ceb878f09773e0c5"/>
    <w:p>
      <w:pPr>
        <w:pStyle w:val="Heading2"/>
      </w:pPr>
      <w:r>
        <w:t xml:space="preserve">4.4 Aggregate employers and split before learning features</w:t>
      </w:r>
    </w:p>
    <w:p>
      <w:pPr>
        <w:pStyle w:val="FirstParagraph"/>
      </w:pPr>
      <w:r>
        <w:t xml:space="preserve">Each employer is one observation. At least 20 usable postings and an 80% dominant-sector share are required. The binary target is 1 for NAICS 62 and 0 for other recognized sectors. Within each class, a seeded hash orders employer keys for a reproducible 70/10/20 split. This prevents one normalized employer key from appearing in both training and test data. Different names for the same organization remain an unresolved source of leakage.</w:t>
      </w:r>
    </w:p>
    <w:p>
      <w:pPr>
        <w:pStyle w:val="SourceCode"/>
      </w:pPr>
      <w:r>
        <w:rPr>
          <w:rStyle w:val="KeywordTok"/>
        </w:rPr>
        <w:t xml:space="preserve">def</w:t>
      </w:r>
      <w:r>
        <w:rPr>
          <w:rStyle w:val="NormalTok"/>
        </w:rPr>
        <w:t xml:space="preserve"> employers_and_splits(jobs):</w:t>
      </w:r>
      <w:r>
        <w:br/>
      </w:r>
      <w:r>
        <w:rPr>
          <w:rStyle w:val="NormalTok"/>
        </w:rPr>
        <w:t xml:space="preserve">    totals </w:t>
      </w:r>
      <w:r>
        <w:rPr>
          <w:rStyle w:val="OperatorTok"/>
        </w:rPr>
        <w:t xml:space="preserve">=</w:t>
      </w:r>
      <w:r>
        <w:rPr>
          <w:rStyle w:val="NormalTok"/>
        </w:rPr>
        <w:t xml:space="preserve"> jobs.groupBy(</w:t>
      </w:r>
      <w:r>
        <w:rPr>
          <w:rStyle w:val="StringTok"/>
        </w:rPr>
        <w:t xml:space="preserve">"employer"</w:t>
      </w:r>
      <w:r>
        <w:rPr>
          <w:rStyle w:val="NormalTok"/>
        </w:rPr>
        <w:t xml:space="preserve">).agg(</w:t>
      </w:r>
      <w:r>
        <w:br/>
      </w:r>
      <w:r>
        <w:rPr>
          <w:rStyle w:val="NormalTok"/>
        </w:rPr>
        <w:t xml:space="preserve">        F.count(</w:t>
      </w:r>
      <w:r>
        <w:rPr>
          <w:rStyle w:val="StringTok"/>
        </w:rPr>
        <w:t xml:space="preserve">"*"</w:t>
      </w:r>
      <w:r>
        <w:rPr>
          <w:rStyle w:val="NormalTok"/>
        </w:rPr>
        <w:t xml:space="preserve">).alias(</w:t>
      </w:r>
      <w:r>
        <w:rPr>
          <w:rStyle w:val="StringTok"/>
        </w:rPr>
        <w:t xml:space="preserve">"postings"</w:t>
      </w:r>
      <w:r>
        <w:rPr>
          <w:rStyle w:val="NormalTok"/>
        </w:rPr>
        <w:t xml:space="preserve">)</w:t>
      </w:r>
      <w:r>
        <w:br/>
      </w:r>
      <w:r>
        <w:rPr>
          <w:rStyle w:val="NormalTok"/>
        </w:rPr>
        <w:t xml:space="preserve">    )</w:t>
      </w:r>
      <w:r>
        <w:br/>
      </w:r>
      <w:r>
        <w:rPr>
          <w:rStyle w:val="NormalTok"/>
        </w:rPr>
        <w:t xml:space="preserve">    counts </w:t>
      </w:r>
      <w:r>
        <w:rPr>
          <w:rStyle w:val="OperatorTok"/>
        </w:rPr>
        <w:t xml:space="preserve">=</w:t>
      </w:r>
      <w:r>
        <w:rPr>
          <w:rStyle w:val="NormalTok"/>
        </w:rPr>
        <w:t xml:space="preserve"> jobs.groupBy(</w:t>
      </w:r>
      <w:r>
        <w:rPr>
          <w:rStyle w:val="StringTok"/>
        </w:rPr>
        <w:t xml:space="preserve">"employer"</w:t>
      </w:r>
      <w:r>
        <w:rPr>
          <w:rStyle w:val="NormalTok"/>
        </w:rPr>
        <w:t xml:space="preserve">, </w:t>
      </w:r>
      <w:r>
        <w:rPr>
          <w:rStyle w:val="StringTok"/>
        </w:rPr>
        <w:t xml:space="preserve">"sector"</w:t>
      </w:r>
      <w:r>
        <w:rPr>
          <w:rStyle w:val="NormalTok"/>
        </w:rPr>
        <w:t xml:space="preserve">).count()</w:t>
      </w:r>
      <w:r>
        <w:br/>
      </w:r>
      <w:r>
        <w:rPr>
          <w:rStyle w:val="NormalTok"/>
        </w:rPr>
        <w:t xml:space="preserve">    dominant </w:t>
      </w:r>
      <w:r>
        <w:rPr>
          <w:rStyle w:val="OperatorTok"/>
        </w:rPr>
        <w:t xml:space="preserve">=</w:t>
      </w:r>
      <w:r>
        <w:rPr>
          <w:rStyle w:val="NormalTok"/>
        </w:rPr>
        <w:t xml:space="preserve"> (</w:t>
      </w:r>
      <w:r>
        <w:br/>
      </w:r>
      <w:r>
        <w:rPr>
          <w:rStyle w:val="NormalTok"/>
        </w:rPr>
        <w:t xml:space="preserve">        counts.withColumn(</w:t>
      </w:r>
      <w:r>
        <w:br/>
      </w:r>
      <w:r>
        <w:rPr>
          <w:rStyle w:val="NormalTok"/>
        </w:rPr>
        <w:t xml:space="preserve">            </w:t>
      </w:r>
      <w:r>
        <w:rPr>
          <w:rStyle w:val="StringTok"/>
        </w:rPr>
        <w:t xml:space="preserve">"rank"</w:t>
      </w:r>
      <w:r>
        <w:rPr>
          <w:rStyle w:val="NormalTok"/>
        </w:rPr>
        <w:t xml:space="preserve">,</w:t>
      </w:r>
      <w:r>
        <w:br/>
      </w:r>
      <w:r>
        <w:rPr>
          <w:rStyle w:val="NormalTok"/>
        </w:rPr>
        <w:t xml:space="preserve">            F.row_number().over(</w:t>
      </w:r>
      <w:r>
        <w:br/>
      </w:r>
      <w:r>
        <w:rPr>
          <w:rStyle w:val="NormalTok"/>
        </w:rPr>
        <w:t xml:space="preserve">                Window.partitionBy(</w:t>
      </w:r>
      <w:r>
        <w:rPr>
          <w:rStyle w:val="StringTok"/>
        </w:rPr>
        <w:t xml:space="preserve">"employer"</w:t>
      </w:r>
      <w:r>
        <w:rPr>
          <w:rStyle w:val="NormalTok"/>
        </w:rPr>
        <w:t xml:space="preserve">).orderBy(</w:t>
      </w:r>
      <w:r>
        <w:br/>
      </w:r>
      <w:r>
        <w:rPr>
          <w:rStyle w:val="NormalTok"/>
        </w:rPr>
        <w:t xml:space="preserve">                    F.desc(</w:t>
      </w:r>
      <w:r>
        <w:rPr>
          <w:rStyle w:val="StringTok"/>
        </w:rPr>
        <w:t xml:space="preserve">"count"</w:t>
      </w:r>
      <w:r>
        <w:rPr>
          <w:rStyle w:val="NormalTok"/>
        </w:rPr>
        <w:t xml:space="preserve">), </w:t>
      </w:r>
      <w:r>
        <w:rPr>
          <w:rStyle w:val="StringTok"/>
        </w:rPr>
        <w:t xml:space="preserve">"sector"</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BuiltInTok"/>
        </w:rPr>
        <w:t xml:space="preserve">filter</w:t>
      </w:r>
      <w:r>
        <w:rPr>
          <w:rStyle w:val="NormalTok"/>
        </w:rPr>
        <w:t xml:space="preserve">(</w:t>
      </w:r>
      <w:r>
        <w:rPr>
          <w:rStyle w:val="StringTok"/>
        </w:rPr>
        <w:t xml:space="preserve">"rank = 1"</w:t>
      </w:r>
      <w:r>
        <w:rPr>
          <w:rStyle w:val="NormalTok"/>
        </w:rPr>
        <w:t xml:space="preserve">)</w:t>
      </w:r>
      <w:r>
        <w:br/>
      </w:r>
      <w:r>
        <w:rPr>
          <w:rStyle w:val="NormalTok"/>
        </w:rPr>
        <w:t xml:space="preserve">        .join(totals, </w:t>
      </w:r>
      <w:r>
        <w:rPr>
          <w:rStyle w:val="StringTok"/>
        </w:rPr>
        <w:t xml:space="preserve">"employer"</w:t>
      </w:r>
      <w:r>
        <w:rPr>
          <w:rStyle w:val="NormalTok"/>
        </w:rPr>
        <w:t xml:space="preserve">)</w:t>
      </w:r>
      <w:r>
        <w:br/>
      </w:r>
      <w:r>
        <w:rPr>
          <w:rStyle w:val="NormalTok"/>
        </w:rPr>
        <w:t xml:space="preserve">        .</w:t>
      </w:r>
      <w:r>
        <w:rPr>
          <w:rStyle w:val="BuiltInTok"/>
        </w:rPr>
        <w:t xml:space="preserve">filter</w:t>
      </w:r>
      <w:r>
        <w:rPr>
          <w:rStyle w:val="NormalTok"/>
        </w:rPr>
        <w:t xml:space="preserve">(</w:t>
      </w:r>
      <w:r>
        <w:br/>
      </w:r>
      <w:r>
        <w:rPr>
          <w:rStyle w:val="NormalTok"/>
        </w:rPr>
        <w:t xml:space="preserve">            (F.col(</w:t>
      </w:r>
      <w:r>
        <w:rPr>
          <w:rStyle w:val="StringTok"/>
        </w:rPr>
        <w:t xml:space="preserve">"postings"</w:t>
      </w:r>
      <w:r>
        <w:rPr>
          <w:rStyle w:val="NormalTok"/>
        </w:rPr>
        <w:t xml:space="preserve">) </w:t>
      </w:r>
      <w:r>
        <w:rPr>
          <w:rStyle w:val="OperatorTok"/>
        </w:rPr>
        <w:t xml:space="preserve">&gt;=</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OperatorTok"/>
        </w:rPr>
        <w:t xml:space="preserve">&amp;</w:t>
      </w:r>
      <w:r>
        <w:rPr>
          <w:rStyle w:val="NormalTok"/>
        </w:rPr>
        <w:t xml:space="preserve"> (F.col(</w:t>
      </w:r>
      <w:r>
        <w:rPr>
          <w:rStyle w:val="StringTok"/>
        </w:rPr>
        <w:t xml:space="preserve">"count"</w:t>
      </w:r>
      <w:r>
        <w:rPr>
          <w:rStyle w:val="NormalTok"/>
        </w:rPr>
        <w:t xml:space="preserve">) </w:t>
      </w:r>
      <w:r>
        <w:rPr>
          <w:rStyle w:val="OperatorTok"/>
        </w:rPr>
        <w:t xml:space="preserve">/</w:t>
      </w:r>
      <w:r>
        <w:rPr>
          <w:rStyle w:val="NormalTok"/>
        </w:rPr>
        <w:t xml:space="preserve"> F.col(</w:t>
      </w:r>
      <w:r>
        <w:rPr>
          <w:rStyle w:val="StringTok"/>
        </w:rPr>
        <w:t xml:space="preserve">"postings"</w:t>
      </w:r>
      <w:r>
        <w:rPr>
          <w:rStyle w:val="NormalTok"/>
        </w:rPr>
        <w:t xml:space="preserve">)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w:t>
      </w:r>
      <w:r>
        <w:br/>
      </w:r>
      <w:r>
        <w:rPr>
          <w:rStyle w:val="NormalTok"/>
        </w:rPr>
        <w:t xml:space="preserve">        .withColumn(</w:t>
      </w:r>
      <w:r>
        <w:rPr>
          <w:rStyle w:val="StringTok"/>
        </w:rPr>
        <w:t xml:space="preserve">"label"</w:t>
      </w:r>
      <w:r>
        <w:rPr>
          <w:rStyle w:val="NormalTok"/>
        </w:rPr>
        <w:t xml:space="preserve">, (F.col(</w:t>
      </w:r>
      <w:r>
        <w:rPr>
          <w:rStyle w:val="StringTok"/>
        </w:rPr>
        <w:t xml:space="preserve">"sector"</w:t>
      </w:r>
      <w:r>
        <w:rPr>
          <w:rStyle w:val="NormalTok"/>
        </w:rPr>
        <w:t xml:space="preserve">) </w:t>
      </w:r>
      <w:r>
        <w:rPr>
          <w:rStyle w:val="OperatorTok"/>
        </w:rPr>
        <w:t xml:space="preserve">==</w:t>
      </w:r>
      <w:r>
        <w:rPr>
          <w:rStyle w:val="NormalTok"/>
        </w:rPr>
        <w:t xml:space="preserve"> </w:t>
      </w:r>
      <w:r>
        <w:rPr>
          <w:rStyle w:val="StringTok"/>
        </w:rPr>
        <w:t xml:space="preserve">"62"</w:t>
      </w:r>
      <w:r>
        <w:rPr>
          <w:rStyle w:val="NormalTok"/>
        </w:rPr>
        <w:t xml:space="preserve">).cast(</w:t>
      </w:r>
      <w:r>
        <w:rPr>
          <w:rStyle w:val="StringTok"/>
        </w:rPr>
        <w:t xml:space="preserve">"double"</w:t>
      </w:r>
      <w:r>
        <w:rPr>
          <w:rStyle w:val="NormalTok"/>
        </w:rPr>
        <w:t xml:space="preserve">))</w:t>
      </w:r>
      <w:r>
        <w:br/>
      </w:r>
      <w:r>
        <w:rPr>
          <w:rStyle w:val="NormalTok"/>
        </w:rPr>
        <w:t xml:space="preserve">        .orderBy(F.desc(</w:t>
      </w:r>
      <w:r>
        <w:rPr>
          <w:rStyle w:val="StringTok"/>
        </w:rPr>
        <w:t xml:space="preserve">"postings"</w:t>
      </w:r>
      <w:r>
        <w:rPr>
          <w:rStyle w:val="NormalTok"/>
        </w:rPr>
        <w:t xml:space="preserve">), </w:t>
      </w:r>
      <w:r>
        <w:rPr>
          <w:rStyle w:val="StringTok"/>
        </w:rPr>
        <w:t xml:space="preserve">"employer"</w:t>
      </w:r>
      <w:r>
        <w:rPr>
          <w:rStyle w:val="NormalTok"/>
        </w:rPr>
        <w:t xml:space="preserve">)</w:t>
      </w:r>
      <w:r>
        <w:br/>
      </w:r>
      <w:r>
        <w:rPr>
          <w:rStyle w:val="NormalTok"/>
        </w:rPr>
        <w:t xml:space="preserve">        .limit(</w:t>
      </w:r>
      <w:r>
        <w:rPr>
          <w:rStyle w:val="DecValTok"/>
        </w:rPr>
        <w:t xml:space="preserve">10000</w:t>
      </w:r>
      <w:r>
        <w:rPr>
          <w:rStyle w:val="NormalTok"/>
        </w:rPr>
        <w:t xml:space="preserve">)</w:t>
      </w:r>
      <w:r>
        <w:br/>
      </w:r>
      <w:r>
        <w:rPr>
          <w:rStyle w:val="NormalTok"/>
        </w:rPr>
        <w:t xml:space="preserve">        .select(</w:t>
      </w:r>
      <w:r>
        <w:rPr>
          <w:rStyle w:val="StringTok"/>
        </w:rPr>
        <w:t xml:space="preserve">"employer"</w:t>
      </w:r>
      <w:r>
        <w:rPr>
          <w:rStyle w:val="NormalTok"/>
        </w:rPr>
        <w:t xml:space="preserve">, </w:t>
      </w:r>
      <w:r>
        <w:rPr>
          <w:rStyle w:val="StringTok"/>
        </w:rPr>
        <w:t xml:space="preserve">"postings"</w:t>
      </w:r>
      <w:r>
        <w:rPr>
          <w:rStyle w:val="NormalTok"/>
        </w:rPr>
        <w:t xml:space="preserve">, </w:t>
      </w:r>
      <w:r>
        <w:rPr>
          <w:rStyle w:val="StringTok"/>
        </w:rPr>
        <w:t xml:space="preserve">"label"</w:t>
      </w:r>
      <w:r>
        <w:rPr>
          <w:rStyle w:val="NormalTok"/>
        </w:rPr>
        <w:t xml:space="preserve">)</w:t>
      </w:r>
      <w:r>
        <w:br/>
      </w:r>
      <w:r>
        <w:rPr>
          <w:rStyle w:val="NormalTok"/>
        </w:rPr>
        <w:t xml:space="preserve">    )</w:t>
      </w:r>
      <w:r>
        <w:br/>
      </w:r>
      <w:r>
        <w:rPr>
          <w:rStyle w:val="NormalTok"/>
        </w:rPr>
        <w:t xml:space="preserve">    </w:t>
      </w:r>
      <w:r>
        <w:rPr>
          <w:rStyle w:val="CommentTok"/>
        </w:rPr>
        <w:t xml:space="preserve"># Rank within class by a seeded hash; no posting can cross employer splits.</w:t>
      </w:r>
      <w:r>
        <w:br/>
      </w:r>
      <w:r>
        <w:rPr>
          <w:rStyle w:val="NormalTok"/>
        </w:rPr>
        <w:t xml:space="preserve">    order </w:t>
      </w:r>
      <w:r>
        <w:rPr>
          <w:rStyle w:val="OperatorTok"/>
        </w:rPr>
        <w:t xml:space="preserve">=</w:t>
      </w:r>
      <w:r>
        <w:rPr>
          <w:rStyle w:val="NormalTok"/>
        </w:rPr>
        <w:t xml:space="preserve"> Window.partitionBy(</w:t>
      </w:r>
      <w:r>
        <w:rPr>
          <w:rStyle w:val="StringTok"/>
        </w:rPr>
        <w:t xml:space="preserve">"label"</w:t>
      </w:r>
      <w:r>
        <w:rPr>
          <w:rStyle w:val="NormalTok"/>
        </w:rPr>
        <w:t xml:space="preserve">).orderBy(</w:t>
      </w:r>
      <w:r>
        <w:br/>
      </w:r>
      <w:r>
        <w:rPr>
          <w:rStyle w:val="NormalTok"/>
        </w:rPr>
        <w:t xml:space="preserve">        F.sha2(F.concat(F.lit(</w:t>
      </w:r>
      <w:r>
        <w:rPr>
          <w:rStyle w:val="StringTok"/>
        </w:rPr>
        <w:t xml:space="preserve">"2017:"</w:t>
      </w:r>
      <w:r>
        <w:rPr>
          <w:rStyle w:val="NormalTok"/>
        </w:rPr>
        <w:t xml:space="preserve">), F.col(</w:t>
      </w:r>
      <w:r>
        <w:rPr>
          <w:rStyle w:val="StringTok"/>
        </w:rPr>
        <w:t xml:space="preserve">"employer"</w:t>
      </w:r>
      <w:r>
        <w:rPr>
          <w:rStyle w:val="NormalTok"/>
        </w:rPr>
        <w:t xml:space="preserve">)), </w:t>
      </w:r>
      <w:r>
        <w:rPr>
          <w:rStyle w:val="DecValTok"/>
        </w:rPr>
        <w:t xml:space="preserve">256</w:t>
      </w:r>
      <w:r>
        <w:rPr>
          <w:rStyle w:val="NormalTok"/>
        </w:rPr>
        <w:t xml:space="preserve">),</w:t>
      </w:r>
      <w:r>
        <w:br/>
      </w:r>
      <w:r>
        <w:rPr>
          <w:rStyle w:val="NormalTok"/>
        </w:rPr>
        <w:t xml:space="preserve">        </w:t>
      </w:r>
      <w:r>
        <w:rPr>
          <w:rStyle w:val="StringTok"/>
        </w:rPr>
        <w:t xml:space="preserve">"employer"</w:t>
      </w:r>
      <w:r>
        <w:rPr>
          <w:rStyle w:val="NormalTok"/>
        </w:rPr>
        <w:t xml:space="preserve">,</w:t>
      </w:r>
      <w:r>
        <w:br/>
      </w:r>
      <w:r>
        <w:rPr>
          <w:rStyle w:val="NormalTok"/>
        </w:rPr>
        <w:t xml:space="preserve">    )</w:t>
      </w:r>
      <w:r>
        <w:br/>
      </w:r>
      <w:r>
        <w:rPr>
          <w:rStyle w:val="NormalTok"/>
        </w:rPr>
        <w:t xml:space="preserve">    size </w:t>
      </w:r>
      <w:r>
        <w:rPr>
          <w:rStyle w:val="OperatorTok"/>
        </w:rPr>
        <w:t xml:space="preserve">=</w:t>
      </w:r>
      <w:r>
        <w:rPr>
          <w:rStyle w:val="NormalTok"/>
        </w:rPr>
        <w:t xml:space="preserve"> Window.partitionBy(</w:t>
      </w:r>
      <w:r>
        <w:rPr>
          <w:rStyle w:val="StringTok"/>
        </w:rPr>
        <w:t xml:space="preserve">"label"</w:t>
      </w:r>
      <w:r>
        <w:rPr>
          <w:rStyle w:val="NormalTok"/>
        </w:rPr>
        <w:t xml:space="preserve">)</w:t>
      </w:r>
      <w:r>
        <w:br/>
      </w:r>
      <w:r>
        <w:rPr>
          <w:rStyle w:val="NormalTok"/>
        </w:rPr>
        <w:t xml:space="preserve">    split </w:t>
      </w:r>
      <w:r>
        <w:rPr>
          <w:rStyle w:val="OperatorTok"/>
        </w:rPr>
        <w:t xml:space="preserve">=</w:t>
      </w:r>
      <w:r>
        <w:rPr>
          <w:rStyle w:val="NormalTok"/>
        </w:rPr>
        <w:t xml:space="preserve"> (</w:t>
      </w:r>
      <w:r>
        <w:br/>
      </w:r>
      <w:r>
        <w:rPr>
          <w:rStyle w:val="NormalTok"/>
        </w:rPr>
        <w:t xml:space="preserve">        dominant.withColumn(</w:t>
      </w:r>
      <w:r>
        <w:rPr>
          <w:rStyle w:val="StringTok"/>
        </w:rPr>
        <w:t xml:space="preserve">"rank"</w:t>
      </w:r>
      <w:r>
        <w:rPr>
          <w:rStyle w:val="NormalTok"/>
        </w:rPr>
        <w:t xml:space="preserve">, F.row_number().over(order))</w:t>
      </w:r>
      <w:r>
        <w:br/>
      </w:r>
      <w:r>
        <w:rPr>
          <w:rStyle w:val="NormalTok"/>
        </w:rPr>
        <w:t xml:space="preserve">        .withColumn(</w:t>
      </w:r>
      <w:r>
        <w:rPr>
          <w:rStyle w:val="StringTok"/>
        </w:rPr>
        <w:t xml:space="preserve">"class_n"</w:t>
      </w:r>
      <w:r>
        <w:rPr>
          <w:rStyle w:val="NormalTok"/>
        </w:rPr>
        <w:t xml:space="preserve">, F.count(</w:t>
      </w:r>
      <w:r>
        <w:rPr>
          <w:rStyle w:val="StringTok"/>
        </w:rPr>
        <w:t xml:space="preserve">"*"</w:t>
      </w:r>
      <w:r>
        <w:rPr>
          <w:rStyle w:val="NormalTok"/>
        </w:rPr>
        <w:t xml:space="preserve">).over(size))</w:t>
      </w:r>
      <w:r>
        <w:br/>
      </w:r>
      <w:r>
        <w:rPr>
          <w:rStyle w:val="NormalTok"/>
        </w:rPr>
        <w:t xml:space="preserve">        .withColumn(</w:t>
      </w:r>
      <w:r>
        <w:br/>
      </w:r>
      <w:r>
        <w:rPr>
          <w:rStyle w:val="NormalTok"/>
        </w:rPr>
        <w:t xml:space="preserve">            </w:t>
      </w:r>
      <w:r>
        <w:rPr>
          <w:rStyle w:val="StringTok"/>
        </w:rPr>
        <w:t xml:space="preserve">"split"</w:t>
      </w:r>
      <w:r>
        <w:rPr>
          <w:rStyle w:val="NormalTok"/>
        </w:rPr>
        <w:t xml:space="preserve">,</w:t>
      </w:r>
      <w:r>
        <w:br/>
      </w:r>
      <w:r>
        <w:rPr>
          <w:rStyle w:val="NormalTok"/>
        </w:rPr>
        <w:t xml:space="preserve">            F.when(</w:t>
      </w:r>
      <w:r>
        <w:br/>
      </w:r>
      <w:r>
        <w:rPr>
          <w:rStyle w:val="NormalTok"/>
        </w:rPr>
        <w:t xml:space="preserve">                F.col(</w:t>
      </w:r>
      <w:r>
        <w:rPr>
          <w:rStyle w:val="StringTok"/>
        </w:rPr>
        <w:t xml:space="preserve">"rank"</w:t>
      </w:r>
      <w:r>
        <w:rPr>
          <w:rStyle w:val="NormalTok"/>
        </w:rPr>
        <w:t xml:space="preserve">) </w:t>
      </w:r>
      <w:r>
        <w:rPr>
          <w:rStyle w:val="OperatorTok"/>
        </w:rPr>
        <w:t xml:space="preserve">&lt;=</w:t>
      </w:r>
      <w:r>
        <w:rPr>
          <w:rStyle w:val="NormalTok"/>
        </w:rPr>
        <w:t xml:space="preserve"> F.floor(</w:t>
      </w:r>
      <w:r>
        <w:rPr>
          <w:rStyle w:val="FloatTok"/>
        </w:rPr>
        <w:t xml:space="preserve">0.7</w:t>
      </w:r>
      <w:r>
        <w:rPr>
          <w:rStyle w:val="NormalTok"/>
        </w:rPr>
        <w:t xml:space="preserve"> </w:t>
      </w:r>
      <w:r>
        <w:rPr>
          <w:rStyle w:val="OperatorTok"/>
        </w:rPr>
        <w:t xml:space="preserve">*</w:t>
      </w:r>
      <w:r>
        <w:rPr>
          <w:rStyle w:val="NormalTok"/>
        </w:rPr>
        <w:t xml:space="preserve"> F.col(</w:t>
      </w:r>
      <w:r>
        <w:rPr>
          <w:rStyle w:val="StringTok"/>
        </w:rPr>
        <w:t xml:space="preserve">"class_n"</w:t>
      </w:r>
      <w:r>
        <w:rPr>
          <w:rStyle w:val="NormalTok"/>
        </w:rPr>
        <w:t xml:space="preserve">)),</w:t>
      </w:r>
      <w:r>
        <w:br/>
      </w:r>
      <w:r>
        <w:rPr>
          <w:rStyle w:val="NormalTok"/>
        </w:rPr>
        <w:t xml:space="preserve">                </w:t>
      </w:r>
      <w:r>
        <w:rPr>
          <w:rStyle w:val="StringTok"/>
        </w:rPr>
        <w:t xml:space="preserve">"train"</w:t>
      </w:r>
      <w:r>
        <w:rPr>
          <w:rStyle w:val="NormalTok"/>
        </w:rPr>
        <w:t xml:space="preserve">,</w:t>
      </w:r>
      <w:r>
        <w:br/>
      </w:r>
      <w:r>
        <w:rPr>
          <w:rStyle w:val="NormalTok"/>
        </w:rPr>
        <w:t xml:space="preserve">            )</w:t>
      </w:r>
      <w:r>
        <w:br/>
      </w:r>
      <w:r>
        <w:rPr>
          <w:rStyle w:val="NormalTok"/>
        </w:rPr>
        <w:t xml:space="preserve">            .when(</w:t>
      </w:r>
      <w:r>
        <w:br/>
      </w:r>
      <w:r>
        <w:rPr>
          <w:rStyle w:val="NormalTok"/>
        </w:rPr>
        <w:t xml:space="preserve">                F.col(</w:t>
      </w:r>
      <w:r>
        <w:rPr>
          <w:rStyle w:val="StringTok"/>
        </w:rPr>
        <w:t xml:space="preserve">"rank"</w:t>
      </w:r>
      <w:r>
        <w:rPr>
          <w:rStyle w:val="NormalTok"/>
        </w:rPr>
        <w:t xml:space="preserve">) </w:t>
      </w:r>
      <w:r>
        <w:rPr>
          <w:rStyle w:val="OperatorTok"/>
        </w:rPr>
        <w:t xml:space="preserve">&lt;=</w:t>
      </w:r>
      <w:r>
        <w:rPr>
          <w:rStyle w:val="NormalTok"/>
        </w:rPr>
        <w:t xml:space="preserve"> F.floor(</w:t>
      </w:r>
      <w:r>
        <w:rPr>
          <w:rStyle w:val="FloatTok"/>
        </w:rPr>
        <w:t xml:space="preserve">0.8</w:t>
      </w:r>
      <w:r>
        <w:rPr>
          <w:rStyle w:val="NormalTok"/>
        </w:rPr>
        <w:t xml:space="preserve"> </w:t>
      </w:r>
      <w:r>
        <w:rPr>
          <w:rStyle w:val="OperatorTok"/>
        </w:rPr>
        <w:t xml:space="preserve">*</w:t>
      </w:r>
      <w:r>
        <w:rPr>
          <w:rStyle w:val="NormalTok"/>
        </w:rPr>
        <w:t xml:space="preserve"> F.col(</w:t>
      </w:r>
      <w:r>
        <w:rPr>
          <w:rStyle w:val="StringTok"/>
        </w:rPr>
        <w:t xml:space="preserve">"class_n"</w:t>
      </w:r>
      <w:r>
        <w:rPr>
          <w:rStyle w:val="NormalTok"/>
        </w:rPr>
        <w:t xml:space="preserve">)),</w:t>
      </w:r>
      <w:r>
        <w:br/>
      </w:r>
      <w:r>
        <w:rPr>
          <w:rStyle w:val="NormalTok"/>
        </w:rPr>
        <w:t xml:space="preserve">                </w:t>
      </w:r>
      <w:r>
        <w:rPr>
          <w:rStyle w:val="StringTok"/>
        </w:rPr>
        <w:t xml:space="preserve">"validation"</w:t>
      </w:r>
      <w:r>
        <w:rPr>
          <w:rStyle w:val="NormalTok"/>
        </w:rPr>
        <w:t xml:space="preserve">,</w:t>
      </w:r>
      <w:r>
        <w:br/>
      </w:r>
      <w:r>
        <w:rPr>
          <w:rStyle w:val="NormalTok"/>
        </w:rPr>
        <w:t xml:space="preserve">            )</w:t>
      </w:r>
      <w:r>
        <w:br/>
      </w:r>
      <w:r>
        <w:rPr>
          <w:rStyle w:val="NormalTok"/>
        </w:rPr>
        <w:t xml:space="preserve">            .otherwise(</w:t>
      </w:r>
      <w:r>
        <w:rPr>
          <w:rStyle w:val="StringTok"/>
        </w:rPr>
        <w:t xml:space="preserve">"test"</w:t>
      </w:r>
      <w:r>
        <w:rPr>
          <w:rStyle w:val="NormalTok"/>
        </w:rPr>
        <w:t xml:space="preserve">),</w:t>
      </w:r>
      <w:r>
        <w:br/>
      </w:r>
      <w:r>
        <w:rPr>
          <w:rStyle w:val="NormalTok"/>
        </w:rPr>
        <w:t xml:space="preserve">        )</w:t>
      </w:r>
      <w:r>
        <w:br/>
      </w:r>
      <w:r>
        <w:rPr>
          <w:rStyle w:val="NormalTok"/>
        </w:rPr>
        <w:t xml:space="preserve">        .select(</w:t>
      </w:r>
      <w:r>
        <w:rPr>
          <w:rStyle w:val="StringTok"/>
        </w:rPr>
        <w:t xml:space="preserve">"employer"</w:t>
      </w:r>
      <w:r>
        <w:rPr>
          <w:rStyle w:val="NormalTok"/>
        </w:rPr>
        <w:t xml:space="preserve">, </w:t>
      </w:r>
      <w:r>
        <w:rPr>
          <w:rStyle w:val="StringTok"/>
        </w:rPr>
        <w:t xml:space="preserve">"postings"</w:t>
      </w:r>
      <w:r>
        <w:rPr>
          <w:rStyle w:val="NormalTok"/>
        </w:rPr>
        <w:t xml:space="preserve">, </w:t>
      </w:r>
      <w:r>
        <w:rPr>
          <w:rStyle w:val="StringTok"/>
        </w:rPr>
        <w:t xml:space="preserve">"label"</w:t>
      </w:r>
      <w:r>
        <w:rPr>
          <w:rStyle w:val="NormalTok"/>
        </w:rPr>
        <w:t xml:space="preserve">, </w:t>
      </w:r>
      <w:r>
        <w:rPr>
          <w:rStyle w:val="StringTok"/>
        </w:rPr>
        <w:t xml:space="preserve">"split"</w:t>
      </w:r>
      <w:r>
        <w:rPr>
          <w:rStyle w:val="NormalTok"/>
        </w:rPr>
        <w:t xml:space="preserve">)</w:t>
      </w:r>
      <w:r>
        <w:br/>
      </w:r>
      <w:r>
        <w:rPr>
          <w:rStyle w:val="NormalTok"/>
        </w:rPr>
        <w:t xml:space="preserve">        .cache()</w:t>
      </w:r>
      <w:r>
        <w:br/>
      </w:r>
      <w:r>
        <w:rPr>
          <w:rStyle w:val="NormalTok"/>
        </w:rPr>
        <w:t xml:space="preserve">    )</w:t>
      </w:r>
      <w:r>
        <w:br/>
      </w:r>
      <w:r>
        <w:rPr>
          <w:rStyle w:val="NormalTok"/>
        </w:rPr>
        <w:t xml:space="preserve">    support </w:t>
      </w:r>
      <w:r>
        <w:rPr>
          <w:rStyle w:val="OperatorTok"/>
        </w:rPr>
        <w:t xml:space="preserve">=</w:t>
      </w:r>
      <w:r>
        <w:rPr>
          <w:rStyle w:val="NormalTok"/>
        </w:rPr>
        <w:t xml:space="preserve"> [</w:t>
      </w:r>
      <w:r>
        <w:br/>
      </w:r>
      <w:r>
        <w:rPr>
          <w:rStyle w:val="NormalTok"/>
        </w:rPr>
        <w:t xml:space="preserve">        r.asDict()</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split.groupBy(</w:t>
      </w:r>
      <w:r>
        <w:rPr>
          <w:rStyle w:val="StringTok"/>
        </w:rPr>
        <w:t xml:space="preserve">"split"</w:t>
      </w:r>
      <w:r>
        <w:rPr>
          <w:rStyle w:val="NormalTok"/>
        </w:rPr>
        <w:t xml:space="preserve">, </w:t>
      </w:r>
      <w:r>
        <w:rPr>
          <w:rStyle w:val="StringTok"/>
        </w:rPr>
        <w:t xml:space="preserve">"label"</w:t>
      </w:r>
      <w:r>
        <w:rPr>
          <w:rStyle w:val="NormalTok"/>
        </w:rPr>
        <w:t xml:space="preserve">).count().collect()</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(support) </w:t>
      </w:r>
      <w:r>
        <w:rPr>
          <w:rStyle w:val="OperatorTok"/>
        </w:rPr>
        <w:t xml:space="preserve">!=</w:t>
      </w:r>
      <w:r>
        <w:rPr>
          <w:rStyle w:val="NormalTok"/>
        </w:rPr>
        <w:t xml:space="preserve"> </w:t>
      </w:r>
      <w:r>
        <w:rPr>
          <w:rStyle w:val="DecValTok"/>
        </w:rPr>
        <w:t xml:space="preserve">6</w:t>
      </w:r>
      <w:r>
        <w:rPr>
          <w:rStyle w:val="NormalTok"/>
        </w:rPr>
        <w:t xml:space="preserve"> </w:t>
      </w:r>
      <w:r>
        <w:rPr>
          <w:rStyle w:val="KeywordTok"/>
        </w:rPr>
        <w:t xml:space="preserve">or</w:t>
      </w:r>
      <w:r>
        <w:rPr>
          <w:rStyle w:val="NormalTok"/>
        </w:rPr>
        <w:t xml:space="preserve"> </w:t>
      </w:r>
      <w:r>
        <w:rPr>
          <w:rStyle w:val="BuiltInTok"/>
        </w:rPr>
        <w:t xml:space="preserve">any</w:t>
      </w:r>
      <w:r>
        <w:rPr>
          <w:rStyle w:val="NormalTok"/>
        </w:rPr>
        <w:t xml:space="preserve">(r[</w:t>
      </w:r>
      <w:r>
        <w:rPr>
          <w:rStyle w:val="StringTok"/>
        </w:rPr>
        <w:t xml:space="preserve">"count"</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support):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tringTok"/>
        </w:rPr>
        <w:t xml:space="preserve">"Every split needs at least two employers of each class"</w:t>
      </w:r>
      <w:r>
        <w:br/>
      </w:r>
      <w:r>
        <w:rPr>
          <w:rStyle w:val="NormalTok"/>
        </w:rPr>
        <w:t xml:space="preserve">        )</w:t>
      </w:r>
      <w:r>
        <w:br/>
      </w:r>
      <w:r>
        <w:rPr>
          <w:rStyle w:val="NormalTok"/>
        </w:rPr>
        <w:t xml:space="preserve">    </w:t>
      </w:r>
      <w:r>
        <w:rPr>
          <w:rStyle w:val="ControlFlowTok"/>
        </w:rPr>
        <w:t xml:space="preserve">return</w:t>
      </w:r>
      <w:r>
        <w:rPr>
          <w:rStyle w:val="NormalTok"/>
        </w:rPr>
        <w:t xml:space="preserve"> split, support</w:t>
      </w:r>
    </w:p>
    <w:bookmarkEnd w:id="23"/>
    <w:bookmarkStart w:id="24" w:name="Xffaf1ab9def7663d6b56538e1fa8114db73c893"/>
    <w:p>
      <w:pPr>
        <w:pStyle w:val="Heading2"/>
      </w:pPr>
      <w:r>
        <w:t xml:space="preserve">4.5 Construct title shares and employer-name indicators</w:t>
      </w:r>
    </w:p>
    <w:p>
      <w:pPr>
        <w:pStyle w:val="FirstParagraph"/>
      </w:pPr>
      <w:r>
        <w:t xml:space="preserve">A title feature equals its posting count divided by all usable postings for that employer. Name-word features are binary indicators. Industry codes define the target and are excluded from the predictor vector. For example, 30 occurrences of a title among 100 employer postings give a title-share value of 0.30.</w:t>
      </w:r>
    </w:p>
    <w:p>
      <w:pPr>
        <w:pStyle w:val="SourceCode"/>
      </w:pPr>
      <w:r>
        <w:rPr>
          <w:rStyle w:val="KeywordTok"/>
        </w:rPr>
        <w:t xml:space="preserve">def</w:t>
      </w:r>
      <w:r>
        <w:rPr>
          <w:rStyle w:val="NormalTok"/>
        </w:rPr>
        <w:t xml:space="preserve"> feature_rows(jobs, employers):</w:t>
      </w:r>
      <w:r>
        <w:br/>
      </w:r>
      <w:r>
        <w:rPr>
          <w:rStyle w:val="NormalTok"/>
        </w:rPr>
        <w:t xml:space="preserve">    titles </w:t>
      </w:r>
      <w:r>
        <w:rPr>
          <w:rStyle w:val="OperatorTok"/>
        </w:rPr>
        <w:t xml:space="preserve">=</w:t>
      </w:r>
      <w:r>
        <w:rPr>
          <w:rStyle w:val="NormalTok"/>
        </w:rPr>
        <w:t xml:space="preserve"> (</w:t>
      </w:r>
      <w:r>
        <w:br/>
      </w:r>
      <w:r>
        <w:rPr>
          <w:rStyle w:val="NormalTok"/>
        </w:rPr>
        <w:t xml:space="preserve">        jobs.groupBy(</w:t>
      </w:r>
      <w:r>
        <w:rPr>
          <w:rStyle w:val="StringTok"/>
        </w:rPr>
        <w:t xml:space="preserve">"employer"</w:t>
      </w:r>
      <w:r>
        <w:rPr>
          <w:rStyle w:val="NormalTok"/>
        </w:rPr>
        <w:t xml:space="preserve">, </w:t>
      </w:r>
      <w:r>
        <w:rPr>
          <w:rStyle w:val="StringTok"/>
        </w:rPr>
        <w:t xml:space="preserve">"title"</w:t>
      </w:r>
      <w:r>
        <w:rPr>
          <w:rStyle w:val="NormalTok"/>
        </w:rPr>
        <w:t xml:space="preserve">)</w:t>
      </w:r>
      <w:r>
        <w:br/>
      </w:r>
      <w:r>
        <w:rPr>
          <w:rStyle w:val="NormalTok"/>
        </w:rPr>
        <w:t xml:space="preserve">        .count()</w:t>
      </w:r>
      <w:r>
        <w:br/>
      </w:r>
      <w:r>
        <w:rPr>
          <w:rStyle w:val="NormalTok"/>
        </w:rPr>
        <w:t xml:space="preserve">        .join(employers, </w:t>
      </w:r>
      <w:r>
        <w:rPr>
          <w:rStyle w:val="StringTok"/>
        </w:rPr>
        <w:t xml:space="preserve">"employer"</w:t>
      </w:r>
      <w:r>
        <w:rPr>
          <w:rStyle w:val="NormalTok"/>
        </w:rPr>
        <w:t xml:space="preserve">)</w:t>
      </w:r>
      <w:r>
        <w:br/>
      </w:r>
      <w:r>
        <w:rPr>
          <w:rStyle w:val="NormalTok"/>
        </w:rPr>
        <w:t xml:space="preserve">        .withColumn(</w:t>
      </w:r>
      <w:r>
        <w:rPr>
          <w:rStyle w:val="StringTok"/>
        </w:rPr>
        <w:t xml:space="preserve">"feature"</w:t>
      </w:r>
      <w:r>
        <w:rPr>
          <w:rStyle w:val="NormalTok"/>
        </w:rPr>
        <w:t xml:space="preserve">, F.concat(F.lit(</w:t>
      </w:r>
      <w:r>
        <w:rPr>
          <w:rStyle w:val="StringTok"/>
        </w:rPr>
        <w:t xml:space="preserve">"t:"</w:t>
      </w:r>
      <w:r>
        <w:rPr>
          <w:rStyle w:val="NormalTok"/>
        </w:rPr>
        <w:t xml:space="preserve">), F.col(</w:t>
      </w:r>
      <w:r>
        <w:rPr>
          <w:rStyle w:val="StringTok"/>
        </w:rPr>
        <w:t xml:space="preserve">"title"</w:t>
      </w:r>
      <w:r>
        <w:rPr>
          <w:rStyle w:val="NormalTok"/>
        </w:rPr>
        <w:t xml:space="preserve">)))</w:t>
      </w:r>
      <w:r>
        <w:br/>
      </w:r>
      <w:r>
        <w:rPr>
          <w:rStyle w:val="NormalTok"/>
        </w:rPr>
        <w:t xml:space="preserve">        .withColumn(</w:t>
      </w:r>
      <w:r>
        <w:rPr>
          <w:rStyle w:val="StringTok"/>
        </w:rPr>
        <w:t xml:space="preserve">"value"</w:t>
      </w:r>
      <w:r>
        <w:rPr>
          <w:rStyle w:val="NormalTok"/>
        </w:rPr>
        <w:t xml:space="preserve">, F.col(</w:t>
      </w:r>
      <w:r>
        <w:rPr>
          <w:rStyle w:val="StringTok"/>
        </w:rPr>
        <w:t xml:space="preserve">"count"</w:t>
      </w:r>
      <w:r>
        <w:rPr>
          <w:rStyle w:val="NormalTok"/>
        </w:rPr>
        <w:t xml:space="preserve">) </w:t>
      </w:r>
      <w:r>
        <w:rPr>
          <w:rStyle w:val="OperatorTok"/>
        </w:rPr>
        <w:t xml:space="preserve">/</w:t>
      </w:r>
      <w:r>
        <w:rPr>
          <w:rStyle w:val="NormalTok"/>
        </w:rPr>
        <w:t xml:space="preserve"> F.col(</w:t>
      </w:r>
      <w:r>
        <w:rPr>
          <w:rStyle w:val="StringTok"/>
        </w:rPr>
        <w:t xml:space="preserve">"postings"</w:t>
      </w:r>
      <w:r>
        <w:rPr>
          <w:rStyle w:val="NormalTok"/>
        </w:rPr>
        <w:t xml:space="preserve">))</w:t>
      </w:r>
      <w:r>
        <w:br/>
      </w:r>
      <w:r>
        <w:rPr>
          <w:rStyle w:val="NormalTok"/>
        </w:rPr>
        <w:t xml:space="preserve">    )</w:t>
      </w:r>
      <w:r>
        <w:br/>
      </w:r>
      <w:r>
        <w:rPr>
          <w:rStyle w:val="NormalTok"/>
        </w:rPr>
        <w:t xml:space="preserve">    words </w:t>
      </w:r>
      <w:r>
        <w:rPr>
          <w:rStyle w:val="OperatorTok"/>
        </w:rPr>
        <w:t xml:space="preserve">=</w:t>
      </w:r>
      <w:r>
        <w:rPr>
          <w:rStyle w:val="NormalTok"/>
        </w:rPr>
        <w:t xml:space="preserve"> (</w:t>
      </w:r>
      <w:r>
        <w:br/>
      </w:r>
      <w:r>
        <w:rPr>
          <w:rStyle w:val="NormalTok"/>
        </w:rPr>
        <w:t xml:space="preserve">        employers.withColumn(</w:t>
      </w:r>
      <w:r>
        <w:br/>
      </w:r>
      <w:r>
        <w:rPr>
          <w:rStyle w:val="NormalTok"/>
        </w:rPr>
        <w:t xml:space="preserve">            </w:t>
      </w:r>
      <w:r>
        <w:rPr>
          <w:rStyle w:val="StringTok"/>
        </w:rPr>
        <w:t xml:space="preserve">"word"</w:t>
      </w:r>
      <w:r>
        <w:rPr>
          <w:rStyle w:val="NormalTok"/>
        </w:rPr>
        <w:t xml:space="preserve">,</w:t>
      </w:r>
      <w:r>
        <w:br/>
      </w:r>
      <w:r>
        <w:rPr>
          <w:rStyle w:val="NormalTok"/>
        </w:rPr>
        <w:t xml:space="preserve">            F.explode(</w:t>
      </w:r>
      <w:r>
        <w:br/>
      </w:r>
      <w:r>
        <w:rPr>
          <w:rStyle w:val="NormalTok"/>
        </w:rPr>
        <w:t xml:space="preserve">                F.array_distinct(</w:t>
      </w:r>
      <w:r>
        <w:br/>
      </w:r>
      <w:r>
        <w:rPr>
          <w:rStyle w:val="NormalTok"/>
        </w:rPr>
        <w:t xml:space="preserve">                    F.split(</w:t>
      </w:r>
      <w:r>
        <w:br/>
      </w:r>
      <w:r>
        <w:rPr>
          <w:rStyle w:val="NormalTok"/>
        </w:rPr>
        <w:t xml:space="preserve">                        F.regexp_replace(</w:t>
      </w:r>
      <w:r>
        <w:rPr>
          <w:rStyle w:val="StringTok"/>
        </w:rPr>
        <w:t xml:space="preserve">"employer"</w:t>
      </w:r>
      <w:r>
        <w:rPr>
          <w:rStyle w:val="NormalTok"/>
        </w:rPr>
        <w:t xml:space="preserve">, </w:t>
      </w:r>
      <w:r>
        <w:rPr>
          <w:rStyle w:val="StringTok"/>
        </w:rPr>
        <w:t xml:space="preserve">"[^a-z]+"</w:t>
      </w:r>
      <w:r>
        <w:rPr>
          <w:rStyle w:val="NormalTok"/>
        </w:rPr>
        <w:t xml:space="preserve">, </w:t>
      </w:r>
      <w:r>
        <w:rPr>
          <w:rStyle w:val="StringTok"/>
        </w:rPr>
        <w:t xml:space="preserve">" "</w:t>
      </w:r>
      <w:r>
        <w:rPr>
          <w:rStyle w:val="NormalTok"/>
        </w:rPr>
        <w:t xml:space="preserve">),</w:t>
      </w:r>
      <w:r>
        <w:br/>
      </w:r>
      <w:r>
        <w:rPr>
          <w:rStyle w:val="NormalTok"/>
        </w:rPr>
        <w:t xml:space="preserve">                        </w:t>
      </w:r>
      <w:r>
        <w:rPr>
          <w:rStyle w:val="StringTok"/>
        </w:rPr>
        <w:t xml:space="preserve">" "</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BuiltInTok"/>
        </w:rPr>
        <w:t xml:space="preserve">filter</w:t>
      </w:r>
      <w:r>
        <w:rPr>
          <w:rStyle w:val="NormalTok"/>
        </w:rPr>
        <w:t xml:space="preserve">(F.length(</w:t>
      </w:r>
      <w:r>
        <w:rPr>
          <w:rStyle w:val="StringTok"/>
        </w:rPr>
        <w:t xml:space="preserve">"word"</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.withColumn(</w:t>
      </w:r>
      <w:r>
        <w:rPr>
          <w:rStyle w:val="StringTok"/>
        </w:rPr>
        <w:t xml:space="preserve">"feature"</w:t>
      </w:r>
      <w:r>
        <w:rPr>
          <w:rStyle w:val="NormalTok"/>
        </w:rPr>
        <w:t xml:space="preserve">, F.concat(F.lit(</w:t>
      </w:r>
      <w:r>
        <w:rPr>
          <w:rStyle w:val="StringTok"/>
        </w:rPr>
        <w:t xml:space="preserve">"w:"</w:t>
      </w:r>
      <w:r>
        <w:rPr>
          <w:rStyle w:val="NormalTok"/>
        </w:rPr>
        <w:t xml:space="preserve">), F.col(</w:t>
      </w:r>
      <w:r>
        <w:rPr>
          <w:rStyle w:val="StringTok"/>
        </w:rPr>
        <w:t xml:space="preserve">"word"</w:t>
      </w:r>
      <w:r>
        <w:rPr>
          <w:rStyle w:val="NormalTok"/>
        </w:rPr>
        <w:t xml:space="preserve">)))</w:t>
      </w:r>
      <w:r>
        <w:br/>
      </w:r>
      <w:r>
        <w:rPr>
          <w:rStyle w:val="NormalTok"/>
        </w:rPr>
        <w:t xml:space="preserve">        .withColumn(</w:t>
      </w:r>
      <w:r>
        <w:rPr>
          <w:rStyle w:val="StringTok"/>
        </w:rPr>
        <w:t xml:space="preserve">"value"</w:t>
      </w:r>
      <w:r>
        <w:rPr>
          <w:rStyle w:val="NormalTok"/>
        </w:rPr>
        <w:t xml:space="preserve">, F.lit(</w:t>
      </w:r>
      <w:r>
        <w:rPr>
          <w:rStyle w:val="FloatTok"/>
        </w:rPr>
        <w:t xml:space="preserve">1.0</w:t>
      </w:r>
      <w:r>
        <w:rPr>
          <w:rStyle w:val="NormalTok"/>
        </w:rPr>
        <w:t xml:space="preserve">))</w:t>
      </w:r>
      <w:r>
        <w:br/>
      </w:r>
      <w:r>
        <w:rPr>
          <w:rStyle w:val="NormalTok"/>
        </w:rPr>
        <w:t xml:space="preserve">        .withColumn(</w:t>
      </w:r>
      <w:r>
        <w:rPr>
          <w:rStyle w:val="StringTok"/>
        </w:rPr>
        <w:t xml:space="preserve">"count"</w:t>
      </w:r>
      <w:r>
        <w:rPr>
          <w:rStyle w:val="NormalTok"/>
        </w:rPr>
        <w:t xml:space="preserve">, F.lit(</w:t>
      </w:r>
      <w:r>
        <w:rPr>
          <w:rStyle w:val="DecValTok"/>
        </w:rPr>
        <w:t xml:space="preserve">1</w:t>
      </w:r>
      <w:r>
        <w:rPr>
          <w:rStyle w:val="NormalTok"/>
        </w:rPr>
        <w:t xml:space="preserve">))</w:t>
      </w:r>
      <w:r>
        <w:br/>
      </w:r>
      <w:r>
        <w:rPr>
          <w:rStyle w:val="NormalTok"/>
        </w:rPr>
        <w:t xml:space="preserve">    )</w:t>
      </w:r>
      <w:r>
        <w:br/>
      </w:r>
      <w:r>
        <w:rPr>
          <w:rStyle w:val="NormalTok"/>
        </w:rPr>
        <w:t xml:space="preserve">    cols </w:t>
      </w:r>
      <w:r>
        <w:rPr>
          <w:rStyle w:val="OperatorTok"/>
        </w:rPr>
        <w:t xml:space="preserve">=</w:t>
      </w:r>
      <w:r>
        <w:rPr>
          <w:rStyle w:val="NormalTok"/>
        </w:rPr>
        <w:t xml:space="preserve"> [</w:t>
      </w:r>
      <w:r>
        <w:rPr>
          <w:rStyle w:val="StringTok"/>
        </w:rPr>
        <w:t xml:space="preserve">"employer"</w:t>
      </w:r>
      <w:r>
        <w:rPr>
          <w:rStyle w:val="NormalTok"/>
        </w:rPr>
        <w:t xml:space="preserve">, </w:t>
      </w:r>
      <w:r>
        <w:rPr>
          <w:rStyle w:val="StringTok"/>
        </w:rPr>
        <w:t xml:space="preserve">"label"</w:t>
      </w:r>
      <w:r>
        <w:rPr>
          <w:rStyle w:val="NormalTok"/>
        </w:rPr>
        <w:t xml:space="preserve">, </w:t>
      </w:r>
      <w:r>
        <w:rPr>
          <w:rStyle w:val="StringTok"/>
        </w:rPr>
        <w:t xml:space="preserve">"split"</w:t>
      </w:r>
      <w:r>
        <w:rPr>
          <w:rStyle w:val="NormalTok"/>
        </w:rPr>
        <w:t xml:space="preserve">, </w:t>
      </w:r>
      <w:r>
        <w:rPr>
          <w:rStyle w:val="StringTok"/>
        </w:rPr>
        <w:t xml:space="preserve">"feature"</w:t>
      </w:r>
      <w:r>
        <w:rPr>
          <w:rStyle w:val="NormalTok"/>
        </w:rPr>
        <w:t xml:space="preserve">, </w:t>
      </w:r>
      <w:r>
        <w:rPr>
          <w:rStyle w:val="StringTok"/>
        </w:rPr>
        <w:t xml:space="preserve">"value"</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ControlFlowTok"/>
        </w:rPr>
        <w:t xml:space="preserve">return</w:t>
      </w:r>
      <w:r>
        <w:rPr>
          <w:rStyle w:val="NormalTok"/>
        </w:rPr>
        <w:t xml:space="preserve"> titles.select(</w:t>
      </w:r>
      <w:r>
        <w:rPr>
          <w:rStyle w:val="OperatorTok"/>
        </w:rPr>
        <w:t xml:space="preserve">*</w:t>
      </w:r>
      <w:r>
        <w:rPr>
          <w:rStyle w:val="NormalTok"/>
        </w:rPr>
        <w:t xml:space="preserve">cols).unionByName(words.select(</w:t>
      </w:r>
      <w:r>
        <w:rPr>
          <w:rStyle w:val="OperatorTok"/>
        </w:rPr>
        <w:t xml:space="preserve">*</w:t>
      </w:r>
      <w:r>
        <w:rPr>
          <w:rStyle w:val="NormalTok"/>
        </w:rPr>
        <w:t xml:space="preserve">cols))</w:t>
      </w:r>
    </w:p>
    <w:bookmarkEnd w:id="24"/>
    <w:bookmarkStart w:id="25" w:name="fit-vocabulary-on-training-employers"/>
    <w:p>
      <w:pPr>
        <w:pStyle w:val="Heading2"/>
      </w:pPr>
      <w:r>
        <w:t xml:space="preserve">4.6 Fit vocabulary on training employers</w:t>
      </w:r>
    </w:p>
    <w:p>
      <w:pPr>
        <w:pStyle w:val="FirstParagraph"/>
      </w:pPr>
      <w:r>
        <w:t xml:space="preserve">For each candidate, significance is positive-class frequency divided by total training frequency. Candidates need more than one positive occurrence. Median significance and frequency thresholds are applied separately to title and name features; if fewer than 50 survive, the frequency threshold falls to the first quartile. Title shares below 1% are removed. Spark uses exact observed quantiles here, which can differ from NumPy interpolated quantiles. The vocabulary is frozen before validation and test vectors are built. An unseen title contributes no new column. Zero means the employer lacks a selected feature, not that its industry is unknown.</w:t>
      </w:r>
    </w:p>
    <w:p>
      <w:pPr>
        <w:pStyle w:val="SourceCode"/>
      </w:pPr>
      <w:r>
        <w:rPr>
          <w:rStyle w:val="KeywordTok"/>
        </w:rPr>
        <w:t xml:space="preserve">def</w:t>
      </w:r>
      <w:r>
        <w:rPr>
          <w:rStyle w:val="NormalTok"/>
        </w:rPr>
        <w:t xml:space="preserve"> fit_vocabulary(</w:t>
      </w:r>
      <w:r>
        <w:rPr>
          <w:rStyle w:val="BuiltInTok"/>
        </w:rPr>
        <w:t xml:space="preserve">long</w:t>
      </w:r>
      <w:r>
        <w:rPr>
          <w:rStyle w:val="NormalTok"/>
        </w:rPr>
        <w:t xml:space="preserve">):</w:t>
      </w:r>
      <w:r>
        <w:br/>
      </w:r>
      <w:r>
        <w:rPr>
          <w:rStyle w:val="NormalTok"/>
        </w:rPr>
        <w:t xml:space="preserve">    </w:t>
      </w:r>
      <w:r>
        <w:rPr>
          <w:rStyle w:val="CommentTok"/>
        </w:rPr>
        <w:t xml:space="preserve"># Frequency counts postings for titles, employers for name words.</w:t>
      </w:r>
      <w:r>
        <w:br/>
      </w:r>
      <w:r>
        <w:rPr>
          <w:rStyle w:val="NormalTok"/>
        </w:rPr>
        <w:t xml:space="preserve">    stats </w:t>
      </w:r>
      <w:r>
        <w:rPr>
          <w:rStyle w:val="OperatorTok"/>
        </w:rPr>
        <w:t xml:space="preserve">=</w:t>
      </w:r>
      <w:r>
        <w:rPr>
          <w:rStyle w:val="NormalTok"/>
        </w:rPr>
        <w:t xml:space="preserve"> (</w:t>
      </w:r>
      <w:r>
        <w:br/>
      </w:r>
      <w:r>
        <w:rPr>
          <w:rStyle w:val="NormalTok"/>
        </w:rPr>
        <w:t xml:space="preserve">        </w:t>
      </w:r>
      <w:r>
        <w:rPr>
          <w:rStyle w:val="BuiltInTok"/>
        </w:rPr>
        <w:t xml:space="preserve">long</w:t>
      </w:r>
      <w:r>
        <w:rPr>
          <w:rStyle w:val="NormalTok"/>
        </w:rPr>
        <w:t xml:space="preserve">.</w:t>
      </w:r>
      <w:r>
        <w:rPr>
          <w:rStyle w:val="BuiltInTok"/>
        </w:rPr>
        <w:t xml:space="preserve">filter</w:t>
      </w:r>
      <w:r>
        <w:rPr>
          <w:rStyle w:val="NormalTok"/>
        </w:rPr>
        <w:t xml:space="preserve">(</w:t>
      </w:r>
      <w:r>
        <w:rPr>
          <w:rStyle w:val="StringTok"/>
        </w:rPr>
        <w:t xml:space="preserve">"split = 'train'"</w:t>
      </w:r>
      <w:r>
        <w:rPr>
          <w:rStyle w:val="NormalTok"/>
        </w:rPr>
        <w:t xml:space="preserve">)</w:t>
      </w:r>
      <w:r>
        <w:br/>
      </w:r>
      <w:r>
        <w:rPr>
          <w:rStyle w:val="NormalTok"/>
        </w:rPr>
        <w:t xml:space="preserve">        .groupBy(</w:t>
      </w:r>
      <w:r>
        <w:rPr>
          <w:rStyle w:val="StringTok"/>
        </w:rPr>
        <w:t xml:space="preserve">"feature"</w:t>
      </w:r>
      <w:r>
        <w:rPr>
          <w:rStyle w:val="NormalTok"/>
        </w:rPr>
        <w:t xml:space="preserve">)</w:t>
      </w:r>
      <w:r>
        <w:br/>
      </w:r>
      <w:r>
        <w:rPr>
          <w:rStyle w:val="NormalTok"/>
        </w:rPr>
        <w:t xml:space="preserve">        .agg(</w:t>
      </w:r>
      <w:r>
        <w:br/>
      </w:r>
      <w:r>
        <w:rPr>
          <w:rStyle w:val="NormalTok"/>
        </w:rPr>
        <w:t xml:space="preserve">            F.</w:t>
      </w:r>
      <w:r>
        <w:rPr>
          <w:rStyle w:val="BuiltInTok"/>
        </w:rPr>
        <w:t xml:space="preserve">sum</w:t>
      </w:r>
      <w:r>
        <w:rPr>
          <w:rStyle w:val="NormalTok"/>
        </w:rPr>
        <w:t xml:space="preserve">(</w:t>
      </w:r>
      <w:r>
        <w:rPr>
          <w:rStyle w:val="StringTok"/>
        </w:rPr>
        <w:t xml:space="preserve">"count"</w:t>
      </w:r>
      <w:r>
        <w:rPr>
          <w:rStyle w:val="NormalTok"/>
        </w:rPr>
        <w:t xml:space="preserve">).alias(</w:t>
      </w:r>
      <w:r>
        <w:rPr>
          <w:rStyle w:val="StringTok"/>
        </w:rPr>
        <w:t xml:space="preserve">"frequency"</w:t>
      </w:r>
      <w:r>
        <w:rPr>
          <w:rStyle w:val="NormalTok"/>
        </w:rPr>
        <w:t xml:space="preserve">),</w:t>
      </w:r>
      <w:r>
        <w:br/>
      </w:r>
      <w:r>
        <w:rPr>
          <w:rStyle w:val="NormalTok"/>
        </w:rPr>
        <w:t xml:space="preserve">            F.</w:t>
      </w:r>
      <w:r>
        <w:rPr>
          <w:rStyle w:val="BuiltInTok"/>
        </w:rPr>
        <w:t xml:space="preserve">sum</w:t>
      </w:r>
      <w:r>
        <w:rPr>
          <w:rStyle w:val="NormalTok"/>
        </w:rPr>
        <w:t xml:space="preserve">(</w:t>
      </w:r>
      <w:r>
        <w:br/>
      </w:r>
      <w:r>
        <w:rPr>
          <w:rStyle w:val="NormalTok"/>
        </w:rPr>
        <w:t xml:space="preserve">                F.when(F.col(</w:t>
      </w:r>
      <w:r>
        <w:rPr>
          <w:rStyle w:val="StringTok"/>
        </w:rPr>
        <w:t xml:space="preserve">"label"</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F.col(</w:t>
      </w:r>
      <w:r>
        <w:rPr>
          <w:rStyle w:val="StringTok"/>
        </w:rPr>
        <w:t xml:space="preserve">"count"</w:t>
      </w:r>
      <w:r>
        <w:rPr>
          <w:rStyle w:val="NormalTok"/>
        </w:rPr>
        <w:t xml:space="preserve">)).otherwise(</w:t>
      </w:r>
      <w:r>
        <w:rPr>
          <w:rStyle w:val="DecValTok"/>
        </w:rPr>
        <w:t xml:space="preserve">0</w:t>
      </w:r>
      <w:r>
        <w:rPr>
          <w:rStyle w:val="NormalTok"/>
        </w:rPr>
        <w:t xml:space="preserve">)</w:t>
      </w:r>
      <w:r>
        <w:br/>
      </w:r>
      <w:r>
        <w:rPr>
          <w:rStyle w:val="NormalTok"/>
        </w:rPr>
        <w:t xml:space="preserve">            ).alias(</w:t>
      </w:r>
      <w:r>
        <w:rPr>
          <w:rStyle w:val="StringTok"/>
        </w:rPr>
        <w:t xml:space="preserve">"positive"</w:t>
      </w:r>
      <w:r>
        <w:rPr>
          <w:rStyle w:val="NormalTok"/>
        </w:rPr>
        <w:t xml:space="preserve">),</w:t>
      </w:r>
      <w:r>
        <w:br/>
      </w:r>
      <w:r>
        <w:rPr>
          <w:rStyle w:val="NormalTok"/>
        </w:rPr>
        <w:t xml:space="preserve">        )</w:t>
      </w:r>
      <w:r>
        <w:br/>
      </w:r>
      <w:r>
        <w:rPr>
          <w:rStyle w:val="NormalTok"/>
        </w:rPr>
        <w:t xml:space="preserve">        .</w:t>
      </w:r>
      <w:r>
        <w:rPr>
          <w:rStyle w:val="BuiltInTok"/>
        </w:rPr>
        <w:t xml:space="preserve">filter</w:t>
      </w:r>
      <w:r>
        <w:rPr>
          <w:rStyle w:val="NormalTok"/>
        </w:rPr>
        <w:t xml:space="preserve">(</w:t>
      </w:r>
      <w:r>
        <w:rPr>
          <w:rStyle w:val="StringTok"/>
        </w:rPr>
        <w:t xml:space="preserve">"positive &gt; 1"</w:t>
      </w:r>
      <w:r>
        <w:rPr>
          <w:rStyle w:val="NormalTok"/>
        </w:rPr>
        <w:t xml:space="preserve">)</w:t>
      </w:r>
      <w:r>
        <w:br/>
      </w:r>
      <w:r>
        <w:rPr>
          <w:rStyle w:val="NormalTok"/>
        </w:rPr>
        <w:t xml:space="preserve">        .withColumn(</w:t>
      </w:r>
      <w:r>
        <w:br/>
      </w:r>
      <w:r>
        <w:rPr>
          <w:rStyle w:val="NormalTok"/>
        </w:rPr>
        <w:t xml:space="preserve">            </w:t>
      </w:r>
      <w:r>
        <w:rPr>
          <w:rStyle w:val="StringTok"/>
        </w:rPr>
        <w:t xml:space="preserve">"significance"</w:t>
      </w:r>
      <w:r>
        <w:rPr>
          <w:rStyle w:val="NormalTok"/>
        </w:rPr>
        <w:t xml:space="preserve">, F.col(</w:t>
      </w:r>
      <w:r>
        <w:rPr>
          <w:rStyle w:val="StringTok"/>
        </w:rPr>
        <w:t xml:space="preserve">"positive"</w:t>
      </w:r>
      <w:r>
        <w:rPr>
          <w:rStyle w:val="NormalTok"/>
        </w:rPr>
        <w:t xml:space="preserve">) </w:t>
      </w:r>
      <w:r>
        <w:rPr>
          <w:rStyle w:val="OperatorTok"/>
        </w:rPr>
        <w:t xml:space="preserve">/</w:t>
      </w:r>
      <w:r>
        <w:rPr>
          <w:rStyle w:val="NormalTok"/>
        </w:rPr>
        <w:t xml:space="preserve"> F.col(</w:t>
      </w:r>
      <w:r>
        <w:rPr>
          <w:rStyle w:val="StringTok"/>
        </w:rPr>
        <w:t xml:space="preserve">"frequency"</w:t>
      </w:r>
      <w:r>
        <w:rPr>
          <w:rStyle w:val="NormalTok"/>
        </w:rPr>
        <w:t xml:space="preserve">)</w:t>
      </w:r>
      <w:r>
        <w:br/>
      </w:r>
      <w:r>
        <w:rPr>
          <w:rStyle w:val="NormalTok"/>
        </w:rPr>
        <w:t xml:space="preserve">        )</w:t>
      </w:r>
      <w:r>
        <w:br/>
      </w:r>
      <w:r>
        <w:rPr>
          <w:rStyle w:val="NormalTok"/>
        </w:rPr>
        <w:t xml:space="preserve">    )</w:t>
      </w:r>
      <w:r>
        <w:br/>
      </w:r>
      <w:r>
        <w:rPr>
          <w:rStyle w:val="NormalTok"/>
        </w:rPr>
        <w:t xml:space="preserve">    vocab, thresholds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prefix </w:t>
      </w:r>
      <w:r>
        <w:rPr>
          <w:rStyle w:val="KeywordTok"/>
        </w:rPr>
        <w:t xml:space="preserve">in</w:t>
      </w:r>
      <w:r>
        <w:rPr>
          <w:rStyle w:val="NormalTok"/>
        </w:rPr>
        <w:t xml:space="preserve"> [</w:t>
      </w:r>
      <w:r>
        <w:rPr>
          <w:rStyle w:val="StringTok"/>
        </w:rPr>
        <w:t xml:space="preserve">"t:"</w:t>
      </w:r>
      <w:r>
        <w:rPr>
          <w:rStyle w:val="NormalTok"/>
        </w:rPr>
        <w:t xml:space="preserve">, </w:t>
      </w:r>
      <w:r>
        <w:rPr>
          <w:rStyle w:val="StringTok"/>
        </w:rPr>
        <w:t xml:space="preserve">"w:"</w:t>
      </w:r>
      <w:r>
        <w:rPr>
          <w:rStyle w:val="NormalTok"/>
        </w:rPr>
        <w:t xml:space="preserve">]:</w:t>
      </w:r>
      <w:r>
        <w:br/>
      </w:r>
      <w:r>
        <w:rPr>
          <w:rStyle w:val="NormalTok"/>
        </w:rPr>
        <w:t xml:space="preserve">        part </w:t>
      </w:r>
      <w:r>
        <w:rPr>
          <w:rStyle w:val="OperatorTok"/>
        </w:rPr>
        <w:t xml:space="preserve">=</w:t>
      </w:r>
      <w:r>
        <w:rPr>
          <w:rStyle w:val="NormalTok"/>
        </w:rPr>
        <w:t xml:space="preserve"> stats.</w:t>
      </w:r>
      <w:r>
        <w:rPr>
          <w:rStyle w:val="BuiltInTok"/>
        </w:rPr>
        <w:t xml:space="preserve">filter</w:t>
      </w:r>
      <w:r>
        <w:rPr>
          <w:rStyle w:val="NormalTok"/>
        </w:rPr>
        <w:t xml:space="preserve">(F.col(</w:t>
      </w:r>
      <w:r>
        <w:rPr>
          <w:rStyle w:val="StringTok"/>
        </w:rPr>
        <w:t xml:space="preserve">"feature"</w:t>
      </w:r>
      <w:r>
        <w:rPr>
          <w:rStyle w:val="NormalTok"/>
        </w:rPr>
        <w:t xml:space="preserve">).startswith(prefix)).cache()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part.count():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"No training vocabulary for "</w:t>
      </w:r>
      <w:r>
        <w:rPr>
          <w:rStyle w:val="NormalTok"/>
        </w:rPr>
        <w:t xml:space="preserve"> </w:t>
      </w:r>
      <w:r>
        <w:rPr>
          <w:rStyle w:val="OperatorTok"/>
        </w:rPr>
        <w:t xml:space="preserve">+</w:t>
      </w:r>
      <w:r>
        <w:rPr>
          <w:rStyle w:val="NormalTok"/>
        </w:rPr>
        <w:t xml:space="preserve"> prefix)</w:t>
      </w:r>
      <w:r>
        <w:br/>
      </w:r>
      <w:r>
        <w:rPr>
          <w:rStyle w:val="NormalTok"/>
        </w:rPr>
        <w:t xml:space="preserve">        s </w:t>
      </w:r>
      <w:r>
        <w:rPr>
          <w:rStyle w:val="OperatorTok"/>
        </w:rPr>
        <w:t xml:space="preserve">=</w:t>
      </w:r>
      <w:r>
        <w:rPr>
          <w:rStyle w:val="NormalTok"/>
        </w:rPr>
        <w:t xml:space="preserve"> part.approxQuantile(</w:t>
      </w:r>
      <w:r>
        <w:rPr>
          <w:rStyle w:val="StringTok"/>
        </w:rPr>
        <w:t xml:space="preserve">"significance"</w:t>
      </w:r>
      <w:r>
        <w:rPr>
          <w:rStyle w:val="NormalTok"/>
        </w:rPr>
        <w:t xml:space="preserve">, [</w:t>
      </w:r>
      <w:r>
        <w:rPr>
          <w:rStyle w:val="FloatTok"/>
        </w:rPr>
        <w:t xml:space="preserve">0.5</w:t>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f </w:t>
      </w:r>
      <w:r>
        <w:rPr>
          <w:rStyle w:val="OperatorTok"/>
        </w:rPr>
        <w:t xml:space="preserve">=</w:t>
      </w:r>
      <w:r>
        <w:rPr>
          <w:rStyle w:val="NormalTok"/>
        </w:rPr>
        <w:t xml:space="preserve"> part.approxQuantile(</w:t>
      </w:r>
      <w:r>
        <w:rPr>
          <w:rStyle w:val="StringTok"/>
        </w:rPr>
        <w:t xml:space="preserve">"frequency"</w:t>
      </w:r>
      <w:r>
        <w:rPr>
          <w:rStyle w:val="NormalTok"/>
        </w:rPr>
        <w:t xml:space="preserve">, [</w:t>
      </w:r>
      <w:r>
        <w:rPr>
          <w:rStyle w:val="FloatTok"/>
        </w:rPr>
        <w:t xml:space="preserve">0.5</w:t>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selected </w:t>
      </w:r>
      <w:r>
        <w:rPr>
          <w:rStyle w:val="OperatorTok"/>
        </w:rPr>
        <w:t xml:space="preserve">=</w:t>
      </w:r>
      <w:r>
        <w:rPr>
          <w:rStyle w:val="NormalTok"/>
        </w:rPr>
        <w:t xml:space="preserve"> part.</w:t>
      </w:r>
      <w:r>
        <w:rPr>
          <w:rStyle w:val="BuiltInTok"/>
        </w:rPr>
        <w:t xml:space="preserve">filter</w:t>
      </w:r>
      <w:r>
        <w:rPr>
          <w:rStyle w:val="NormalTok"/>
        </w:rPr>
        <w:t xml:space="preserve">(</w:t>
      </w:r>
      <w:r>
        <w:br/>
      </w:r>
      <w:r>
        <w:rPr>
          <w:rStyle w:val="NormalTok"/>
        </w:rPr>
        <w:t xml:space="preserve">            (F.col(</w:t>
      </w:r>
      <w:r>
        <w:rPr>
          <w:rStyle w:val="StringTok"/>
        </w:rPr>
        <w:t xml:space="preserve">"significance"</w:t>
      </w:r>
      <w:r>
        <w:rPr>
          <w:rStyle w:val="NormalTok"/>
        </w:rPr>
        <w:t xml:space="preserve">) </w:t>
      </w:r>
      <w:r>
        <w:rPr>
          <w:rStyle w:val="OperatorTok"/>
        </w:rPr>
        <w:t xml:space="preserve">&gt;=</w:t>
      </w:r>
      <w:r>
        <w:rPr>
          <w:rStyle w:val="NormalTok"/>
        </w:rPr>
        <w:t xml:space="preserve"> s) </w:t>
      </w:r>
      <w:r>
        <w:rPr>
          <w:rStyle w:val="OperatorTok"/>
        </w:rPr>
        <w:t xml:space="preserve">&amp;</w:t>
      </w:r>
      <w:r>
        <w:rPr>
          <w:rStyle w:val="NormalTok"/>
        </w:rPr>
        <w:t xml:space="preserve"> (F.col(</w:t>
      </w:r>
      <w:r>
        <w:rPr>
          <w:rStyle w:val="StringTok"/>
        </w:rPr>
        <w:t xml:space="preserve">"frequency"</w:t>
      </w:r>
      <w:r>
        <w:rPr>
          <w:rStyle w:val="NormalTok"/>
        </w:rPr>
        <w:t xml:space="preserve">) </w:t>
      </w:r>
      <w:r>
        <w:rPr>
          <w:rStyle w:val="OperatorTok"/>
        </w:rPr>
        <w:t xml:space="preserve">&gt;=</w:t>
      </w:r>
      <w:r>
        <w:rPr>
          <w:rStyle w:val="NormalTok"/>
        </w:rPr>
        <w:t xml:space="preserve"> f)</w:t>
      </w:r>
      <w:r>
        <w:br/>
      </w:r>
      <w:r>
        <w:rPr>
          <w:rStyle w:val="NormalTok"/>
        </w:rPr>
        <w:t xml:space="preserve">        )</w:t>
      </w:r>
      <w:r>
        <w:br/>
      </w:r>
      <w:r>
        <w:rPr>
          <w:rStyle w:val="NormalTok"/>
        </w:rPr>
        <w:t xml:space="preserve">        </w:t>
      </w:r>
      <w:r>
        <w:rPr>
          <w:rStyle w:val="ControlFlowTok"/>
        </w:rPr>
        <w:t xml:space="preserve">if</w:t>
      </w:r>
      <w:r>
        <w:rPr>
          <w:rStyle w:val="NormalTok"/>
        </w:rPr>
        <w:t xml:space="preserve"> selected.count() </w:t>
      </w:r>
      <w:r>
        <w:rPr>
          <w:rStyle w:val="OperatorTok"/>
        </w:rPr>
        <w:t xml:space="preserve">&lt;</w:t>
      </w:r>
      <w:r>
        <w:rPr>
          <w:rStyle w:val="NormalTok"/>
        </w:rPr>
        <w:t xml:space="preserve"> </w:t>
      </w:r>
      <w:r>
        <w:rPr>
          <w:rStyle w:val="DecValTok"/>
        </w:rPr>
        <w:t xml:space="preserve">50</w:t>
      </w:r>
      <w:r>
        <w:rPr>
          <w:rStyle w:val="NormalTok"/>
        </w:rPr>
        <w:t xml:space="preserve">:</w:t>
      </w:r>
      <w:r>
        <w:br/>
      </w:r>
      <w:r>
        <w:rPr>
          <w:rStyle w:val="NormalTok"/>
        </w:rPr>
        <w:t xml:space="preserve">            f </w:t>
      </w:r>
      <w:r>
        <w:rPr>
          <w:rStyle w:val="OperatorTok"/>
        </w:rPr>
        <w:t xml:space="preserve">=</w:t>
      </w:r>
      <w:r>
        <w:rPr>
          <w:rStyle w:val="NormalTok"/>
        </w:rPr>
        <w:t xml:space="preserve"> part.approxQuantile(</w:t>
      </w:r>
      <w:r>
        <w:rPr>
          <w:rStyle w:val="StringTok"/>
        </w:rPr>
        <w:t xml:space="preserve">"frequency"</w:t>
      </w:r>
      <w:r>
        <w:rPr>
          <w:rStyle w:val="NormalTok"/>
        </w:rPr>
        <w:t xml:space="preserve">, [</w:t>
      </w:r>
      <w:r>
        <w:rPr>
          <w:rStyle w:val="FloatTok"/>
        </w:rPr>
        <w:t xml:space="preserve">0.25</w:t>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selected </w:t>
      </w:r>
      <w:r>
        <w:rPr>
          <w:rStyle w:val="OperatorTok"/>
        </w:rPr>
        <w:t xml:space="preserve">=</w:t>
      </w:r>
      <w:r>
        <w:rPr>
          <w:rStyle w:val="NormalTok"/>
        </w:rPr>
        <w:t xml:space="preserve"> part.</w:t>
      </w:r>
      <w:r>
        <w:rPr>
          <w:rStyle w:val="BuiltInTok"/>
        </w:rPr>
        <w:t xml:space="preserve">filter</w:t>
      </w:r>
      <w:r>
        <w:rPr>
          <w:rStyle w:val="NormalTok"/>
        </w:rPr>
        <w:t xml:space="preserve">(</w:t>
      </w:r>
      <w:r>
        <w:br/>
      </w:r>
      <w:r>
        <w:rPr>
          <w:rStyle w:val="NormalTok"/>
        </w:rPr>
        <w:t xml:space="preserve">                (F.col(</w:t>
      </w:r>
      <w:r>
        <w:rPr>
          <w:rStyle w:val="StringTok"/>
        </w:rPr>
        <w:t xml:space="preserve">"significance"</w:t>
      </w:r>
      <w:r>
        <w:rPr>
          <w:rStyle w:val="NormalTok"/>
        </w:rPr>
        <w:t xml:space="preserve">) </w:t>
      </w:r>
      <w:r>
        <w:rPr>
          <w:rStyle w:val="OperatorTok"/>
        </w:rPr>
        <w:t xml:space="preserve">&gt;=</w:t>
      </w:r>
      <w:r>
        <w:rPr>
          <w:rStyle w:val="NormalTok"/>
        </w:rPr>
        <w:t xml:space="preserve"> s) </w:t>
      </w:r>
      <w:r>
        <w:rPr>
          <w:rStyle w:val="OperatorTok"/>
        </w:rPr>
        <w:t xml:space="preserve">&amp;</w:t>
      </w:r>
      <w:r>
        <w:rPr>
          <w:rStyle w:val="NormalTok"/>
        </w:rPr>
        <w:t xml:space="preserve"> (F.col(</w:t>
      </w:r>
      <w:r>
        <w:rPr>
          <w:rStyle w:val="StringTok"/>
        </w:rPr>
        <w:t xml:space="preserve">"frequency"</w:t>
      </w:r>
      <w:r>
        <w:rPr>
          <w:rStyle w:val="NormalTok"/>
        </w:rPr>
        <w:t xml:space="preserve">) </w:t>
      </w:r>
      <w:r>
        <w:rPr>
          <w:rStyle w:val="OperatorTok"/>
        </w:rPr>
        <w:t xml:space="preserve">&gt;=</w:t>
      </w:r>
      <w:r>
        <w:rPr>
          <w:rStyle w:val="NormalTok"/>
        </w:rPr>
        <w:t xml:space="preserve"> f)</w:t>
      </w:r>
      <w:r>
        <w:br/>
      </w:r>
      <w:r>
        <w:rPr>
          <w:rStyle w:val="NormalTok"/>
        </w:rPr>
        <w:t xml:space="preserve">            )</w:t>
      </w:r>
      <w:r>
        <w:br/>
      </w:r>
      <w:r>
        <w:rPr>
          <w:rStyle w:val="NormalTok"/>
        </w:rPr>
        <w:t xml:space="preserve">        vocab.extend(</w:t>
      </w:r>
      <w:r>
        <w:br/>
      </w:r>
      <w:r>
        <w:rPr>
          <w:rStyle w:val="NormalTok"/>
        </w:rPr>
        <w:t xml:space="preserve">            r.feature </w:t>
      </w:r>
      <w:r>
        <w:rPr>
          <w:rStyle w:val="ControlFlowTok"/>
        </w:rPr>
        <w:t xml:space="preserve">for</w:t>
      </w:r>
      <w:r>
        <w:rPr>
          <w:rStyle w:val="NormalTok"/>
        </w:rPr>
        <w:t xml:space="preserve"> r </w:t>
      </w:r>
      <w:r>
        <w:rPr>
          <w:rStyle w:val="KeywordTok"/>
        </w:rPr>
        <w:t xml:space="preserve">in</w:t>
      </w:r>
      <w:r>
        <w:rPr>
          <w:rStyle w:val="NormalTok"/>
        </w:rPr>
        <w:t xml:space="preserve"> selected.select(</w:t>
      </w:r>
      <w:r>
        <w:rPr>
          <w:rStyle w:val="StringTok"/>
        </w:rPr>
        <w:t xml:space="preserve">"feature"</w:t>
      </w:r>
      <w:r>
        <w:rPr>
          <w:rStyle w:val="NormalTok"/>
        </w:rPr>
        <w:t xml:space="preserve">).collect()</w:t>
      </w:r>
      <w:r>
        <w:br/>
      </w:r>
      <w:r>
        <w:rPr>
          <w:rStyle w:val="NormalTok"/>
        </w:rPr>
        <w:t xml:space="preserve">        )</w:t>
      </w:r>
      <w:r>
        <w:br/>
      </w:r>
      <w:r>
        <w:rPr>
          <w:rStyle w:val="NormalTok"/>
        </w:rPr>
        <w:t xml:space="preserve">        thresholds[prefix] </w:t>
      </w:r>
      <w:r>
        <w:rPr>
          <w:rStyle w:val="OperatorTok"/>
        </w:rPr>
        <w:t xml:space="preserve">=</w:t>
      </w:r>
      <w:r>
        <w:rPr>
          <w:rStyle w:val="NormalTok"/>
        </w:rPr>
        <w:t xml:space="preserve"> {</w:t>
      </w:r>
      <w:r>
        <w:rPr>
          <w:rStyle w:val="StringTok"/>
        </w:rPr>
        <w:t xml:space="preserve">"significance"</w:t>
      </w:r>
      <w:r>
        <w:rPr>
          <w:rStyle w:val="NormalTok"/>
        </w:rPr>
        <w:t xml:space="preserve">: s, </w:t>
      </w:r>
      <w:r>
        <w:rPr>
          <w:rStyle w:val="StringTok"/>
        </w:rPr>
        <w:t xml:space="preserve">"frequency"</w:t>
      </w:r>
      <w:r>
        <w:rPr>
          <w:rStyle w:val="NormalTok"/>
        </w:rPr>
        <w:t xml:space="preserve">: f}</w:t>
      </w:r>
      <w:r>
        <w:br/>
      </w:r>
      <w:r>
        <w:rPr>
          <w:rStyle w:val="NormalTok"/>
        </w:rPr>
        <w:t xml:space="preserve">        part.unpersist()</w:t>
      </w:r>
      <w:r>
        <w:br/>
      </w:r>
      <w:r>
        <w:rPr>
          <w:rStyle w:val="NormalTok"/>
        </w:rPr>
        <w:t xml:space="preserve">    </w:t>
      </w:r>
      <w:r>
        <w:rPr>
          <w:rStyle w:val="CommentTok"/>
        </w:rPr>
        <w:t xml:space="preserve"># Remove title columns absent after the within-employer cutoff in training.</w:t>
      </w:r>
      <w:r>
        <w:br/>
      </w:r>
      <w:r>
        <w:rPr>
          <w:rStyle w:val="NormalTok"/>
        </w:rPr>
        <w:t xml:space="preserve">    active </w:t>
      </w:r>
      <w:r>
        <w:rPr>
          <w:rStyle w:val="OperatorTok"/>
        </w:rPr>
        <w:t xml:space="preserve">=</w:t>
      </w:r>
      <w:r>
        <w:rPr>
          <w:rStyle w:val="NormalTok"/>
        </w:rPr>
        <w:t xml:space="preserve"> </w:t>
      </w:r>
      <w:r>
        <w:rPr>
          <w:rStyle w:val="BuiltInTok"/>
        </w:rPr>
        <w:t xml:space="preserve">long</w:t>
      </w:r>
      <w:r>
        <w:rPr>
          <w:rStyle w:val="NormalTok"/>
        </w:rPr>
        <w:t xml:space="preserve">.</w:t>
      </w:r>
      <w:r>
        <w:rPr>
          <w:rStyle w:val="BuiltInTok"/>
        </w:rPr>
        <w:t xml:space="preserve">filter</w:t>
      </w:r>
      <w:r>
        <w:rPr>
          <w:rStyle w:val="NormalTok"/>
        </w:rPr>
        <w:t xml:space="preserve">(</w:t>
      </w:r>
      <w:r>
        <w:br/>
      </w:r>
      <w:r>
        <w:rPr>
          <w:rStyle w:val="NormalTok"/>
        </w:rPr>
        <w:t xml:space="preserve">        (F.col(</w:t>
      </w:r>
      <w:r>
        <w:rPr>
          <w:rStyle w:val="StringTok"/>
        </w:rPr>
        <w:t xml:space="preserve">"value"</w:t>
      </w:r>
      <w:r>
        <w:rPr>
          <w:rStyle w:val="NormalTok"/>
        </w:rPr>
        <w:t xml:space="preserve">) </w:t>
      </w:r>
      <w:r>
        <w:rPr>
          <w:rStyle w:val="OperatorTok"/>
        </w:rPr>
        <w:t xml:space="preserve">&gt;=</w:t>
      </w:r>
      <w:r>
        <w:rPr>
          <w:rStyle w:val="NormalTok"/>
        </w:rPr>
        <w:t xml:space="preserve"> </w:t>
      </w:r>
      <w:r>
        <w:rPr>
          <w:rStyle w:val="FloatTok"/>
        </w:rPr>
        <w:t xml:space="preserve">0.01</w:t>
      </w:r>
      <w:r>
        <w:rPr>
          <w:rStyle w:val="NormalTok"/>
        </w:rPr>
        <w:t xml:space="preserve">) </w:t>
      </w:r>
      <w:r>
        <w:rPr>
          <w:rStyle w:val="OperatorTok"/>
        </w:rPr>
        <w:t xml:space="preserve">&amp;</w:t>
      </w:r>
      <w:r>
        <w:rPr>
          <w:rStyle w:val="NormalTok"/>
        </w:rPr>
        <w:t xml:space="preserve"> (F.col(</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"train"</w:t>
      </w:r>
      <w:r>
        <w:rPr>
          <w:rStyle w:val="NormalTok"/>
        </w:rPr>
        <w:t xml:space="preserve">)</w:t>
      </w:r>
      <w:r>
        <w:br/>
      </w:r>
      <w:r>
        <w:rPr>
          <w:rStyle w:val="NormalTok"/>
        </w:rPr>
        <w:t xml:space="preserve">    )</w:t>
      </w:r>
      <w:r>
        <w:br/>
      </w:r>
      <w:r>
        <w:rPr>
          <w:rStyle w:val="NormalTok"/>
        </w:rPr>
        <w:t xml:space="preserve">    observed </w:t>
      </w:r>
      <w:r>
        <w:rPr>
          <w:rStyle w:val="OperatorTok"/>
        </w:rPr>
        <w:t xml:space="preserve">=</w:t>
      </w:r>
      <w:r>
        <w:rPr>
          <w:rStyle w:val="NormalTok"/>
        </w:rPr>
        <w:t xml:space="preserve"> {</w:t>
      </w:r>
      <w:r>
        <w:br/>
      </w:r>
      <w:r>
        <w:rPr>
          <w:rStyle w:val="NormalTok"/>
        </w:rPr>
        <w:t xml:space="preserve">        r.feature </w:t>
      </w:r>
      <w:r>
        <w:rPr>
          <w:rStyle w:val="ControlFlowTok"/>
        </w:rPr>
        <w:t xml:space="preserve">for</w:t>
      </w:r>
      <w:r>
        <w:rPr>
          <w:rStyle w:val="NormalTok"/>
        </w:rPr>
        <w:t xml:space="preserve"> r </w:t>
      </w:r>
      <w:r>
        <w:rPr>
          <w:rStyle w:val="KeywordTok"/>
        </w:rPr>
        <w:t xml:space="preserve">in</w:t>
      </w:r>
      <w:r>
        <w:rPr>
          <w:rStyle w:val="NormalTok"/>
        </w:rPr>
        <w:t xml:space="preserve"> active.select(</w:t>
      </w:r>
      <w:r>
        <w:rPr>
          <w:rStyle w:val="StringTok"/>
        </w:rPr>
        <w:t xml:space="preserve">"feature"</w:t>
      </w:r>
      <w:r>
        <w:rPr>
          <w:rStyle w:val="NormalTok"/>
        </w:rPr>
        <w:t xml:space="preserve">).distinct().collect()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w:t>
      </w:r>
      <w:r>
        <w:rPr>
          <w:rStyle w:val="BuiltInTok"/>
        </w:rPr>
        <w:t xml:space="preserve">set</w:t>
      </w:r>
      <w:r>
        <w:rPr>
          <w:rStyle w:val="NormalTok"/>
        </w:rPr>
        <w:t xml:space="preserve">(vocab) </w:t>
      </w:r>
      <w:r>
        <w:rPr>
          <w:rStyle w:val="OperatorTok"/>
        </w:rPr>
        <w:t xml:space="preserve">&amp;</w:t>
      </w:r>
      <w:r>
        <w:rPr>
          <w:rStyle w:val="NormalTok"/>
        </w:rPr>
        <w:t xml:space="preserve"> observed), thresholds</w:t>
      </w:r>
    </w:p>
    <w:p>
      <w:pPr>
        <w:pStyle w:val="SourceCode"/>
      </w:pPr>
      <w:r>
        <w:rPr>
          <w:rStyle w:val="KeywordTok"/>
        </w:rPr>
        <w:t xml:space="preserve">def</w:t>
      </w:r>
      <w:r>
        <w:rPr>
          <w:rStyle w:val="NormalTok"/>
        </w:rPr>
        <w:t xml:space="preserve"> vectorize(</w:t>
      </w:r>
      <w:r>
        <w:rPr>
          <w:rStyle w:val="BuiltInTok"/>
        </w:rPr>
        <w:t xml:space="preserve">long</w:t>
      </w:r>
      <w:r>
        <w:rPr>
          <w:rStyle w:val="NormalTok"/>
        </w:rPr>
        <w:t xml:space="preserve">, employers, vocabulary):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vocabulary:</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"Empty training feature matrix"</w:t>
      </w:r>
      <w:r>
        <w:rPr>
          <w:rStyle w:val="NormalTok"/>
        </w:rPr>
        <w:t xml:space="preserve">)</w:t>
      </w:r>
      <w:r>
        <w:br/>
      </w:r>
      <w:r>
        <w:rPr>
          <w:rStyle w:val="NormalTok"/>
        </w:rPr>
        <w:t xml:space="preserve">    </w:t>
      </w:r>
      <w:r>
        <w:rPr>
          <w:rStyle w:val="CommentTok"/>
        </w:rPr>
        <w:t xml:space="preserve"># Bound the driver vocabulary by the fitted training features, not raw rows.</w:t>
      </w:r>
      <w:r>
        <w:br/>
      </w:r>
      <w:r>
        <w:rPr>
          <w:rStyle w:val="NormalTok"/>
        </w:rPr>
        <w:t xml:space="preserve">    wide </w:t>
      </w:r>
      <w:r>
        <w:rPr>
          <w:rStyle w:val="OperatorTok"/>
        </w:rPr>
        <w:t xml:space="preserve">=</w:t>
      </w:r>
      <w:r>
        <w:rPr>
          <w:rStyle w:val="NormalTok"/>
        </w:rPr>
        <w:t xml:space="preserve"> (</w:t>
      </w:r>
      <w:r>
        <w:br/>
      </w:r>
      <w:r>
        <w:rPr>
          <w:rStyle w:val="NormalTok"/>
        </w:rPr>
        <w:t xml:space="preserve">        </w:t>
      </w:r>
      <w:r>
        <w:rPr>
          <w:rStyle w:val="BuiltInTok"/>
        </w:rPr>
        <w:t xml:space="preserve">long</w:t>
      </w:r>
      <w:r>
        <w:rPr>
          <w:rStyle w:val="NormalTok"/>
        </w:rPr>
        <w:t xml:space="preserve">.</w:t>
      </w:r>
      <w:r>
        <w:rPr>
          <w:rStyle w:val="BuiltInTok"/>
        </w:rPr>
        <w:t xml:space="preserve">filter</w:t>
      </w:r>
      <w:r>
        <w:rPr>
          <w:rStyle w:val="NormalTok"/>
        </w:rPr>
        <w:t xml:space="preserve">(F.col(</w:t>
      </w:r>
      <w:r>
        <w:rPr>
          <w:rStyle w:val="StringTok"/>
        </w:rPr>
        <w:t xml:space="preserve">"value"</w:t>
      </w:r>
      <w:r>
        <w:rPr>
          <w:rStyle w:val="NormalTok"/>
        </w:rPr>
        <w:t xml:space="preserve">) </w:t>
      </w:r>
      <w:r>
        <w:rPr>
          <w:rStyle w:val="OperatorTok"/>
        </w:rPr>
        <w:t xml:space="preserve">&gt;=</w:t>
      </w:r>
      <w:r>
        <w:rPr>
          <w:rStyle w:val="NormalTok"/>
        </w:rPr>
        <w:t xml:space="preserve"> </w:t>
      </w:r>
      <w:r>
        <w:rPr>
          <w:rStyle w:val="FloatTok"/>
        </w:rPr>
        <w:t xml:space="preserve">0.01</w:t>
      </w:r>
      <w:r>
        <w:rPr>
          <w:rStyle w:val="NormalTok"/>
        </w:rPr>
        <w:t xml:space="preserve">)</w:t>
      </w:r>
      <w:r>
        <w:br/>
      </w:r>
      <w:r>
        <w:rPr>
          <w:rStyle w:val="NormalTok"/>
        </w:rPr>
        <w:t xml:space="preserve">        .groupBy(</w:t>
      </w:r>
      <w:r>
        <w:rPr>
          <w:rStyle w:val="StringTok"/>
        </w:rPr>
        <w:t xml:space="preserve">"employer"</w:t>
      </w:r>
      <w:r>
        <w:rPr>
          <w:rStyle w:val="NormalTok"/>
        </w:rPr>
        <w:t xml:space="preserve">)</w:t>
      </w:r>
      <w:r>
        <w:br/>
      </w:r>
      <w:r>
        <w:rPr>
          <w:rStyle w:val="NormalTok"/>
        </w:rPr>
        <w:t xml:space="preserve">        .pivot(</w:t>
      </w:r>
      <w:r>
        <w:rPr>
          <w:rStyle w:val="StringTok"/>
        </w:rPr>
        <w:t xml:space="preserve">"feature"</w:t>
      </w:r>
      <w:r>
        <w:rPr>
          <w:rStyle w:val="NormalTok"/>
        </w:rPr>
        <w:t xml:space="preserve">, vocabulary)</w:t>
      </w:r>
      <w:r>
        <w:br/>
      </w:r>
      <w:r>
        <w:rPr>
          <w:rStyle w:val="NormalTok"/>
        </w:rPr>
        <w:t xml:space="preserve">        .</w:t>
      </w:r>
      <w:r>
        <w:rPr>
          <w:rStyle w:val="BuiltInTok"/>
        </w:rPr>
        <w:t xml:space="preserve">sum</w:t>
      </w:r>
      <w:r>
        <w:rPr>
          <w:rStyle w:val="NormalTok"/>
        </w:rPr>
        <w:t xml:space="preserve">(</w:t>
      </w:r>
      <w:r>
        <w:rPr>
          <w:rStyle w:val="StringTok"/>
        </w:rPr>
        <w:t xml:space="preserve">"value"</w:t>
      </w:r>
      <w:r>
        <w:rPr>
          <w:rStyle w:val="NormalTok"/>
        </w:rPr>
        <w:t xml:space="preserve">)</w:t>
      </w:r>
      <w:r>
        <w:br/>
      </w:r>
      <w:r>
        <w:rPr>
          <w:rStyle w:val="NormalTok"/>
        </w:rPr>
        <w:t xml:space="preserve">    )</w:t>
      </w:r>
      <w:r>
        <w:br/>
      </w:r>
      <w:r>
        <w:rPr>
          <w:rStyle w:val="NormalTok"/>
        </w:rPr>
        <w:t xml:space="preserve">    </w:t>
      </w:r>
      <w:r>
        <w:rPr>
          <w:rStyle w:val="CommentTok"/>
        </w:rPr>
        <w:t xml:space="preserve"># Safe column aliases avoid interpreting dots in title names as nested fields.</w:t>
      </w:r>
      <w:r>
        <w:br/>
      </w:r>
      <w:r>
        <w:rPr>
          <w:rStyle w:val="NormalTok"/>
        </w:rPr>
        <w:t xml:space="preserve">    aliases </w:t>
      </w:r>
      <w:r>
        <w:rPr>
          <w:rStyle w:val="OperatorTok"/>
        </w:rPr>
        <w:t xml:space="preserve">=</w:t>
      </w:r>
      <w:r>
        <w:rPr>
          <w:rStyle w:val="NormalTok"/>
        </w:rPr>
        <w:t xml:space="preserve"> [</w:t>
      </w:r>
      <w:r>
        <w:rPr>
          <w:rStyle w:val="StringTok"/>
        </w:rPr>
        <w:t xml:space="preserve">"x"</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(vocabulary))]</w:t>
      </w:r>
      <w:r>
        <w:br/>
      </w:r>
      <w:r>
        <w:rPr>
          <w:rStyle w:val="NormalTok"/>
        </w:rPr>
        <w:t xml:space="preserve">    wide </w:t>
      </w:r>
      <w:r>
        <w:rPr>
          <w:rStyle w:val="OperatorTok"/>
        </w:rPr>
        <w:t xml:space="preserve">=</w:t>
      </w:r>
      <w:r>
        <w:rPr>
          <w:rStyle w:val="NormalTok"/>
        </w:rPr>
        <w:t xml:space="preserve"> wide.toDF(</w:t>
      </w:r>
      <w:r>
        <w:rPr>
          <w:rStyle w:val="StringTok"/>
        </w:rPr>
        <w:t xml:space="preserve">"employer"</w:t>
      </w:r>
      <w:r>
        <w:rPr>
          <w:rStyle w:val="NormalTok"/>
        </w:rPr>
        <w:t xml:space="preserve">, </w:t>
      </w:r>
      <w:r>
        <w:rPr>
          <w:rStyle w:val="OperatorTok"/>
        </w:rPr>
        <w:t xml:space="preserve">*</w:t>
      </w:r>
      <w:r>
        <w:rPr>
          <w:rStyle w:val="NormalTok"/>
        </w:rPr>
        <w:t xml:space="preserve">aliases)</w:t>
      </w:r>
      <w:r>
        <w:br/>
      </w:r>
      <w:r>
        <w:rPr>
          <w:rStyle w:val="NormalTok"/>
        </w:rPr>
        <w:t xml:space="preserve">    matrix </w:t>
      </w:r>
      <w:r>
        <w:rPr>
          <w:rStyle w:val="OperatorTok"/>
        </w:rPr>
        <w:t xml:space="preserve">=</w:t>
      </w:r>
      <w:r>
        <w:rPr>
          <w:rStyle w:val="NormalTok"/>
        </w:rPr>
        <w:t xml:space="preserve"> employers.join(wide, </w:t>
      </w:r>
      <w:r>
        <w:rPr>
          <w:rStyle w:val="StringTok"/>
        </w:rPr>
        <w:t xml:space="preserve">"employer"</w:t>
      </w:r>
      <w:r>
        <w:rPr>
          <w:rStyle w:val="NormalTok"/>
        </w:rPr>
        <w:t xml:space="preserve">, </w:t>
      </w:r>
      <w:r>
        <w:rPr>
          <w:rStyle w:val="StringTok"/>
        </w:rPr>
        <w:t xml:space="preserve">"left"</w:t>
      </w:r>
      <w:r>
        <w:rPr>
          <w:rStyle w:val="NormalTok"/>
        </w:rPr>
        <w:t xml:space="preserve">).fillna(</w:t>
      </w:r>
      <w:r>
        <w:br/>
      </w:r>
      <w:r>
        <w:rPr>
          <w:rStyle w:val="NormalTok"/>
        </w:rPr>
        <w:t xml:space="preserve">        </w:t>
      </w:r>
      <w:r>
        <w:rPr>
          <w:rStyle w:val="FloatTok"/>
        </w:rPr>
        <w:t xml:space="preserve">0.0</w:t>
      </w:r>
      <w:r>
        <w:rPr>
          <w:rStyle w:val="NormalTok"/>
        </w:rPr>
        <w:t xml:space="preserve">, subset</w:t>
      </w:r>
      <w:r>
        <w:rPr>
          <w:rStyle w:val="OperatorTok"/>
        </w:rPr>
        <w:t xml:space="preserve">=</w:t>
      </w:r>
      <w:r>
        <w:rPr>
          <w:rStyle w:val="NormalTok"/>
        </w:rPr>
        <w:t xml:space="preserve">aliases</w:t>
      </w:r>
      <w:r>
        <w:br/>
      </w:r>
      <w:r>
        <w:rPr>
          <w:rStyle w:val="NormalTok"/>
        </w:rPr>
        <w:t xml:space="preserve">    )</w:t>
      </w:r>
      <w:r>
        <w:br/>
      </w:r>
      <w:r>
        <w:rPr>
          <w:rStyle w:val="NormalTok"/>
        </w:rPr>
        <w:t xml:space="preserve">    </w:t>
      </w:r>
      <w:r>
        <w:rPr>
          <w:rStyle w:val="ControlFlowTok"/>
        </w:rPr>
        <w:t xml:space="preserve">return</w:t>
      </w:r>
      <w:r>
        <w:rPr>
          <w:rStyle w:val="NormalTok"/>
        </w:rPr>
        <w:t xml:space="preserve"> VectorAssembler(</w:t>
      </w:r>
      <w:r>
        <w:br/>
      </w:r>
      <w:r>
        <w:rPr>
          <w:rStyle w:val="NormalTok"/>
        </w:rPr>
        <w:t xml:space="preserve">        inputCols</w:t>
      </w:r>
      <w:r>
        <w:rPr>
          <w:rStyle w:val="OperatorTok"/>
        </w:rPr>
        <w:t xml:space="preserve">=</w:t>
      </w:r>
      <w:r>
        <w:rPr>
          <w:rStyle w:val="NormalTok"/>
        </w:rPr>
        <w:t xml:space="preserve">aliases, outputCol</w:t>
      </w:r>
      <w:r>
        <w:rPr>
          <w:rStyle w:val="OperatorTok"/>
        </w:rPr>
        <w:t xml:space="preserve">=</w:t>
      </w:r>
      <w:r>
        <w:rPr>
          <w:rStyle w:val="StringTok"/>
        </w:rPr>
        <w:t xml:space="preserve">"features"</w:t>
      </w:r>
      <w:r>
        <w:br/>
      </w:r>
      <w:r>
        <w:rPr>
          <w:rStyle w:val="NormalTok"/>
        </w:rPr>
        <w:t xml:space="preserve">    ).transform(matrix)</w:t>
      </w:r>
    </w:p>
    <w:bookmarkEnd w:id="25"/>
    <w:bookmarkStart w:id="26" w:name="specify-the-classification-algorithms"/>
    <w:p>
      <w:pPr>
        <w:pStyle w:val="Heading2"/>
      </w:pPr>
      <w:r>
        <w:t xml:space="preserve">4.7 Specify the classification algorithms</w:t>
      </w:r>
    </w:p>
    <w:p>
      <w:pPr>
        <w:pStyle w:val="FirstParagraph"/>
      </w:pPr>
      <w:r>
        <w:t xml:space="preserve">The following constructors cover the nine classification families in the Spark DataFrame classification guide</w:t>
      </w:r>
      <w:r>
        <w:t xml:space="preserve"> </w:t>
      </w:r>
      <w:r>
        <w:t xml:space="preserve">(</w:t>
      </w:r>
      <w:hyperlink w:anchor="ref-sparkclassification">
        <w:r>
          <w:rPr>
            <w:rStyle w:val="Hyperlink"/>
          </w:rPr>
          <w:t xml:space="preserve">Apache Software Foundation 2026</w:t>
        </w:r>
      </w:hyperlink>
      <w:r>
        <w:t xml:space="preserve">)</w:t>
      </w:r>
      <w:r>
        <w:t xml:space="preserve">. Every model receives the same nonnegative feature vectors. Two parameter settings per family illustrate validation-based selection; this small search does not establish a globally optimal model.</w:t>
      </w:r>
    </w:p>
    <w:p>
      <w:pPr>
        <w:pStyle w:val="SourceCode"/>
      </w:pPr>
      <w:r>
        <w:rPr>
          <w:rStyle w:val="KeywordTok"/>
        </w:rPr>
        <w:t xml:space="preserve">def</w:t>
      </w:r>
      <w:r>
        <w:rPr>
          <w:rStyle w:val="NormalTok"/>
        </w:rPr>
        <w:t xml:space="preserve"> candidates(dimension):</w:t>
      </w:r>
      <w:r>
        <w:br/>
      </w:r>
      <w:r>
        <w:rPr>
          <w:rStyle w:val="NormalTok"/>
        </w:rPr>
        <w:t xml:space="preserve">    </w:t>
      </w:r>
      <w:r>
        <w:rPr>
          <w:rStyle w:val="CommentTok"/>
        </w:rPr>
        <w:t xml:space="preserve"># Two small validation candidates per family keep the example tractable.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"Logistic regression"</w:t>
      </w:r>
      <w:r>
        <w:rPr>
          <w:rStyle w:val="NormalTok"/>
        </w:rPr>
        <w:t xml:space="preserve">: [</w:t>
      </w:r>
      <w:r>
        <w:br/>
      </w:r>
      <w:r>
        <w:rPr>
          <w:rStyle w:val="NormalTok"/>
        </w:rPr>
        <w:t xml:space="preserve">            LogisticRegression(regParam</w:t>
      </w:r>
      <w:r>
        <w:rPr>
          <w:rStyle w:val="OperatorTok"/>
        </w:rPr>
        <w:t xml:space="preserve">=</w:t>
      </w:r>
      <w:r>
        <w:rPr>
          <w:rStyle w:val="NormalTok"/>
        </w:rPr>
        <w:t xml:space="preserve">r, maxIter</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FloatTok"/>
        </w:rPr>
        <w:t xml:space="preserve">0.01</w:t>
      </w:r>
      <w:r>
        <w:rPr>
          <w:rStyle w:val="NormalTok"/>
        </w:rPr>
        <w:t xml:space="preserve">, </w:t>
      </w:r>
      <w:r>
        <w:rPr>
          <w:rStyle w:val="FloatTok"/>
        </w:rPr>
        <w:t xml:space="preserve">0.1</w:t>
      </w:r>
      <w:r>
        <w:rPr>
          <w:rStyle w:val="NormalTok"/>
        </w:rPr>
        <w:t xml:space="preserve">]</w:t>
      </w:r>
      <w:r>
        <w:br/>
      </w:r>
      <w:r>
        <w:rPr>
          <w:rStyle w:val="NormalTok"/>
        </w:rPr>
        <w:t xml:space="preserve">        ],</w:t>
      </w:r>
      <w:r>
        <w:br/>
      </w:r>
      <w:r>
        <w:rPr>
          <w:rStyle w:val="NormalTok"/>
        </w:rPr>
        <w:t xml:space="preserve">        </w:t>
      </w:r>
      <w:r>
        <w:rPr>
          <w:rStyle w:val="StringTok"/>
        </w:rPr>
        <w:t xml:space="preserve">"Decision tree"</w:t>
      </w:r>
      <w:r>
        <w:rPr>
          <w:rStyle w:val="NormalTok"/>
        </w:rPr>
        <w:t xml:space="preserve">: [</w:t>
      </w:r>
      <w:r>
        <w:br/>
      </w:r>
      <w:r>
        <w:rPr>
          <w:rStyle w:val="NormalTok"/>
        </w:rPr>
        <w:t xml:space="preserve">            DecisionTreeClassifier(maxDepth</w:t>
      </w:r>
      <w:r>
        <w:rPr>
          <w:rStyle w:val="OperatorTok"/>
        </w:rPr>
        <w:t xml:space="preserve">=</w:t>
      </w:r>
      <w:r>
        <w:rPr>
          <w:rStyle w:val="NormalTok"/>
        </w:rPr>
        <w:t xml:space="preserve">d, seed</w:t>
      </w:r>
      <w:r>
        <w:rPr>
          <w:rStyle w:val="OperatorTok"/>
        </w:rPr>
        <w:t xml:space="preserve">=</w:t>
      </w:r>
      <w:r>
        <w:rPr>
          <w:rStyle w:val="DecValTok"/>
        </w:rPr>
        <w:t xml:space="preserve">2017</w:t>
      </w:r>
      <w:r>
        <w:rPr>
          <w:rStyle w:val="NormalTok"/>
        </w:rPr>
        <w:t xml:space="preserve">)</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StringTok"/>
        </w:rPr>
        <w:t xml:space="preserve">"Random forest"</w:t>
      </w:r>
      <w:r>
        <w:rPr>
          <w:rStyle w:val="NormalTok"/>
        </w:rPr>
        <w:t xml:space="preserve">: [</w:t>
      </w:r>
      <w:r>
        <w:br/>
      </w:r>
      <w:r>
        <w:rPr>
          <w:rStyle w:val="NormalTok"/>
        </w:rPr>
        <w:t xml:space="preserve">            RandomForestClassifier(numTrees</w:t>
      </w:r>
      <w:r>
        <w:rPr>
          <w:rStyle w:val="OperatorTok"/>
        </w:rPr>
        <w:t xml:space="preserve">=</w:t>
      </w:r>
      <w:r>
        <w:rPr>
          <w:rStyle w:val="DecValTok"/>
        </w:rPr>
        <w:t xml:space="preserve">100</w:t>
      </w:r>
      <w:r>
        <w:rPr>
          <w:rStyle w:val="NormalTok"/>
        </w:rPr>
        <w:t xml:space="preserve">, maxDepth</w:t>
      </w:r>
      <w:r>
        <w:rPr>
          <w:rStyle w:val="OperatorTok"/>
        </w:rPr>
        <w:t xml:space="preserve">=</w:t>
      </w:r>
      <w:r>
        <w:rPr>
          <w:rStyle w:val="NormalTok"/>
        </w:rPr>
        <w:t xml:space="preserve">d, seed</w:t>
      </w:r>
      <w:r>
        <w:rPr>
          <w:rStyle w:val="OperatorTok"/>
        </w:rPr>
        <w:t xml:space="preserve">=</w:t>
      </w:r>
      <w:r>
        <w:rPr>
          <w:rStyle w:val="DecValTok"/>
        </w:rPr>
        <w:t xml:space="preserve">2017</w:t>
      </w:r>
      <w:r>
        <w:rPr>
          <w:rStyle w:val="NormalTok"/>
        </w:rPr>
        <w:t xml:space="preserve">)</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StringTok"/>
        </w:rPr>
        <w:t xml:space="preserve">"GBT"</w:t>
      </w:r>
      <w:r>
        <w:rPr>
          <w:rStyle w:val="NormalTok"/>
        </w:rPr>
        <w:t xml:space="preserve">: [</w:t>
      </w:r>
      <w:r>
        <w:br/>
      </w:r>
      <w:r>
        <w:rPr>
          <w:rStyle w:val="NormalTok"/>
        </w:rPr>
        <w:t xml:space="preserve">            GBTClassifier(</w:t>
      </w:r>
      <w:r>
        <w:br/>
      </w:r>
      <w:r>
        <w:rPr>
          <w:rStyle w:val="NormalTok"/>
        </w:rPr>
        <w:t xml:space="preserve">                maxIter</w:t>
      </w:r>
      <w:r>
        <w:rPr>
          <w:rStyle w:val="OperatorTok"/>
        </w:rPr>
        <w:t xml:space="preserve">=</w:t>
      </w:r>
      <w:r>
        <w:rPr>
          <w:rStyle w:val="DecValTok"/>
        </w:rPr>
        <w:t xml:space="preserve">100</w:t>
      </w:r>
      <w:r>
        <w:rPr>
          <w:rStyle w:val="NormalTok"/>
        </w:rPr>
        <w:t xml:space="preserve">, maxDepth</w:t>
      </w:r>
      <w:r>
        <w:rPr>
          <w:rStyle w:val="OperatorTok"/>
        </w:rPr>
        <w:t xml:space="preserve">=</w:t>
      </w:r>
      <w:r>
        <w:rPr>
          <w:rStyle w:val="NormalTok"/>
        </w:rPr>
        <w:t xml:space="preserve">d, stepSize</w:t>
      </w:r>
      <w:r>
        <w:rPr>
          <w:rStyle w:val="OperatorTok"/>
        </w:rPr>
        <w:t xml:space="preserve">=</w:t>
      </w:r>
      <w:r>
        <w:rPr>
          <w:rStyle w:val="FloatTok"/>
        </w:rPr>
        <w:t xml:space="preserve">0.1</w:t>
      </w:r>
      <w:r>
        <w:rPr>
          <w:rStyle w:val="NormalTok"/>
        </w:rPr>
        <w:t xml:space="preserve">, seed</w:t>
      </w:r>
      <w:r>
        <w:rPr>
          <w:rStyle w:val="OperatorTok"/>
        </w:rPr>
        <w:t xml:space="preserve">=</w:t>
      </w:r>
      <w:r>
        <w:rPr>
          <w:rStyle w:val="DecValTok"/>
        </w:rPr>
        <w:t xml:space="preserve">2017</w:t>
      </w:r>
      <w:r>
        <w:br/>
      </w:r>
      <w:r>
        <w:rPr>
          <w:rStyle w:val="NormalTok"/>
        </w:rPr>
        <w:t xml:space="preserve">            )</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StringTok"/>
        </w:rPr>
        <w:t xml:space="preserve">"Linear SVM"</w:t>
      </w:r>
      <w:r>
        <w:rPr>
          <w:rStyle w:val="NormalTok"/>
        </w:rPr>
        <w:t xml:space="preserve">: [</w:t>
      </w:r>
      <w:r>
        <w:br/>
      </w:r>
      <w:r>
        <w:rPr>
          <w:rStyle w:val="NormalTok"/>
        </w:rPr>
        <w:t xml:space="preserve">            LinearSVC(regParam</w:t>
      </w:r>
      <w:r>
        <w:rPr>
          <w:rStyle w:val="OperatorTok"/>
        </w:rPr>
        <w:t xml:space="preserve">=</w:t>
      </w:r>
      <w:r>
        <w:rPr>
          <w:rStyle w:val="NormalTok"/>
        </w:rPr>
        <w:t xml:space="preserve">r, maxIter</w:t>
      </w:r>
      <w:r>
        <w:rPr>
          <w:rStyle w:val="OperatorTok"/>
        </w:rPr>
        <w:t xml:space="preserve">=</w:t>
      </w:r>
      <w:r>
        <w:rPr>
          <w:rStyle w:val="DecValTok"/>
        </w:rPr>
        <w:t xml:space="preserve">100</w:t>
      </w:r>
      <w:r>
        <w:rPr>
          <w:rStyle w:val="NormalTok"/>
        </w:rPr>
        <w:t xml:space="preserve">, weightCol</w:t>
      </w:r>
      <w:r>
        <w:rPr>
          <w:rStyle w:val="OperatorTok"/>
        </w:rPr>
        <w:t xml:space="preserve">=</w:t>
      </w:r>
      <w:r>
        <w:rPr>
          <w:rStyle w:val="StringTok"/>
        </w:rPr>
        <w:t xml:space="preserve">"weight"</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FloatTok"/>
        </w:rPr>
        <w:t xml:space="preserve">0.01</w:t>
      </w:r>
      <w:r>
        <w:rPr>
          <w:rStyle w:val="NormalTok"/>
        </w:rPr>
        <w:t xml:space="preserve">, </w:t>
      </w:r>
      <w:r>
        <w:rPr>
          <w:rStyle w:val="FloatTok"/>
        </w:rPr>
        <w:t xml:space="preserve">0.1</w:t>
      </w:r>
      <w:r>
        <w:rPr>
          <w:rStyle w:val="NormalTok"/>
        </w:rPr>
        <w:t xml:space="preserve">]</w:t>
      </w:r>
      <w:r>
        <w:br/>
      </w:r>
      <w:r>
        <w:rPr>
          <w:rStyle w:val="NormalTok"/>
        </w:rPr>
        <w:t xml:space="preserve">        ],</w:t>
      </w:r>
      <w:r>
        <w:br/>
      </w:r>
      <w:r>
        <w:rPr>
          <w:rStyle w:val="NormalTok"/>
        </w:rPr>
        <w:t xml:space="preserve">        </w:t>
      </w:r>
      <w:r>
        <w:rPr>
          <w:rStyle w:val="StringTok"/>
        </w:rPr>
        <w:t xml:space="preserve">"Naive Bayes"</w:t>
      </w:r>
      <w:r>
        <w:rPr>
          <w:rStyle w:val="NormalTok"/>
        </w:rPr>
        <w:t xml:space="preserve">: [</w:t>
      </w:r>
      <w:r>
        <w:br/>
      </w:r>
      <w:r>
        <w:rPr>
          <w:rStyle w:val="NormalTok"/>
        </w:rPr>
        <w:t xml:space="preserve">            NaiveBayes(smoothing</w:t>
      </w:r>
      <w:r>
        <w:rPr>
          <w:rStyle w:val="OperatorTok"/>
        </w:rPr>
        <w:t xml:space="preserve">=</w:t>
      </w:r>
      <w:r>
        <w:rPr>
          <w:rStyle w:val="NormalTok"/>
        </w:rPr>
        <w:t xml:space="preserve">s, modelType</w:t>
      </w:r>
      <w:r>
        <w:rPr>
          <w:rStyle w:val="OperatorTok"/>
        </w:rPr>
        <w:t xml:space="preserve">=</w:t>
      </w:r>
      <w:r>
        <w:rPr>
          <w:rStyle w:val="StringTok"/>
        </w:rPr>
        <w:t xml:space="preserve">"multinomial"</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FloatTok"/>
        </w:rPr>
        <w:t xml:space="preserve">0.5</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StringTok"/>
        </w:rPr>
        <w:t xml:space="preserve">"Multilayer perceptron"</w:t>
      </w:r>
      <w:r>
        <w:rPr>
          <w:rStyle w:val="NormalTok"/>
        </w:rPr>
        <w:t xml:space="preserve">: [</w:t>
      </w:r>
      <w:r>
        <w:br/>
      </w:r>
      <w:r>
        <w:rPr>
          <w:rStyle w:val="NormalTok"/>
        </w:rPr>
        <w:t xml:space="preserve">            MultilayerPerceptronClassifier(</w:t>
      </w:r>
      <w:r>
        <w:br/>
      </w:r>
      <w:r>
        <w:rPr>
          <w:rStyle w:val="NormalTok"/>
        </w:rPr>
        <w:t xml:space="preserve">                layers</w:t>
      </w:r>
      <w:r>
        <w:rPr>
          <w:rStyle w:val="OperatorTok"/>
        </w:rPr>
        <w:t xml:space="preserve">=</w:t>
      </w:r>
      <w:r>
        <w:rPr>
          <w:rStyle w:val="NormalTok"/>
        </w:rPr>
        <w:t xml:space="preserve">[dimension, h, </w:t>
      </w:r>
      <w:r>
        <w:rPr>
          <w:rStyle w:val="DecValTok"/>
        </w:rPr>
        <w:t xml:space="preserve">2</w:t>
      </w:r>
      <w:r>
        <w:rPr>
          <w:rStyle w:val="NormalTok"/>
        </w:rPr>
        <w:t xml:space="preserve">], maxIter</w:t>
      </w:r>
      <w:r>
        <w:rPr>
          <w:rStyle w:val="OperatorTok"/>
        </w:rPr>
        <w:t xml:space="preserve">=</w:t>
      </w:r>
      <w:r>
        <w:rPr>
          <w:rStyle w:val="DecValTok"/>
        </w:rPr>
        <w:t xml:space="preserve">100</w:t>
      </w:r>
      <w:r>
        <w:rPr>
          <w:rStyle w:val="NormalTok"/>
        </w:rPr>
        <w:t xml:space="preserve">, seed</w:t>
      </w:r>
      <w:r>
        <w:rPr>
          <w:rStyle w:val="OperatorTok"/>
        </w:rPr>
        <w:t xml:space="preserve">=</w:t>
      </w:r>
      <w:r>
        <w:rPr>
          <w:rStyle w:val="DecValTok"/>
        </w:rPr>
        <w:t xml:space="preserve">2017</w:t>
      </w:r>
      <w:r>
        <w:br/>
      </w:r>
      <w:r>
        <w:rPr>
          <w:rStyle w:val="NormalTok"/>
        </w:rPr>
        <w:t xml:space="preserve">            )</w:t>
      </w:r>
      <w:r>
        <w:br/>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w:t>
      </w:r>
      <w:r>
        <w:br/>
      </w:r>
      <w:r>
        <w:rPr>
          <w:rStyle w:val="NormalTok"/>
        </w:rPr>
        <w:t xml:space="preserve">        ],</w:t>
      </w:r>
      <w:r>
        <w:br/>
      </w:r>
      <w:r>
        <w:rPr>
          <w:rStyle w:val="NormalTok"/>
        </w:rPr>
        <w:t xml:space="preserve">        </w:t>
      </w:r>
      <w:r>
        <w:rPr>
          <w:rStyle w:val="StringTok"/>
        </w:rPr>
        <w:t xml:space="preserve">"One-vs-rest logistic"</w:t>
      </w:r>
      <w:r>
        <w:rPr>
          <w:rStyle w:val="NormalTok"/>
        </w:rPr>
        <w:t xml:space="preserve">: [</w:t>
      </w:r>
      <w:r>
        <w:br/>
      </w:r>
      <w:r>
        <w:rPr>
          <w:rStyle w:val="NormalTok"/>
        </w:rPr>
        <w:t xml:space="preserve">            OneVsRest(</w:t>
      </w:r>
      <w:r>
        <w:br/>
      </w:r>
      <w:r>
        <w:rPr>
          <w:rStyle w:val="NormalTok"/>
        </w:rPr>
        <w:t xml:space="preserve">                classifier</w:t>
      </w:r>
      <w:r>
        <w:rPr>
          <w:rStyle w:val="OperatorTok"/>
        </w:rPr>
        <w:t xml:space="preserve">=</w:t>
      </w:r>
      <w:r>
        <w:rPr>
          <w:rStyle w:val="NormalTok"/>
        </w:rPr>
        <w:t xml:space="preserve">LogisticRegression(regParam</w:t>
      </w:r>
      <w:r>
        <w:rPr>
          <w:rStyle w:val="OperatorTok"/>
        </w:rPr>
        <w:t xml:space="preserve">=</w:t>
      </w:r>
      <w:r>
        <w:rPr>
          <w:rStyle w:val="NormalTok"/>
        </w:rPr>
        <w:t xml:space="preserve">r, maxIter</w:t>
      </w:r>
      <w:r>
        <w:rPr>
          <w:rStyle w:val="OperatorTok"/>
        </w:rPr>
        <w:t xml:space="preserve">=</w:t>
      </w:r>
      <w:r>
        <w:rPr>
          <w:rStyle w:val="DecValTok"/>
        </w:rPr>
        <w:t xml:space="preserve">100</w:t>
      </w:r>
      <w:r>
        <w:rPr>
          <w:rStyle w:val="NormalTok"/>
        </w:rPr>
        <w:t xml:space="preserve">),</w:t>
      </w:r>
      <w:r>
        <w:br/>
      </w:r>
      <w:r>
        <w:rPr>
          <w:rStyle w:val="NormalTok"/>
        </w:rPr>
        <w:t xml:space="preserve">                parallelism</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FloatTok"/>
        </w:rPr>
        <w:t xml:space="preserve">0.01</w:t>
      </w:r>
      <w:r>
        <w:rPr>
          <w:rStyle w:val="NormalTok"/>
        </w:rPr>
        <w:t xml:space="preserve">, </w:t>
      </w:r>
      <w:r>
        <w:rPr>
          <w:rStyle w:val="FloatTok"/>
        </w:rPr>
        <w:t xml:space="preserve">0.1</w:t>
      </w:r>
      <w:r>
        <w:rPr>
          <w:rStyle w:val="NormalTok"/>
        </w:rPr>
        <w:t xml:space="preserve">]</w:t>
      </w:r>
      <w:r>
        <w:br/>
      </w:r>
      <w:r>
        <w:rPr>
          <w:rStyle w:val="NormalTok"/>
        </w:rPr>
        <w:t xml:space="preserve">        ],</w:t>
      </w:r>
      <w:r>
        <w:br/>
      </w:r>
      <w:r>
        <w:rPr>
          <w:rStyle w:val="NormalTok"/>
        </w:rPr>
        <w:t xml:space="preserve">        </w:t>
      </w:r>
      <w:r>
        <w:rPr>
          <w:rStyle w:val="StringTok"/>
        </w:rPr>
        <w:t xml:space="preserve">"Factorization machine"</w:t>
      </w:r>
      <w:r>
        <w:rPr>
          <w:rStyle w:val="NormalTok"/>
        </w:rPr>
        <w:t xml:space="preserve">: [</w:t>
      </w:r>
      <w:r>
        <w:br/>
      </w:r>
      <w:r>
        <w:rPr>
          <w:rStyle w:val="NormalTok"/>
        </w:rPr>
        <w:t xml:space="preserve">            FMClassifier(</w:t>
      </w:r>
      <w:r>
        <w:br/>
      </w:r>
      <w:r>
        <w:rPr>
          <w:rStyle w:val="NormalTok"/>
        </w:rPr>
        <w:t xml:space="preserve">                factorSize</w:t>
      </w:r>
      <w:r>
        <w:rPr>
          <w:rStyle w:val="OperatorTok"/>
        </w:rPr>
        <w:t xml:space="preserve">=</w:t>
      </w:r>
      <w:r>
        <w:rPr>
          <w:rStyle w:val="NormalTok"/>
        </w:rPr>
        <w:t xml:space="preserve">k, maxIter</w:t>
      </w:r>
      <w:r>
        <w:rPr>
          <w:rStyle w:val="OperatorTok"/>
        </w:rPr>
        <w:t xml:space="preserve">=</w:t>
      </w:r>
      <w:r>
        <w:rPr>
          <w:rStyle w:val="DecValTok"/>
        </w:rPr>
        <w:t xml:space="preserve">100</w:t>
      </w:r>
      <w:r>
        <w:rPr>
          <w:rStyle w:val="NormalTok"/>
        </w:rPr>
        <w:t xml:space="preserve">, stepSize</w:t>
      </w:r>
      <w:r>
        <w:rPr>
          <w:rStyle w:val="OperatorTok"/>
        </w:rPr>
        <w:t xml:space="preserve">=</w:t>
      </w:r>
      <w:r>
        <w:rPr>
          <w:rStyle w:val="FloatTok"/>
        </w:rPr>
        <w:t xml:space="preserve">0.01</w:t>
      </w:r>
      <w:r>
        <w:rPr>
          <w:rStyle w:val="NormalTok"/>
        </w:rPr>
        <w:t xml:space="preserve">, seed</w:t>
      </w:r>
      <w:r>
        <w:rPr>
          <w:rStyle w:val="OperatorTok"/>
        </w:rPr>
        <w:t xml:space="preserve">=</w:t>
      </w:r>
      <w:r>
        <w:rPr>
          <w:rStyle w:val="DecValTok"/>
        </w:rPr>
        <w:t xml:space="preserve">2017</w:t>
      </w:r>
      <w:r>
        <w:br/>
      </w:r>
      <w:r>
        <w:rPr>
          <w:rStyle w:val="NormalTok"/>
        </w:rPr>
        <w:t xml:space="preserve">            )</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    }</w:t>
      </w:r>
    </w:p>
    <w:bookmarkEnd w:id="26"/>
    <w:bookmarkStart w:id="27" w:name="Xab0fdd2dca95c9a28f809283a05425eb53a7ec3"/>
    <w:p>
      <w:pPr>
        <w:pStyle w:val="Heading2"/>
      </w:pPr>
      <w:r>
        <w:t xml:space="preserve">4.8 Select settings and evaluate held-out employers</w:t>
      </w:r>
    </w:p>
    <w:p>
      <w:pPr>
        <w:pStyle w:val="FirstParagraph"/>
      </w:pPr>
      <w:r>
        <w:t xml:space="preserve">Only training employers fit model parameters. Validation positive-class F1 selects the first best setting in the declared candidate order. The selected model is tested once without refitting. Confusion matrices use rows for observed labels and columns for predictions: [[TN, FP], [FN, TP]]. Precision is TP/(TP+FP), recall is TP/(TP+FN), and F1 is 2TP/(2TP+FP+FN). Undefined ratios are reported as zero. Accuracy is shown beside F1 because the two answer different questions. The majority baseline is learned from training labels; the all-positive baseline reveals how much recall can be obtained without discrimination.</w:t>
      </w:r>
    </w:p>
    <w:p>
      <w:pPr>
        <w:pStyle w:val="SourceCode"/>
      </w:pPr>
      <w:r>
        <w:rPr>
          <w:rStyle w:val="KeywordTok"/>
        </w:rPr>
        <w:t xml:space="preserve">def</w:t>
      </w:r>
      <w:r>
        <w:rPr>
          <w:rStyle w:val="NormalTok"/>
        </w:rPr>
        <w:t xml:space="preserve"> binary_metrics(predictions):</w:t>
      </w:r>
      <w:r>
        <w:br/>
      </w:r>
      <w:r>
        <w:rPr>
          <w:rStyle w:val="NormalTok"/>
        </w:rPr>
        <w:t xml:space="preserve">    counts </w:t>
      </w:r>
      <w:r>
        <w:rPr>
          <w:rStyle w:val="OperatorTok"/>
        </w:rPr>
        <w:t xml:space="preserve">=</w:t>
      </w:r>
      <w:r>
        <w:rPr>
          <w:rStyle w:val="NormalTok"/>
        </w:rPr>
        <w:t xml:space="preserve"> {</w:t>
      </w:r>
      <w:r>
        <w:br/>
      </w:r>
      <w:r>
        <w:rPr>
          <w:rStyle w:val="NormalTok"/>
        </w:rPr>
        <w:t xml:space="preserve">        (</w:t>
      </w:r>
      <w:r>
        <w:rPr>
          <w:rStyle w:val="BuiltInTok"/>
        </w:rPr>
        <w:t xml:space="preserve">int</w:t>
      </w:r>
      <w:r>
        <w:rPr>
          <w:rStyle w:val="NormalTok"/>
        </w:rPr>
        <w:t xml:space="preserve">(r.label), </w:t>
      </w:r>
      <w:r>
        <w:rPr>
          <w:rStyle w:val="BuiltInTok"/>
        </w:rPr>
        <w:t xml:space="preserve">int</w:t>
      </w:r>
      <w:r>
        <w:rPr>
          <w:rStyle w:val="NormalTok"/>
        </w:rPr>
        <w:t xml:space="preserve">(r.prediction)): r[</w:t>
      </w:r>
      <w:r>
        <w:rPr>
          <w:rStyle w:val="StringTok"/>
        </w:rPr>
        <w:t xml:space="preserve">"count"</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predictions.groupBy(</w:t>
      </w:r>
      <w:r>
        <w:rPr>
          <w:rStyle w:val="StringTok"/>
        </w:rPr>
        <w:t xml:space="preserve">"label"</w:t>
      </w:r>
      <w:r>
        <w:rPr>
          <w:rStyle w:val="NormalTok"/>
        </w:rPr>
        <w:t xml:space="preserve">, </w:t>
      </w:r>
      <w:r>
        <w:rPr>
          <w:rStyle w:val="StringTok"/>
        </w:rPr>
        <w:t xml:space="preserve">"prediction"</w:t>
      </w:r>
      <w:r>
        <w:rPr>
          <w:rStyle w:val="NormalTok"/>
        </w:rPr>
        <w:t xml:space="preserve">)</w:t>
      </w:r>
      <w:r>
        <w:br/>
      </w:r>
      <w:r>
        <w:rPr>
          <w:rStyle w:val="NormalTok"/>
        </w:rPr>
        <w:t xml:space="preserve">        .count()</w:t>
      </w:r>
      <w:r>
        <w:br/>
      </w:r>
      <w:r>
        <w:rPr>
          <w:rStyle w:val="NormalTok"/>
        </w:rPr>
        <w:t xml:space="preserve">        .collect()</w:t>
      </w:r>
      <w:r>
        <w:br/>
      </w:r>
      <w:r>
        <w:rPr>
          <w:rStyle w:val="NormalTok"/>
        </w:rPr>
        <w:t xml:space="preserve">    }</w:t>
      </w:r>
      <w:r>
        <w:br/>
      </w:r>
      <w:r>
        <w:rPr>
          <w:rStyle w:val="NormalTok"/>
        </w:rPr>
        <w:t xml:space="preserve">    tn, fp </w:t>
      </w:r>
      <w:r>
        <w:rPr>
          <w:rStyle w:val="OperatorTok"/>
        </w:rPr>
        <w:t xml:space="preserve">=</w:t>
      </w:r>
      <w:r>
        <w:rPr>
          <w:rStyle w:val="NormalTok"/>
        </w:rPr>
        <w:t xml:space="preserve"> counts.get((</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counts.get((</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fn, tp </w:t>
      </w:r>
      <w:r>
        <w:rPr>
          <w:rStyle w:val="OperatorTok"/>
        </w:rPr>
        <w:t xml:space="preserve">=</w:t>
      </w:r>
      <w:r>
        <w:rPr>
          <w:rStyle w:val="NormalTok"/>
        </w:rPr>
        <w:t xml:space="preserve"> counts.get((</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counts.get((</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total </w:t>
      </w:r>
      <w:r>
        <w:rPr>
          <w:rStyle w:val="OperatorTok"/>
        </w:rPr>
        <w:t xml:space="preserve">=</w:t>
      </w:r>
      <w:r>
        <w:rPr>
          <w:rStyle w:val="NormalTok"/>
        </w:rPr>
        <w:t xml:space="preserve"> tn </w:t>
      </w:r>
      <w:r>
        <w:rPr>
          <w:rStyle w:val="OperatorTok"/>
        </w:rPr>
        <w:t xml:space="preserve">+</w:t>
      </w:r>
      <w:r>
        <w:rPr>
          <w:rStyle w:val="NormalTok"/>
        </w:rPr>
        <w:t xml:space="preserve"> fp </w:t>
      </w:r>
      <w:r>
        <w:rPr>
          <w:rStyle w:val="OperatorTok"/>
        </w:rPr>
        <w:t xml:space="preserve">+</w:t>
      </w:r>
      <w:r>
        <w:rPr>
          <w:rStyle w:val="NormalTok"/>
        </w:rPr>
        <w:t xml:space="preserve"> fn </w:t>
      </w:r>
      <w:r>
        <w:rPr>
          <w:rStyle w:val="OperatorTok"/>
        </w:rPr>
        <w:t xml:space="preserve">+</w:t>
      </w:r>
      <w:r>
        <w:rPr>
          <w:rStyle w:val="NormalTok"/>
        </w:rPr>
        <w:t xml:space="preserve"> tp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total:</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"Empty evaluation partition"</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"precision"</w:t>
      </w:r>
      <w:r>
        <w:rPr>
          <w:rStyle w:val="NormalTok"/>
        </w:rPr>
        <w:t xml:space="preserve">: tp </w:t>
      </w:r>
      <w:r>
        <w:rPr>
          <w:rStyle w:val="OperatorTok"/>
        </w:rPr>
        <w:t xml:space="preserve">/</w:t>
      </w:r>
      <w:r>
        <w:rPr>
          <w:rStyle w:val="NormalTok"/>
        </w:rPr>
        <w:t xml:space="preserve"> (tp </w:t>
      </w:r>
      <w:r>
        <w:rPr>
          <w:rStyle w:val="OperatorTok"/>
        </w:rPr>
        <w:t xml:space="preserve">+</w:t>
      </w:r>
      <w:r>
        <w:rPr>
          <w:rStyle w:val="NormalTok"/>
        </w:rPr>
        <w:t xml:space="preserve"> fp) </w:t>
      </w:r>
      <w:r>
        <w:rPr>
          <w:rStyle w:val="ControlFlowTok"/>
        </w:rPr>
        <w:t xml:space="preserve">if</w:t>
      </w:r>
      <w:r>
        <w:rPr>
          <w:rStyle w:val="NormalTok"/>
        </w:rPr>
        <w:t xml:space="preserve"> tp </w:t>
      </w:r>
      <w:r>
        <w:rPr>
          <w:rStyle w:val="OperatorTok"/>
        </w:rPr>
        <w:t xml:space="preserve">+</w:t>
      </w:r>
      <w:r>
        <w:rPr>
          <w:rStyle w:val="NormalTok"/>
        </w:rPr>
        <w:t xml:space="preserve"> fp </w:t>
      </w:r>
      <w:r>
        <w:rPr>
          <w:rStyle w:val="ControlFlowTok"/>
        </w:rPr>
        <w:t xml:space="preserve">else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"recall"</w:t>
      </w:r>
      <w:r>
        <w:rPr>
          <w:rStyle w:val="NormalTok"/>
        </w:rPr>
        <w:t xml:space="preserve">: tp </w:t>
      </w:r>
      <w:r>
        <w:rPr>
          <w:rStyle w:val="OperatorTok"/>
        </w:rPr>
        <w:t xml:space="preserve">/</w:t>
      </w:r>
      <w:r>
        <w:rPr>
          <w:rStyle w:val="NormalTok"/>
        </w:rPr>
        <w:t xml:space="preserve"> (tp </w:t>
      </w:r>
      <w:r>
        <w:rPr>
          <w:rStyle w:val="OperatorTok"/>
        </w:rPr>
        <w:t xml:space="preserve">+</w:t>
      </w:r>
      <w:r>
        <w:rPr>
          <w:rStyle w:val="NormalTok"/>
        </w:rPr>
        <w:t xml:space="preserve"> fn) </w:t>
      </w:r>
      <w:r>
        <w:rPr>
          <w:rStyle w:val="ControlFlowTok"/>
        </w:rPr>
        <w:t xml:space="preserve">if</w:t>
      </w:r>
      <w:r>
        <w:rPr>
          <w:rStyle w:val="NormalTok"/>
        </w:rPr>
        <w:t xml:space="preserve"> tp </w:t>
      </w:r>
      <w:r>
        <w:rPr>
          <w:rStyle w:val="OperatorTok"/>
        </w:rPr>
        <w:t xml:space="preserve">+</w:t>
      </w:r>
      <w:r>
        <w:rPr>
          <w:rStyle w:val="NormalTok"/>
        </w:rPr>
        <w:t xml:space="preserve"> fn </w:t>
      </w:r>
      <w:r>
        <w:rPr>
          <w:rStyle w:val="ControlFlowTok"/>
        </w:rPr>
        <w:t xml:space="preserve">else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"f1"</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tp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tp </w:t>
      </w:r>
      <w:r>
        <w:rPr>
          <w:rStyle w:val="OperatorTok"/>
        </w:rPr>
        <w:t xml:space="preserve">+</w:t>
      </w:r>
      <w:r>
        <w:rPr>
          <w:rStyle w:val="NormalTok"/>
        </w:rPr>
        <w:t xml:space="preserve"> fp </w:t>
      </w:r>
      <w:r>
        <w:rPr>
          <w:rStyle w:val="OperatorTok"/>
        </w:rPr>
        <w:t xml:space="preserve">+</w:t>
      </w:r>
      <w:r>
        <w:rPr>
          <w:rStyle w:val="NormalTok"/>
        </w:rPr>
        <w:t xml:space="preserve"> fn) </w:t>
      </w:r>
      <w:r>
        <w:rPr>
          <w:rStyle w:val="ControlFlowTok"/>
        </w:rPr>
        <w:t xml:space="preserve">if</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tp </w:t>
      </w:r>
      <w:r>
        <w:rPr>
          <w:rStyle w:val="OperatorTok"/>
        </w:rPr>
        <w:t xml:space="preserve">+</w:t>
      </w:r>
      <w:r>
        <w:rPr>
          <w:rStyle w:val="NormalTok"/>
        </w:rPr>
        <w:t xml:space="preserve"> fp </w:t>
      </w:r>
      <w:r>
        <w:rPr>
          <w:rStyle w:val="OperatorTok"/>
        </w:rPr>
        <w:t xml:space="preserve">+</w:t>
      </w:r>
      <w:r>
        <w:rPr>
          <w:rStyle w:val="NormalTok"/>
        </w:rPr>
        <w:t xml:space="preserve"> fn </w:t>
      </w:r>
      <w:r>
        <w:rPr>
          <w:rStyle w:val="ControlFlowTok"/>
        </w:rPr>
        <w:t xml:space="preserve">else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"accuracy"</w:t>
      </w:r>
      <w:r>
        <w:rPr>
          <w:rStyle w:val="NormalTok"/>
        </w:rPr>
        <w:t xml:space="preserve">: (tp </w:t>
      </w:r>
      <w:r>
        <w:rPr>
          <w:rStyle w:val="OperatorTok"/>
        </w:rPr>
        <w:t xml:space="preserve">+</w:t>
      </w:r>
      <w:r>
        <w:rPr>
          <w:rStyle w:val="NormalTok"/>
        </w:rPr>
        <w:t xml:space="preserve"> tn) </w:t>
      </w:r>
      <w:r>
        <w:rPr>
          <w:rStyle w:val="OperatorTok"/>
        </w:rPr>
        <w:t xml:space="preserve">/</w:t>
      </w:r>
      <w:r>
        <w:rPr>
          <w:rStyle w:val="NormalTok"/>
        </w:rPr>
        <w:t xml:space="preserve"> total,</w:t>
      </w:r>
      <w:r>
        <w:br/>
      </w:r>
      <w:r>
        <w:rPr>
          <w:rStyle w:val="NormalTok"/>
        </w:rPr>
        <w:t xml:space="preserve">        </w:t>
      </w:r>
      <w:r>
        <w:rPr>
          <w:rStyle w:val="StringTok"/>
        </w:rPr>
        <w:t xml:space="preserve">"confusion_matrix"</w:t>
      </w:r>
      <w:r>
        <w:rPr>
          <w:rStyle w:val="NormalTok"/>
        </w:rPr>
        <w:t xml:space="preserve">: [[tn, fp], [fn, tp]],</w:t>
      </w:r>
      <w:r>
        <w:br/>
      </w:r>
      <w:r>
        <w:rPr>
          <w:rStyle w:val="NormalTok"/>
        </w:rPr>
        <w:t xml:space="preserve">        </w:t>
      </w:r>
      <w:r>
        <w:rPr>
          <w:rStyle w:val="StringTok"/>
        </w:rPr>
        <w:t xml:space="preserve">"support"</w:t>
      </w:r>
      <w:r>
        <w:rPr>
          <w:rStyle w:val="NormalTok"/>
        </w:rPr>
        <w:t xml:space="preserve">: total,</w:t>
      </w:r>
      <w:r>
        <w:br/>
      </w:r>
      <w:r>
        <w:rPr>
          <w:rStyle w:val="NormalTok"/>
        </w:rPr>
        <w:t xml:space="preserve">    }</w:t>
      </w:r>
    </w:p>
    <w:p>
      <w:pPr>
        <w:pStyle w:val="SourceCode"/>
      </w:pPr>
      <w:r>
        <w:rPr>
          <w:rStyle w:val="KeywordTok"/>
        </w:rPr>
        <w:t xml:space="preserve">def</w:t>
      </w:r>
      <w:r>
        <w:rPr>
          <w:rStyle w:val="NormalTok"/>
        </w:rPr>
        <w:t xml:space="preserve"> evaluate(matrix, dimension):</w:t>
      </w:r>
      <w:r>
        <w:br/>
      </w:r>
      <w:r>
        <w:rPr>
          <w:rStyle w:val="NormalTok"/>
        </w:rPr>
        <w:t xml:space="preserve">    train </w:t>
      </w:r>
      <w:r>
        <w:rPr>
          <w:rStyle w:val="OperatorTok"/>
        </w:rPr>
        <w:t xml:space="preserve">=</w:t>
      </w:r>
      <w:r>
        <w:rPr>
          <w:rStyle w:val="NormalTok"/>
        </w:rPr>
        <w:t xml:space="preserve"> matrix.</w:t>
      </w:r>
      <w:r>
        <w:rPr>
          <w:rStyle w:val="BuiltInTok"/>
        </w:rPr>
        <w:t xml:space="preserve">filter</w:t>
      </w:r>
      <w:r>
        <w:rPr>
          <w:rStyle w:val="NormalTok"/>
        </w:rPr>
        <w:t xml:space="preserve">(</w:t>
      </w:r>
      <w:r>
        <w:rPr>
          <w:rStyle w:val="StringTok"/>
        </w:rPr>
        <w:t xml:space="preserve">"split = 'train'"</w:t>
      </w:r>
      <w:r>
        <w:rPr>
          <w:rStyle w:val="NormalTok"/>
        </w:rPr>
        <w:t xml:space="preserve">).cache()</w:t>
      </w:r>
      <w:r>
        <w:br/>
      </w:r>
      <w:r>
        <w:rPr>
          <w:rStyle w:val="NormalTok"/>
        </w:rPr>
        <w:t xml:space="preserve">    validation </w:t>
      </w:r>
      <w:r>
        <w:rPr>
          <w:rStyle w:val="OperatorTok"/>
        </w:rPr>
        <w:t xml:space="preserve">=</w:t>
      </w:r>
      <w:r>
        <w:rPr>
          <w:rStyle w:val="NormalTok"/>
        </w:rPr>
        <w:t xml:space="preserve"> matrix.</w:t>
      </w:r>
      <w:r>
        <w:rPr>
          <w:rStyle w:val="BuiltInTok"/>
        </w:rPr>
        <w:t xml:space="preserve">filter</w:t>
      </w:r>
      <w:r>
        <w:rPr>
          <w:rStyle w:val="NormalTok"/>
        </w:rPr>
        <w:t xml:space="preserve">(</w:t>
      </w:r>
      <w:r>
        <w:rPr>
          <w:rStyle w:val="StringTok"/>
        </w:rPr>
        <w:t xml:space="preserve">"split = 'validation'"</w:t>
      </w:r>
      <w:r>
        <w:rPr>
          <w:rStyle w:val="NormalTok"/>
        </w:rPr>
        <w:t xml:space="preserve">).cache()</w:t>
      </w:r>
      <w:r>
        <w:br/>
      </w:r>
      <w:r>
        <w:rPr>
          <w:rStyle w:val="NormalTok"/>
        </w:rPr>
        <w:t xml:space="preserve">    test </w:t>
      </w:r>
      <w:r>
        <w:rPr>
          <w:rStyle w:val="OperatorTok"/>
        </w:rPr>
        <w:t xml:space="preserve">=</w:t>
      </w:r>
      <w:r>
        <w:rPr>
          <w:rStyle w:val="NormalTok"/>
        </w:rPr>
        <w:t xml:space="preserve"> matrix.</w:t>
      </w:r>
      <w:r>
        <w:rPr>
          <w:rStyle w:val="BuiltInTok"/>
        </w:rPr>
        <w:t xml:space="preserve">filter</w:t>
      </w:r>
      <w:r>
        <w:rPr>
          <w:rStyle w:val="NormalTok"/>
        </w:rPr>
        <w:t xml:space="preserve">(</w:t>
      </w:r>
      <w:r>
        <w:rPr>
          <w:rStyle w:val="StringTok"/>
        </w:rPr>
        <w:t xml:space="preserve">"split = 'test'"</w:t>
      </w:r>
      <w:r>
        <w:rPr>
          <w:rStyle w:val="NormalTok"/>
        </w:rPr>
        <w:t xml:space="preserve">).cache()</w:t>
      </w:r>
      <w:r>
        <w:br/>
      </w:r>
      <w:r>
        <w:rPr>
          <w:rStyle w:val="NormalTok"/>
        </w:rPr>
        <w:t xml:space="preserve">    class_counts </w:t>
      </w:r>
      <w:r>
        <w:rPr>
          <w:rStyle w:val="OperatorTok"/>
        </w:rPr>
        <w:t xml:space="preserve">=</w:t>
      </w:r>
      <w:r>
        <w:rPr>
          <w:rStyle w:val="NormalTok"/>
        </w:rPr>
        <w:t xml:space="preserve"> {</w:t>
      </w:r>
      <w:r>
        <w:br/>
      </w:r>
      <w:r>
        <w:rPr>
          <w:rStyle w:val="NormalTok"/>
        </w:rPr>
        <w:t xml:space="preserve">        </w:t>
      </w:r>
      <w:r>
        <w:rPr>
          <w:rStyle w:val="BuiltInTok"/>
        </w:rPr>
        <w:t xml:space="preserve">int</w:t>
      </w:r>
      <w:r>
        <w:rPr>
          <w:rStyle w:val="NormalTok"/>
        </w:rPr>
        <w:t xml:space="preserve">(r.label): r[</w:t>
      </w:r>
      <w:r>
        <w:rPr>
          <w:rStyle w:val="StringTok"/>
        </w:rPr>
        <w:t xml:space="preserve">"count"</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train.groupBy(</w:t>
      </w:r>
      <w:r>
        <w:rPr>
          <w:rStyle w:val="StringTok"/>
        </w:rPr>
        <w:t xml:space="preserve">"label"</w:t>
      </w:r>
      <w:r>
        <w:rPr>
          <w:rStyle w:val="NormalTok"/>
        </w:rPr>
        <w:t xml:space="preserve">).count().collect()</w:t>
      </w:r>
      <w:r>
        <w:br/>
      </w:r>
      <w:r>
        <w:rPr>
          <w:rStyle w:val="NormalTok"/>
        </w:rPr>
        <w:t xml:space="preserve">    }</w:t>
      </w:r>
      <w:r>
        <w:br/>
      </w:r>
      <w:r>
        <w:rPr>
          <w:rStyle w:val="NormalTok"/>
        </w:rPr>
        <w:t xml:space="preserve">    n </w:t>
      </w:r>
      <w:r>
        <w:rPr>
          <w:rStyle w:val="OperatorTok"/>
        </w:rPr>
        <w:t xml:space="preserve">=</w:t>
      </w:r>
      <w:r>
        <w:rPr>
          <w:rStyle w:val="NormalTok"/>
        </w:rPr>
        <w:t xml:space="preserve"> </w:t>
      </w:r>
      <w:r>
        <w:rPr>
          <w:rStyle w:val="BuiltInTok"/>
        </w:rPr>
        <w:t xml:space="preserve">sum</w:t>
      </w:r>
      <w:r>
        <w:rPr>
          <w:rStyle w:val="NormalTok"/>
        </w:rPr>
        <w:t xml:space="preserve">(class_counts.values())</w:t>
      </w:r>
      <w:r>
        <w:br/>
      </w:r>
      <w:r>
        <w:rPr>
          <w:rStyle w:val="NormalTok"/>
        </w:rPr>
        <w:t xml:space="preserve">    train </w:t>
      </w:r>
      <w:r>
        <w:rPr>
          <w:rStyle w:val="OperatorTok"/>
        </w:rPr>
        <w:t xml:space="preserve">=</w:t>
      </w:r>
      <w:r>
        <w:rPr>
          <w:rStyle w:val="NormalTok"/>
        </w:rPr>
        <w:t xml:space="preserve"> train.withColumn(</w:t>
      </w:r>
      <w:r>
        <w:br/>
      </w:r>
      <w:r>
        <w:rPr>
          <w:rStyle w:val="NormalTok"/>
        </w:rPr>
        <w:t xml:space="preserve">        </w:t>
      </w:r>
      <w:r>
        <w:rPr>
          <w:rStyle w:val="StringTok"/>
        </w:rPr>
        <w:t xml:space="preserve">"weight"</w:t>
      </w:r>
      <w:r>
        <w:rPr>
          <w:rStyle w:val="NormalTok"/>
        </w:rPr>
        <w:t xml:space="preserve">,</w:t>
      </w:r>
      <w:r>
        <w:br/>
      </w:r>
      <w:r>
        <w:rPr>
          <w:rStyle w:val="NormalTok"/>
        </w:rPr>
        <w:t xml:space="preserve">        F.when(</w:t>
      </w:r>
      <w:r>
        <w:br/>
      </w:r>
      <w:r>
        <w:rPr>
          <w:rStyle w:val="NormalTok"/>
        </w:rPr>
        <w:t xml:space="preserve">            F.col(</w:t>
      </w:r>
      <w:r>
        <w:rPr>
          <w:rStyle w:val="StringTok"/>
        </w:rPr>
        <w:t xml:space="preserve">"label"</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class_counts[</w:t>
      </w:r>
      <w:r>
        <w:rPr>
          <w:rStyle w:val="DecValTok"/>
        </w:rPr>
        <w:t xml:space="preserve">1</w:t>
      </w:r>
      <w:r>
        <w:rPr>
          <w:rStyle w:val="NormalTok"/>
        </w:rPr>
        <w:t xml:space="preserve">])</w:t>
      </w:r>
      <w:r>
        <w:br/>
      </w:r>
      <w:r>
        <w:rPr>
          <w:rStyle w:val="NormalTok"/>
        </w:rPr>
        <w:t xml:space="preserve">        ).otherwise(n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class_counts[</w:t>
      </w:r>
      <w:r>
        <w:rPr>
          <w:rStyle w:val="DecValTok"/>
        </w:rPr>
        <w:t xml:space="preserve">0</w:t>
      </w:r>
      <w:r>
        <w:rPr>
          <w:rStyle w:val="NormalTok"/>
        </w:rPr>
        <w:t xml:space="preserve">])),</w:t>
      </w:r>
      <w:r>
        <w:br/>
      </w:r>
      <w:r>
        <w:rPr>
          <w:rStyle w:val="NormalTok"/>
        </w:rPr>
        <w:t xml:space="preserve">    ).cache()</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options </w:t>
      </w:r>
      <w:r>
        <w:rPr>
          <w:rStyle w:val="KeywordTok"/>
        </w:rPr>
        <w:t xml:space="preserve">in</w:t>
      </w:r>
      <w:r>
        <w:rPr>
          <w:rStyle w:val="NormalTok"/>
        </w:rPr>
        <w:t xml:space="preserve"> candidates(dimension).items():</w:t>
      </w:r>
      <w:r>
        <w:br/>
      </w:r>
      <w:r>
        <w:rPr>
          <w:rStyle w:val="NormalTok"/>
        </w:rPr>
        <w:t xml:space="preserve">        trials, best, best_score </w:t>
      </w:r>
      <w:r>
        <w:rPr>
          <w:rStyle w:val="OperatorTok"/>
        </w:rPr>
        <w:t xml:space="preserve">=</w:t>
      </w:r>
      <w:r>
        <w:rPr>
          <w:rStyle w:val="NormalTok"/>
        </w:rPr>
        <w:t xml:space="preserve"> [], </w:t>
      </w:r>
      <w:r>
        <w:rPr>
          <w:rStyle w:val="VariableTok"/>
        </w:rPr>
        <w:t xml:space="preserve">None</w:t>
      </w:r>
      <w:r>
        <w:rPr>
          <w:rStyle w:val="NormalTok"/>
        </w:rPr>
        <w:t xml:space="preserve">, </w:t>
      </w:r>
      <w:r>
        <w:rPr>
          <w:rStyle w:val="OperatorTok"/>
        </w:rPr>
        <w:t xml:space="preserve">-</w:t>
      </w:r>
      <w:r>
        <w:rPr>
          <w:rStyle w:val="FloatTok"/>
        </w:rPr>
        <w:t xml:space="preserve">1.0</w:t>
      </w:r>
      <w:r>
        <w:br/>
      </w:r>
      <w:r>
        <w:rPr>
          <w:rStyle w:val="NormalTok"/>
        </w:rPr>
        <w:t xml:space="preserve">        </w:t>
      </w:r>
      <w:r>
        <w:rPr>
          <w:rStyle w:val="ControlFlowTok"/>
        </w:rPr>
        <w:t xml:space="preserve">for</w:t>
      </w:r>
      <w:r>
        <w:rPr>
          <w:rStyle w:val="NormalTok"/>
        </w:rPr>
        <w:t xml:space="preserve"> estimator </w:t>
      </w:r>
      <w:r>
        <w:rPr>
          <w:rStyle w:val="KeywordTok"/>
        </w:rPr>
        <w:t xml:space="preserve">in</w:t>
      </w:r>
      <w:r>
        <w:rPr>
          <w:rStyle w:val="NormalTok"/>
        </w:rPr>
        <w:t xml:space="preserve"> options:</w:t>
      </w:r>
      <w:r>
        <w:br/>
      </w:r>
      <w:r>
        <w:rPr>
          <w:rStyle w:val="NormalTok"/>
        </w:rPr>
        <w:t xml:space="preserve">            model </w:t>
      </w:r>
      <w:r>
        <w:rPr>
          <w:rStyle w:val="OperatorTok"/>
        </w:rPr>
        <w:t xml:space="preserve">=</w:t>
      </w:r>
      <w:r>
        <w:rPr>
          <w:rStyle w:val="NormalTok"/>
        </w:rPr>
        <w:t xml:space="preserve"> estimator.fit(train)</w:t>
      </w:r>
      <w:r>
        <w:br/>
      </w:r>
      <w:r>
        <w:rPr>
          <w:rStyle w:val="NormalTok"/>
        </w:rPr>
        <w:t xml:space="preserve">            score </w:t>
      </w:r>
      <w:r>
        <w:rPr>
          <w:rStyle w:val="OperatorTok"/>
        </w:rPr>
        <w:t xml:space="preserve">=</w:t>
      </w:r>
      <w:r>
        <w:rPr>
          <w:rStyle w:val="NormalTok"/>
        </w:rPr>
        <w:t xml:space="preserve"> binary_metrics(model.transform(validation))[</w:t>
      </w:r>
      <w:r>
        <w:rPr>
          <w:rStyle w:val="StringTok"/>
        </w:rPr>
        <w:t xml:space="preserve">"f1"</w:t>
      </w:r>
      <w:r>
        <w:rPr>
          <w:rStyle w:val="NormalTok"/>
        </w:rPr>
        <w:t xml:space="preserve">]</w:t>
      </w:r>
      <w:r>
        <w:br/>
      </w:r>
      <w:r>
        <w:rPr>
          <w:rStyle w:val="NormalTok"/>
        </w:rPr>
        <w:t xml:space="preserve">            params </w:t>
      </w:r>
      <w:r>
        <w:rPr>
          <w:rStyle w:val="OperatorTok"/>
        </w:rPr>
        <w:t xml:space="preserve">=</w:t>
      </w:r>
      <w:r>
        <w:rPr>
          <w:rStyle w:val="NormalTok"/>
        </w:rPr>
        <w:t xml:space="preserve"> {</w:t>
      </w:r>
      <w:r>
        <w:br/>
      </w:r>
      <w:r>
        <w:rPr>
          <w:rStyle w:val="NormalTok"/>
        </w:rPr>
        <w:t xml:space="preserve">                p.name: </w:t>
      </w:r>
      <w:r>
        <w:rPr>
          <w:rStyle w:val="BuiltInTok"/>
        </w:rPr>
        <w:t xml:space="preserve">str</w:t>
      </w:r>
      <w:r>
        <w:rPr>
          <w:rStyle w:val="NormalTok"/>
        </w:rPr>
        <w:t xml:space="preserve">(v)</w:t>
      </w:r>
      <w:r>
        <w:br/>
      </w:r>
      <w:r>
        <w:rPr>
          <w:rStyle w:val="NormalTok"/>
        </w:rPr>
        <w:t xml:space="preserve">                </w:t>
      </w:r>
      <w:r>
        <w:rPr>
          <w:rStyle w:val="ControlFlowTok"/>
        </w:rPr>
        <w:t xml:space="preserve">for</w:t>
      </w:r>
      <w:r>
        <w:rPr>
          <w:rStyle w:val="NormalTok"/>
        </w:rPr>
        <w:t xml:space="preserve"> p, v </w:t>
      </w:r>
      <w:r>
        <w:rPr>
          <w:rStyle w:val="KeywordTok"/>
        </w:rPr>
        <w:t xml:space="preserve">in</w:t>
      </w:r>
      <w:r>
        <w:rPr>
          <w:rStyle w:val="NormalTok"/>
        </w:rPr>
        <w:t xml:space="preserve"> estimator.extractParamMap().items()</w:t>
      </w:r>
      <w:r>
        <w:br/>
      </w:r>
      <w:r>
        <w:rPr>
          <w:rStyle w:val="NormalTok"/>
        </w:rPr>
        <w:t xml:space="preserve">            }</w:t>
      </w:r>
      <w:r>
        <w:br/>
      </w:r>
      <w:r>
        <w:rPr>
          <w:rStyle w:val="NormalTok"/>
        </w:rPr>
        <w:t xml:space="preserve">            trials.append(</w:t>
      </w:r>
      <w:r>
        <w:br/>
      </w:r>
      <w:r>
        <w:rPr>
          <w:rStyle w:val="NormalTok"/>
        </w:rPr>
        <w:t xml:space="preserve">                {</w:t>
      </w:r>
      <w:r>
        <w:rPr>
          <w:rStyle w:val="StringTok"/>
        </w:rPr>
        <w:t xml:space="preserve">"parameters"</w:t>
      </w:r>
      <w:r>
        <w:rPr>
          <w:rStyle w:val="NormalTok"/>
        </w:rPr>
        <w:t xml:space="preserve">: params, </w:t>
      </w:r>
      <w:r>
        <w:rPr>
          <w:rStyle w:val="StringTok"/>
        </w:rPr>
        <w:t xml:space="preserve">"validation_f1"</w:t>
      </w:r>
      <w:r>
        <w:rPr>
          <w:rStyle w:val="NormalTok"/>
        </w:rPr>
        <w:t xml:space="preserve">: score}</w:t>
      </w:r>
      <w:r>
        <w:br/>
      </w:r>
      <w:r>
        <w:rPr>
          <w:rStyle w:val="NormalTok"/>
        </w:rPr>
        <w:t xml:space="preserve">            )</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best_score:</w:t>
      </w:r>
      <w:r>
        <w:br/>
      </w:r>
      <w:r>
        <w:rPr>
          <w:rStyle w:val="NormalTok"/>
        </w:rPr>
        <w:t xml:space="preserve">                best, best_score </w:t>
      </w:r>
      <w:r>
        <w:rPr>
          <w:rStyle w:val="OperatorTok"/>
        </w:rPr>
        <w:t xml:space="preserve">=</w:t>
      </w:r>
      <w:r>
        <w:rPr>
          <w:rStyle w:val="NormalTok"/>
        </w:rPr>
        <w:t xml:space="preserve"> model, score</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StringTok"/>
        </w:rPr>
        <w:t xml:space="preserve">"model"</w:t>
      </w:r>
      <w:r>
        <w:rPr>
          <w:rStyle w:val="NormalTok"/>
        </w:rPr>
        <w:t xml:space="preserve">: name,</w:t>
      </w:r>
      <w:r>
        <w:br/>
      </w:r>
      <w:r>
        <w:rPr>
          <w:rStyle w:val="NormalTok"/>
        </w:rPr>
        <w:t xml:space="preserve">            </w:t>
      </w:r>
      <w:r>
        <w:rPr>
          <w:rStyle w:val="StringTok"/>
        </w:rPr>
        <w:t xml:space="preserve">"validation_f1"</w:t>
      </w:r>
      <w:r>
        <w:rPr>
          <w:rStyle w:val="NormalTok"/>
        </w:rPr>
        <w:t xml:space="preserve">: best_score,</w:t>
      </w:r>
      <w:r>
        <w:br/>
      </w:r>
      <w:r>
        <w:rPr>
          <w:rStyle w:val="NormalTok"/>
        </w:rPr>
        <w:t xml:space="preserve">            </w:t>
      </w:r>
      <w:r>
        <w:rPr>
          <w:rStyle w:val="StringTok"/>
        </w:rPr>
        <w:t xml:space="preserve">"trials"</w:t>
      </w:r>
      <w:r>
        <w:rPr>
          <w:rStyle w:val="NormalTok"/>
        </w:rPr>
        <w:t xml:space="preserve">: trials,</w:t>
      </w:r>
      <w:r>
        <w:br/>
      </w:r>
      <w:r>
        <w:rPr>
          <w:rStyle w:val="NormalTok"/>
        </w:rPr>
        <w:t xml:space="preserve">            </w:t>
      </w:r>
      <w:r>
        <w:rPr>
          <w:rStyle w:val="OperatorTok"/>
        </w:rPr>
        <w:t xml:space="preserve">**</w:t>
      </w:r>
      <w:r>
        <w:rPr>
          <w:rStyle w:val="NormalTok"/>
        </w:rPr>
        <w:t xml:space="preserve">binary_metrics(best.transform(test)),</w:t>
      </w:r>
      <w:r>
        <w:br/>
      </w:r>
      <w:r>
        <w:rPr>
          <w:rStyle w:val="NormalTok"/>
        </w:rPr>
        <w:t xml:space="preserve">        }</w:t>
      </w:r>
      <w:r>
        <w:br/>
      </w:r>
      <w:r>
        <w:rPr>
          <w:rStyle w:val="NormalTok"/>
        </w:rPr>
        <w:t xml:space="preserve">        results.append(result)</w:t>
      </w:r>
      <w:r>
        <w:br/>
      </w:r>
      <w:r>
        <w:rPr>
          <w:rStyle w:val="NormalTok"/>
        </w:rPr>
        <w:t xml:space="preserve">        </w:t>
      </w:r>
      <w:r>
        <w:rPr>
          <w:rStyle w:val="BuiltInTok"/>
        </w:rPr>
        <w:t xml:space="preserve">print</w:t>
      </w:r>
      <w:r>
        <w:rPr>
          <w:rStyle w:val="NormalTok"/>
        </w:rPr>
        <w:t xml:space="preserve">(json.dumps(result), flush</w:t>
      </w:r>
      <w:r>
        <w:rPr>
          <w:rStyle w:val="OperatorTok"/>
        </w:rPr>
        <w:t xml:space="preserve">=</w:t>
      </w:r>
      <w:r>
        <w:rPr>
          <w:rStyle w:val="VariableTok"/>
        </w:rPr>
        <w:t xml:space="preserve">True</w:t>
      </w:r>
      <w:r>
        <w:rPr>
          <w:rStyle w:val="NormalTok"/>
        </w:rPr>
        <w:t xml:space="preserve">)</w:t>
      </w:r>
      <w:r>
        <w:br/>
      </w:r>
      <w:r>
        <w:rPr>
          <w:rStyle w:val="NormalTok"/>
        </w:rPr>
        <w:t xml:space="preserve">    majority </w:t>
      </w:r>
      <w:r>
        <w:rPr>
          <w:rStyle w:val="OperatorTok"/>
        </w:rPr>
        <w:t xml:space="preserve">=</w:t>
      </w:r>
      <w:r>
        <w:rPr>
          <w:rStyle w:val="NormalTok"/>
        </w:rPr>
        <w:t xml:space="preserve"> </w:t>
      </w:r>
      <w:r>
        <w:rPr>
          <w:rStyle w:val="BuiltInTok"/>
        </w:rPr>
        <w:t xml:space="preserve">max</w:t>
      </w:r>
      <w:r>
        <w:rPr>
          <w:rStyle w:val="NormalTok"/>
        </w:rPr>
        <w:t xml:space="preserve">(class_counts, key</w:t>
      </w:r>
      <w:r>
        <w:rPr>
          <w:rStyle w:val="OperatorTok"/>
        </w:rPr>
        <w:t xml:space="preserve">=</w:t>
      </w:r>
      <w:r>
        <w:rPr>
          <w:rStyle w:val="NormalTok"/>
        </w:rPr>
        <w:t xml:space="preserve">class_counts.get)</w:t>
      </w:r>
      <w:r>
        <w:br/>
      </w:r>
      <w:r>
        <w:rPr>
          <w:rStyle w:val="NormalTok"/>
        </w:rPr>
        <w:t xml:space="preserve">    </w:t>
      </w:r>
      <w:r>
        <w:rPr>
          <w:rStyle w:val="ControlFlowTok"/>
        </w:rPr>
        <w:t xml:space="preserve">for</w:t>
      </w:r>
      <w:r>
        <w:rPr>
          <w:rStyle w:val="NormalTok"/>
        </w:rPr>
        <w:t xml:space="preserve"> name, value </w:t>
      </w:r>
      <w:r>
        <w:rPr>
          <w:rStyle w:val="KeywordTok"/>
        </w:rPr>
        <w:t xml:space="preserve">in</w:t>
      </w:r>
      <w:r>
        <w:rPr>
          <w:rStyle w:val="NormalTok"/>
        </w:rPr>
        <w:t xml:space="preserve"> [</w:t>
      </w:r>
      <w:r>
        <w:br/>
      </w:r>
      <w:r>
        <w:rPr>
          <w:rStyle w:val="NormalTok"/>
        </w:rPr>
        <w:t xml:space="preserve">        (</w:t>
      </w:r>
      <w:r>
        <w:rPr>
          <w:rStyle w:val="StringTok"/>
        </w:rPr>
        <w:t xml:space="preserve">"Training majority"</w:t>
      </w:r>
      <w:r>
        <w:rPr>
          <w:rStyle w:val="NormalTok"/>
        </w:rPr>
        <w:t xml:space="preserve">, majority),</w:t>
      </w:r>
      <w:r>
        <w:br/>
      </w:r>
      <w:r>
        <w:rPr>
          <w:rStyle w:val="NormalTok"/>
        </w:rPr>
        <w:t xml:space="preserve">        (</w:t>
      </w:r>
      <w:r>
        <w:rPr>
          <w:rStyle w:val="StringTok"/>
        </w:rPr>
        <w:t xml:space="preserve">"All positive"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results.append(</w:t>
      </w:r>
      <w:r>
        <w:br/>
      </w:r>
      <w:r>
        <w:rPr>
          <w:rStyle w:val="NormalTok"/>
        </w:rPr>
        <w:t xml:space="preserve">            {</w:t>
      </w:r>
      <w:r>
        <w:br/>
      </w:r>
      <w:r>
        <w:rPr>
          <w:rStyle w:val="NormalTok"/>
        </w:rPr>
        <w:t xml:space="preserve">                </w:t>
      </w:r>
      <w:r>
        <w:rPr>
          <w:rStyle w:val="StringTok"/>
        </w:rPr>
        <w:t xml:space="preserve">"model"</w:t>
      </w:r>
      <w:r>
        <w:rPr>
          <w:rStyle w:val="NormalTok"/>
        </w:rPr>
        <w:t xml:space="preserve">: name,</w:t>
      </w:r>
      <w:r>
        <w:br/>
      </w:r>
      <w:r>
        <w:rPr>
          <w:rStyle w:val="NormalTok"/>
        </w:rPr>
        <w:t xml:space="preserve">                </w:t>
      </w:r>
      <w:r>
        <w:rPr>
          <w:rStyle w:val="OperatorTok"/>
        </w:rPr>
        <w:t xml:space="preserve">**</w:t>
      </w:r>
      <w:r>
        <w:rPr>
          <w:rStyle w:val="NormalTok"/>
        </w:rPr>
        <w:t xml:space="preserve">binary_metrics(</w:t>
      </w:r>
      <w:r>
        <w:br/>
      </w:r>
      <w:r>
        <w:rPr>
          <w:rStyle w:val="NormalTok"/>
        </w:rPr>
        <w:t xml:space="preserve">                    test.withColumn(</w:t>
      </w:r>
      <w:r>
        <w:rPr>
          <w:rStyle w:val="StringTok"/>
        </w:rPr>
        <w:t xml:space="preserve">"prediction"</w:t>
      </w:r>
      <w:r>
        <w:rPr>
          <w:rStyle w:val="NormalTok"/>
        </w:rPr>
        <w:t xml:space="preserve">, F.lit(</w:t>
      </w:r>
      <w:r>
        <w:rPr>
          <w:rStyle w:val="BuiltInTok"/>
        </w:rPr>
        <w:t xml:space="preserve">float</w:t>
      </w:r>
      <w:r>
        <w:rPr>
          <w:rStyle w:val="NormalTok"/>
        </w:rPr>
        <w:t xml:space="preserve">(value)))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p>
    <w:bookmarkEnd w:id="27"/>
    <w:bookmarkStart w:id="28" w:name="what-each-classifier-tests"/>
    <w:p>
      <w:pPr>
        <w:pStyle w:val="Heading2"/>
      </w:pPr>
      <w:r>
        <w:t xml:space="preserve">4.9 What each classifier tests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Classifier</w:t>
            </w:r>
          </w:p>
        </w:tc>
        <w:tc>
          <w:tcPr/>
          <w:p>
            <w:pPr>
              <w:pStyle w:val="Compact"/>
            </w:pPr>
            <w:r>
              <w:t xml:space="preserve">Role in the comparison</w:t>
            </w:r>
          </w:p>
        </w:tc>
        <w:tc>
          <w:tcPr/>
          <w:p>
            <w:pPr>
              <w:pStyle w:val="Compact"/>
            </w:pPr>
            <w:r>
              <w:t xml:space="preserve">Important constraint</w:t>
            </w:r>
          </w:p>
        </w:tc>
      </w:tr>
      <w:tr>
        <w:tc>
          <w:tcPr/>
          <w:p>
            <w:pPr>
              <w:pStyle w:val="Compact"/>
            </w:pPr>
            <w:r>
              <w:t xml:space="preserve">Logistic regression</w:t>
            </w:r>
          </w:p>
        </w:tc>
        <w:tc>
          <w:tcPr/>
          <w:p>
            <w:pPr>
              <w:pStyle w:val="Compact"/>
            </w:pPr>
            <w:r>
              <w:t xml:space="preserve">Linear probability model</w:t>
            </w:r>
          </w:p>
        </w:tc>
        <w:tc>
          <w:tcPr/>
          <w:p>
            <w:pPr>
              <w:pStyle w:val="Compact"/>
            </w:pPr>
            <w:r>
              <w:t xml:space="preserve">Default prediction threshold is 0.5</w:t>
            </w:r>
          </w:p>
        </w:tc>
      </w:tr>
      <w:tr>
        <w:tc>
          <w:tcPr/>
          <w:p>
            <w:pPr>
              <w:pStyle w:val="Compact"/>
            </w:pPr>
            <w:r>
              <w:t xml:space="preserve">Decision tree</w:t>
            </w:r>
          </w:p>
        </w:tc>
        <w:tc>
          <w:tcPr/>
          <w:p>
            <w:pPr>
              <w:pStyle w:val="Compact"/>
            </w:pPr>
            <w:r>
              <w:t xml:space="preserve">A small set of feature splits</w:t>
            </w:r>
          </w:p>
        </w:tc>
        <w:tc>
          <w:tcPr/>
          <w:p>
            <w:pPr>
              <w:pStyle w:val="Compact"/>
            </w:pPr>
            <w:r>
              <w:t xml:space="preserve">Depth limits complexity</w:t>
            </w:r>
          </w:p>
        </w:tc>
      </w:tr>
      <w:tr>
        <w:tc>
          <w:tcPr/>
          <w:p>
            <w:pPr>
              <w:pStyle w:val="Compact"/>
            </w:pPr>
            <w:r>
              <w:t xml:space="preserve">Random forest</w:t>
            </w:r>
          </w:p>
        </w:tc>
        <w:tc>
          <w:tcPr/>
          <w:p>
            <w:pPr>
              <w:pStyle w:val="Compact"/>
            </w:pPr>
            <w:r>
              <w:t xml:space="preserve">Average over randomized trees</w:t>
            </w:r>
          </w:p>
        </w:tc>
        <w:tc>
          <w:tcPr/>
          <w:p>
            <w:pPr>
              <w:pStyle w:val="Compact"/>
            </w:pPr>
            <w:r>
              <w:t xml:space="preserve">More trees increase computation</w:t>
            </w:r>
          </w:p>
        </w:tc>
      </w:tr>
      <w:tr>
        <w:tc>
          <w:tcPr/>
          <w:p>
            <w:pPr>
              <w:pStyle w:val="Compact"/>
            </w:pPr>
            <w:r>
              <w:t xml:space="preserve">Gradient-boosted trees</w:t>
            </w:r>
          </w:p>
        </w:tc>
        <w:tc>
          <w:tcPr/>
          <w:p>
            <w:pPr>
              <w:pStyle w:val="Compact"/>
            </w:pPr>
            <w:r>
              <w:t xml:space="preserve">Sequentially improve tree predictions</w:t>
            </w:r>
          </w:p>
        </w:tc>
        <w:tc>
          <w:tcPr/>
          <w:p>
            <w:pPr>
              <w:pStyle w:val="Compact"/>
            </w:pPr>
            <w:r>
              <w:t xml:space="preserve">Spark GBT classification is binary</w:t>
            </w:r>
          </w:p>
        </w:tc>
      </w:tr>
      <w:tr>
        <w:tc>
          <w:tcPr/>
          <w:p>
            <w:pPr>
              <w:pStyle w:val="Compact"/>
            </w:pPr>
            <w:r>
              <w:t xml:space="preserve">Linear SVM</w:t>
            </w:r>
          </w:p>
        </w:tc>
        <w:tc>
          <w:tcPr/>
          <w:p>
            <w:pPr>
              <w:pStyle w:val="Compact"/>
            </w:pPr>
            <w:r>
              <w:t xml:space="preserve">Maximum-margin linear separation</w:t>
            </w:r>
          </w:p>
        </w:tc>
        <w:tc>
          <w:tcPr/>
          <w:p>
            <w:pPr>
              <w:pStyle w:val="Compact"/>
            </w:pPr>
            <w:r>
              <w:t xml:space="preserve">Binary; balanced training weights; no calibrated probabilities</w:t>
            </w:r>
          </w:p>
        </w:tc>
      </w:tr>
      <w:tr>
        <w:tc>
          <w:tcPr/>
          <w:p>
            <w:pPr>
              <w:pStyle w:val="Compact"/>
            </w:pPr>
            <w:r>
              <w:t xml:space="preserve">Naive Bayes</w:t>
            </w:r>
          </w:p>
        </w:tc>
        <w:tc>
          <w:tcPr/>
          <w:p>
            <w:pPr>
              <w:pStyle w:val="Compact"/>
            </w:pPr>
            <w:r>
              <w:t xml:space="preserve">Conditional-independence baseline</w:t>
            </w:r>
          </w:p>
        </w:tc>
        <w:tc>
          <w:tcPr/>
          <w:p>
            <w:pPr>
              <w:pStyle w:val="Compact"/>
            </w:pPr>
            <w:r>
              <w:t xml:space="preserve">Multinomial variant needs nonnegative features; title shares are a modeling approximation</w:t>
            </w:r>
          </w:p>
        </w:tc>
      </w:tr>
      <w:tr>
        <w:tc>
          <w:tcPr/>
          <w:p>
            <w:pPr>
              <w:pStyle w:val="Compact"/>
            </w:pPr>
            <w:r>
              <w:t xml:space="preserve">Multilayer perceptron</w:t>
            </w:r>
          </w:p>
        </w:tc>
        <w:tc>
          <w:tcPr/>
          <w:p>
            <w:pPr>
              <w:pStyle w:val="Compact"/>
            </w:pPr>
            <w:r>
              <w:t xml:space="preserve">Nonlinear neural network</w:t>
            </w:r>
          </w:p>
        </w:tc>
        <w:tc>
          <w:tcPr/>
          <w:p>
            <w:pPr>
              <w:pStyle w:val="Compact"/>
            </w:pPr>
            <w:r>
              <w:t xml:space="preserve">Input width equals feature count; output width equals two classes</w:t>
            </w:r>
          </w:p>
        </w:tc>
      </w:tr>
      <w:tr>
        <w:tc>
          <w:tcPr/>
          <w:p>
            <w:pPr>
              <w:pStyle w:val="Compact"/>
            </w:pPr>
            <w:r>
              <w:t xml:space="preserve">One-vs-rest logistic</w:t>
            </w:r>
          </w:p>
        </w:tc>
        <w:tc>
          <w:tcPr/>
          <w:p>
            <w:pPr>
              <w:pStyle w:val="Compact"/>
            </w:pPr>
            <w:r>
              <w:t xml:space="preserve">Demonstrate a multiclass reduction</w:t>
            </w:r>
          </w:p>
        </w:tc>
        <w:tc>
          <w:tcPr/>
          <w:p>
            <w:pPr>
              <w:pStyle w:val="Compact"/>
            </w:pPr>
            <w:r>
              <w:t xml:space="preserve">Redundant for this binary task; two logistic classifiers are fitted</w:t>
            </w:r>
          </w:p>
        </w:tc>
      </w:tr>
      <w:tr>
        <w:tc>
          <w:tcPr/>
          <w:p>
            <w:pPr>
              <w:pStyle w:val="Compact"/>
            </w:pPr>
            <w:r>
              <w:t xml:space="preserve">Factorization machine</w:t>
            </w:r>
          </w:p>
        </w:tc>
        <w:tc>
          <w:tcPr/>
          <w:p>
            <w:pPr>
              <w:pStyle w:val="Compact"/>
            </w:pPr>
            <w:r>
              <w:t xml:space="preserve">Model pairwise feature interactions</w:t>
            </w:r>
          </w:p>
        </w:tc>
        <w:tc>
          <w:tcPr/>
          <w:p>
            <w:pPr>
              <w:pStyle w:val="Compact"/>
            </w:pPr>
            <w:r>
              <w:t xml:space="preserve">More latent factors increase capacity</w:t>
            </w:r>
          </w:p>
        </w:tc>
      </w:tr>
    </w:tbl>
    <w:p>
      <w:pPr>
        <w:pStyle w:val="BodyText"/>
      </w:pPr>
      <w:r>
        <w:t xml:space="preserve">Source for available estimator families and constraints:</w:t>
      </w:r>
      <w:r>
        <w:t xml:space="preserve"> </w:t>
      </w:r>
      <w:r>
        <w:t xml:space="preserve">Apache Software Foundation (</w:t>
      </w:r>
      <w:hyperlink w:anchor="ref-sparkclassification">
        <w:r>
          <w:rPr>
            <w:rStyle w:val="Hyperlink"/>
          </w:rPr>
          <w:t xml:space="preserve">2026</w:t>
        </w:r>
      </w:hyperlink>
      <w:r>
        <w:t xml:space="preserve">)</w:t>
      </w:r>
      <w:r>
        <w:t xml:space="preserve">. The comparison uses the binary healthcare task; it does not claim to test every variant of every estimator or the older RDD API.</w:t>
      </w:r>
    </w:p>
    <w:bookmarkEnd w:id="28"/>
    <w:bookmarkStart w:id="29" w:name="run-the-workflow"/>
    <w:p>
      <w:pPr>
        <w:pStyle w:val="Heading2"/>
      </w:pPr>
      <w:r>
        <w:t xml:space="preserve">4.10 Run the workflow</w:t>
      </w:r>
    </w:p>
    <w:p>
      <w:pPr>
        <w:pStyle w:val="FirstParagraph"/>
      </w:pPr>
      <w:r>
        <w:t xml:space="preserve">The entry point connects the stages, prints filtering counts and each model’s evaluation, and records versions, settings, split support and input hashes. A failed run does not write a new completed manifest.</w:t>
      </w:r>
    </w:p>
    <w:p>
      <w:pPr>
        <w:pStyle w:val="SourceCode"/>
      </w:pPr>
      <w:r>
        <w:rPr>
          <w:rStyle w:val="KeywordTok"/>
        </w:rPr>
        <w:t xml:space="preserve">def</w:t>
      </w:r>
      <w:r>
        <w:rPr>
          <w:rStyle w:val="NormalTok"/>
        </w:rPr>
        <w:t xml:space="preserve"> main():</w:t>
      </w:r>
      <w:r>
        <w:br/>
      </w:r>
      <w:r>
        <w:rPr>
          <w:rStyle w:val="NormalTok"/>
        </w:rPr>
        <w:t xml:space="preserve">    parser </w:t>
      </w:r>
      <w:r>
        <w:rPr>
          <w:rStyle w:val="OperatorTok"/>
        </w:rPr>
        <w:t xml:space="preserve">=</w:t>
      </w:r>
      <w:r>
        <w:rPr>
          <w:rStyle w:val="NormalTok"/>
        </w:rPr>
        <w:t xml:space="preserve"> argparse.ArgumentParser()</w:t>
      </w:r>
      <w:r>
        <w:br/>
      </w:r>
      <w:r>
        <w:rPr>
          <w:rStyle w:val="NormalTok"/>
        </w:rPr>
        <w:t xml:space="preserve">    parser.add_argument(</w:t>
      </w:r>
      <w:r>
        <w:rPr>
          <w:rStyle w:val="StringTok"/>
        </w:rPr>
        <w:t xml:space="preserve">"--data-dir"</w:t>
      </w:r>
      <w:r>
        <w:rPr>
          <w:rStyle w:val="NormalTok"/>
        </w:rPr>
        <w:t xml:space="preserve">, </w:t>
      </w:r>
      <w:r>
        <w:rPr>
          <w:rStyle w:val="BuiltInTok"/>
        </w:rPr>
        <w:t xml:space="preserve">type</w:t>
      </w:r>
      <w:r>
        <w:rPr>
          <w:rStyle w:val="OperatorTok"/>
        </w:rPr>
        <w:t xml:space="preserve">=</w:t>
      </w:r>
      <w:r>
        <w:rPr>
          <w:rStyle w:val="NormalTok"/>
        </w:rPr>
        <w:t xml:space="preserve">Path, required</w:t>
      </w:r>
      <w:r>
        <w:rPr>
          <w:rStyle w:val="OperatorTok"/>
        </w:rPr>
        <w:t xml:space="preserve">=</w:t>
      </w:r>
      <w:r>
        <w:rPr>
          <w:rStyle w:val="VariableTok"/>
        </w:rPr>
        <w:t xml:space="preserve">True</w:t>
      </w:r>
      <w:r>
        <w:rPr>
          <w:rStyle w:val="NormalTok"/>
        </w:rPr>
        <w:t xml:space="preserve">)</w:t>
      </w:r>
      <w:r>
        <w:br/>
      </w:r>
      <w:r>
        <w:rPr>
          <w:rStyle w:val="NormalTok"/>
        </w:rPr>
        <w:t xml:space="preserve">    parser.add_argument(</w:t>
      </w:r>
      <w:r>
        <w:rPr>
          <w:rStyle w:val="StringTok"/>
        </w:rPr>
        <w:t xml:space="preserve">"--output-dir"</w:t>
      </w:r>
      <w:r>
        <w:rPr>
          <w:rStyle w:val="NormalTok"/>
        </w:rPr>
        <w:t xml:space="preserve">, </w:t>
      </w:r>
      <w:r>
        <w:rPr>
          <w:rStyle w:val="BuiltInTok"/>
        </w:rPr>
        <w:t xml:space="preserve">type</w:t>
      </w:r>
      <w:r>
        <w:rPr>
          <w:rStyle w:val="OperatorTok"/>
        </w:rPr>
        <w:t xml:space="preserve">=</w:t>
      </w:r>
      <w:r>
        <w:rPr>
          <w:rStyle w:val="NormalTok"/>
        </w:rPr>
        <w:t xml:space="preserve">Path, required</w:t>
      </w:r>
      <w:r>
        <w:rPr>
          <w:rStyle w:val="OperatorTok"/>
        </w:rPr>
        <w:t xml:space="preserve">=</w:t>
      </w:r>
      <w:r>
        <w:rPr>
          <w:rStyle w:val="VariableTok"/>
        </w:rPr>
        <w:t xml:space="preserve">True</w:t>
      </w:r>
      <w:r>
        <w:rPr>
          <w:rStyle w:val="NormalTok"/>
        </w:rPr>
        <w:t xml:space="preserve">)</w:t>
      </w:r>
      <w:r>
        <w:br/>
      </w:r>
      <w:r>
        <w:rPr>
          <w:rStyle w:val="NormalTok"/>
        </w:rPr>
        <w:t xml:space="preserve">    args </w:t>
      </w:r>
      <w:r>
        <w:rPr>
          <w:rStyle w:val="OperatorTok"/>
        </w:rPr>
        <w:t xml:space="preserve">=</w:t>
      </w:r>
      <w:r>
        <w:rPr>
          <w:rStyle w:val="NormalTok"/>
        </w:rPr>
        <w:t xml:space="preserve"> parser.parse_args()</w:t>
      </w:r>
      <w:r>
        <w:br/>
      </w:r>
      <w:r>
        <w:rPr>
          <w:rStyle w:val="NormalTok"/>
        </w:rPr>
        <w:t xml:space="preserve">    files </w:t>
      </w:r>
      <w:r>
        <w:rPr>
          <w:rStyle w:val="OperatorTok"/>
        </w:rPr>
        <w:t xml:space="preserve">=</w:t>
      </w:r>
      <w:r>
        <w:rPr>
          <w:rStyle w:val="NormalTok"/>
        </w:rPr>
        <w:t xml:space="preserve"> </w:t>
      </w:r>
      <w:r>
        <w:rPr>
          <w:rStyle w:val="BuiltInTok"/>
        </w:rPr>
        <w:t xml:space="preserve">sorted</w:t>
      </w:r>
      <w:r>
        <w:rPr>
          <w:rStyle w:val="NormalTok"/>
        </w:rPr>
        <w:t xml:space="preserve">(args.data_dir.glob(</w:t>
      </w:r>
      <w:r>
        <w:rPr>
          <w:rStyle w:val="StringTok"/>
        </w:rPr>
        <w:t xml:space="preserve">"jobs_2026_part_*.parquet"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files:</w:t>
      </w:r>
      <w:r>
        <w:br/>
      </w:r>
      <w:r>
        <w:rPr>
          <w:rStyle w:val="NormalTok"/>
        </w:rPr>
        <w:t xml:space="preserve">        parser.error(</w:t>
      </w:r>
      <w:r>
        <w:rPr>
          <w:rStyle w:val="StringTok"/>
        </w:rPr>
        <w:t xml:space="preserve">"No posting partitions found"</w:t>
      </w:r>
      <w:r>
        <w:rPr>
          <w:rStyle w:val="NormalTok"/>
        </w:rPr>
        <w:t xml:space="preserve">)</w:t>
      </w:r>
      <w:r>
        <w:br/>
      </w:r>
      <w:r>
        <w:rPr>
          <w:rStyle w:val="NormalTok"/>
        </w:rPr>
        <w:t xml:space="preserve">    spark </w:t>
      </w:r>
      <w:r>
        <w:rPr>
          <w:rStyle w:val="OperatorTok"/>
        </w:rPr>
        <w:t xml:space="preserve">=</w:t>
      </w:r>
      <w:r>
        <w:rPr>
          <w:rStyle w:val="NormalTok"/>
        </w:rPr>
        <w:t xml:space="preserve"> (</w:t>
      </w:r>
      <w:r>
        <w:br/>
      </w:r>
      <w:r>
        <w:rPr>
          <w:rStyle w:val="NormalTok"/>
        </w:rPr>
        <w:t xml:space="preserve">        SparkSession.builder.master(</w:t>
      </w:r>
      <w:r>
        <w:rPr>
          <w:rStyle w:val="StringTok"/>
        </w:rPr>
        <w:t xml:space="preserve">"local[2]"</w:t>
      </w:r>
      <w:r>
        <w:rPr>
          <w:rStyle w:val="NormalTok"/>
        </w:rPr>
        <w:t xml:space="preserve">).appName(</w:t>
      </w:r>
      <w:r>
        <w:rPr>
          <w:rStyle w:val="StringTok"/>
        </w:rPr>
        <w:t xml:space="preserve">"HealthcareEmployerClassification"</w:t>
      </w:r>
      <w:r>
        <w:rPr>
          <w:rStyle w:val="NormalTok"/>
        </w:rPr>
        <w:t xml:space="preserve">)</w:t>
      </w:r>
      <w:r>
        <w:br/>
      </w:r>
      <w:r>
        <w:rPr>
          <w:rStyle w:val="NormalTok"/>
        </w:rPr>
        <w:t xml:space="preserve">        .config(</w:t>
      </w:r>
      <w:r>
        <w:rPr>
          <w:rStyle w:val="StringTok"/>
        </w:rPr>
        <w:t xml:space="preserve">"spark.ui.enabled"</w:t>
      </w:r>
      <w:r>
        <w:rPr>
          <w:rStyle w:val="NormalTok"/>
        </w:rPr>
        <w:t xml:space="preserve">, </w:t>
      </w:r>
      <w:r>
        <w:rPr>
          <w:rStyle w:val="StringTok"/>
        </w:rPr>
        <w:t xml:space="preserve">"false"</w:t>
      </w:r>
      <w:r>
        <w:rPr>
          <w:rStyle w:val="NormalTok"/>
        </w:rPr>
        <w:t xml:space="preserve">)</w:t>
      </w:r>
      <w:r>
        <w:br/>
      </w:r>
      <w:r>
        <w:rPr>
          <w:rStyle w:val="NormalTok"/>
        </w:rPr>
        <w:t xml:space="preserve">        .config(</w:t>
      </w:r>
      <w:r>
        <w:rPr>
          <w:rStyle w:val="StringTok"/>
        </w:rPr>
        <w:t xml:space="preserve">"spark.driver.host"</w:t>
      </w:r>
      <w:r>
        <w:rPr>
          <w:rStyle w:val="NormalTok"/>
        </w:rPr>
        <w:t xml:space="preserve">, </w:t>
      </w:r>
      <w:r>
        <w:rPr>
          <w:rStyle w:val="StringTok"/>
        </w:rPr>
        <w:t xml:space="preserve">"127.0.0.1"</w:t>
      </w:r>
      <w:r>
        <w:rPr>
          <w:rStyle w:val="NormalTok"/>
        </w:rPr>
        <w:t xml:space="preserve">)</w:t>
      </w:r>
      <w:r>
        <w:br/>
      </w:r>
      <w:r>
        <w:rPr>
          <w:rStyle w:val="NormalTok"/>
        </w:rPr>
        <w:t xml:space="preserve">        .config(</w:t>
      </w:r>
      <w:r>
        <w:rPr>
          <w:rStyle w:val="StringTok"/>
        </w:rPr>
        <w:t xml:space="preserve">"spark.driver.bindAddress"</w:t>
      </w:r>
      <w:r>
        <w:rPr>
          <w:rStyle w:val="NormalTok"/>
        </w:rPr>
        <w:t xml:space="preserve">, </w:t>
      </w:r>
      <w:r>
        <w:rPr>
          <w:rStyle w:val="StringTok"/>
        </w:rPr>
        <w:t xml:space="preserve">"127.0.0.1"</w:t>
      </w:r>
      <w:r>
        <w:rPr>
          <w:rStyle w:val="NormalTok"/>
        </w:rPr>
        <w:t xml:space="preserve">)</w:t>
      </w:r>
      <w:r>
        <w:br/>
      </w:r>
      <w:r>
        <w:rPr>
          <w:rStyle w:val="NormalTok"/>
        </w:rPr>
        <w:t xml:space="preserve">        .config(</w:t>
      </w:r>
      <w:r>
        <w:rPr>
          <w:rStyle w:val="StringTok"/>
        </w:rPr>
        <w:t xml:space="preserve">"spark.driver.port"</w:t>
      </w:r>
      <w:r>
        <w:rPr>
          <w:rStyle w:val="NormalTok"/>
        </w:rPr>
        <w:t xml:space="preserve">, </w:t>
      </w:r>
      <w:r>
        <w:rPr>
          <w:rStyle w:val="StringTok"/>
        </w:rPr>
        <w:t xml:space="preserve">"40491"</w:t>
      </w:r>
      <w:r>
        <w:rPr>
          <w:rStyle w:val="NormalTok"/>
        </w:rPr>
        <w:t xml:space="preserve">)</w:t>
      </w:r>
      <w:r>
        <w:br/>
      </w:r>
      <w:r>
        <w:rPr>
          <w:rStyle w:val="NormalTok"/>
        </w:rPr>
        <w:t xml:space="preserve">        .config(</w:t>
      </w:r>
      <w:r>
        <w:rPr>
          <w:rStyle w:val="StringTok"/>
        </w:rPr>
        <w:t xml:space="preserve">"spark.blockManager.port"</w:t>
      </w:r>
      <w:r>
        <w:rPr>
          <w:rStyle w:val="NormalTok"/>
        </w:rPr>
        <w:t xml:space="preserve">, </w:t>
      </w:r>
      <w:r>
        <w:rPr>
          <w:rStyle w:val="StringTok"/>
        </w:rPr>
        <w:t xml:space="preserve">"40492"</w:t>
      </w:r>
      <w:r>
        <w:rPr>
          <w:rStyle w:val="NormalTok"/>
        </w:rPr>
        <w:t xml:space="preserve">)</w:t>
      </w:r>
      <w:r>
        <w:br/>
      </w:r>
      <w:r>
        <w:rPr>
          <w:rStyle w:val="NormalTok"/>
        </w:rPr>
        <w:t xml:space="preserve">        .config(</w:t>
      </w:r>
      <w:r>
        <w:rPr>
          <w:rStyle w:val="StringTok"/>
        </w:rPr>
        <w:t xml:space="preserve">"spark.port.maxRetries"</w:t>
      </w:r>
      <w:r>
        <w:rPr>
          <w:rStyle w:val="NormalTok"/>
        </w:rPr>
        <w:t xml:space="preserve">, </w:t>
      </w:r>
      <w:r>
        <w:rPr>
          <w:rStyle w:val="StringTok"/>
        </w:rPr>
        <w:t xml:space="preserve">"0"</w:t>
      </w:r>
      <w:r>
        <w:rPr>
          <w:rStyle w:val="NormalTok"/>
        </w:rPr>
        <w:t xml:space="preserve">)</w:t>
      </w:r>
      <w:r>
        <w:br/>
      </w:r>
      <w:r>
        <w:rPr>
          <w:rStyle w:val="NormalTok"/>
        </w:rPr>
        <w:t xml:space="preserve">        .config(</w:t>
      </w:r>
      <w:r>
        <w:rPr>
          <w:rStyle w:val="StringTok"/>
        </w:rPr>
        <w:t xml:space="preserve">"spark.driver.memory"</w:t>
      </w:r>
      <w:r>
        <w:rPr>
          <w:rStyle w:val="NormalTok"/>
        </w:rPr>
        <w:t xml:space="preserve">, </w:t>
      </w:r>
      <w:r>
        <w:rPr>
          <w:rStyle w:val="StringTok"/>
        </w:rPr>
        <w:t xml:space="preserve">"4g"</w:t>
      </w:r>
      <w:r>
        <w:rPr>
          <w:rStyle w:val="NormalTok"/>
        </w:rPr>
        <w:t xml:space="preserve">)</w:t>
      </w:r>
      <w:r>
        <w:br/>
      </w:r>
      <w:r>
        <w:rPr>
          <w:rStyle w:val="NormalTok"/>
        </w:rPr>
        <w:t xml:space="preserve">        .config(</w:t>
      </w:r>
      <w:r>
        <w:rPr>
          <w:rStyle w:val="StringTok"/>
        </w:rPr>
        <w:t xml:space="preserve">"spark.sql.session.timeZone"</w:t>
      </w:r>
      <w:r>
        <w:rPr>
          <w:rStyle w:val="NormalTok"/>
        </w:rPr>
        <w:t xml:space="preserve">, </w:t>
      </w:r>
      <w:r>
        <w:rPr>
          <w:rStyle w:val="StringTok"/>
        </w:rPr>
        <w:t xml:space="preserve">"UTC"</w:t>
      </w:r>
      <w:r>
        <w:rPr>
          <w:rStyle w:val="NormalTok"/>
        </w:rPr>
        <w:t xml:space="preserve">)</w:t>
      </w:r>
      <w:r>
        <w:br/>
      </w:r>
      <w:r>
        <w:rPr>
          <w:rStyle w:val="NormalTok"/>
        </w:rPr>
        <w:t xml:space="preserve">        .config(</w:t>
      </w:r>
      <w:r>
        <w:rPr>
          <w:rStyle w:val="StringTok"/>
        </w:rPr>
        <w:t xml:space="preserve">"spark.sql.shuffle.partitions"</w:t>
      </w:r>
      <w:r>
        <w:rPr>
          <w:rStyle w:val="NormalTok"/>
        </w:rPr>
        <w:t xml:space="preserve">, </w:t>
      </w:r>
      <w:r>
        <w:rPr>
          <w:rStyle w:val="StringTok"/>
        </w:rPr>
        <w:t xml:space="preserve">"4"</w:t>
      </w:r>
      <w:r>
        <w:rPr>
          <w:rStyle w:val="NormalTok"/>
        </w:rPr>
        <w:t xml:space="preserve">)</w:t>
      </w:r>
      <w:r>
        <w:br/>
      </w:r>
      <w:r>
        <w:rPr>
          <w:rStyle w:val="NormalTok"/>
        </w:rPr>
        <w:t xml:space="preserve">        .getOrCreate()</w:t>
      </w:r>
      <w:r>
        <w:br/>
      </w:r>
      <w:r>
        <w:rPr>
          <w:rStyle w:val="NormalTok"/>
        </w:rPr>
        <w:t xml:space="preserve">    )</w:t>
      </w:r>
      <w:r>
        <w:br/>
      </w:r>
      <w:r>
        <w:rPr>
          <w:rStyle w:val="NormalTok"/>
        </w:rPr>
        <w:t xml:space="preserve">    spark.sparkContext.setLogLevel(</w:t>
      </w:r>
      <w:r>
        <w:rPr>
          <w:rStyle w:val="StringTok"/>
        </w:rPr>
        <w:t xml:space="preserve">"ERROR"</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jobs, ledger </w:t>
      </w:r>
      <w:r>
        <w:rPr>
          <w:rStyle w:val="OperatorTok"/>
        </w:rPr>
        <w:t xml:space="preserve">=</w:t>
      </w:r>
      <w:r>
        <w:rPr>
          <w:rStyle w:val="NormalTok"/>
        </w:rPr>
        <w:t xml:space="preserve"> prepare(spark, files)</w:t>
      </w:r>
      <w:r>
        <w:br/>
      </w:r>
      <w:r>
        <w:rPr>
          <w:rStyle w:val="NormalTok"/>
        </w:rPr>
        <w:t xml:space="preserve">        </w:t>
      </w:r>
      <w:r>
        <w:rPr>
          <w:rStyle w:val="BuiltInTok"/>
        </w:rPr>
        <w:t xml:space="preserve">print</w:t>
      </w:r>
      <w:r>
        <w:rPr>
          <w:rStyle w:val="NormalTok"/>
        </w:rPr>
        <w:t xml:space="preserve">(</w:t>
      </w:r>
      <w:r>
        <w:rPr>
          <w:rStyle w:val="StringTok"/>
        </w:rPr>
        <w:t xml:space="preserve">"FILTER LEDGER "</w:t>
      </w:r>
      <w:r>
        <w:rPr>
          <w:rStyle w:val="NormalTok"/>
        </w:rPr>
        <w:t xml:space="preserve"> </w:t>
      </w:r>
      <w:r>
        <w:rPr>
          <w:rStyle w:val="OperatorTok"/>
        </w:rPr>
        <w:t xml:space="preserve">+</w:t>
      </w:r>
      <w:r>
        <w:rPr>
          <w:rStyle w:val="NormalTok"/>
        </w:rPr>
        <w:t xml:space="preserve"> json.dumps(ledger), flush</w:t>
      </w:r>
      <w:r>
        <w:rPr>
          <w:rStyle w:val="OperatorTok"/>
        </w:rPr>
        <w:t xml:space="preserve">=</w:t>
      </w:r>
      <w:r>
        <w:rPr>
          <w:rStyle w:val="VariableTok"/>
        </w:rPr>
        <w:t xml:space="preserve">True</w:t>
      </w:r>
      <w:r>
        <w:rPr>
          <w:rStyle w:val="NormalTok"/>
        </w:rPr>
        <w:t xml:space="preserve">)</w:t>
      </w:r>
      <w:r>
        <w:br/>
      </w:r>
      <w:r>
        <w:rPr>
          <w:rStyle w:val="NormalTok"/>
        </w:rPr>
        <w:t xml:space="preserve">        employers, support </w:t>
      </w:r>
      <w:r>
        <w:rPr>
          <w:rStyle w:val="OperatorTok"/>
        </w:rPr>
        <w:t xml:space="preserve">=</w:t>
      </w:r>
      <w:r>
        <w:rPr>
          <w:rStyle w:val="NormalTok"/>
        </w:rPr>
        <w:t xml:space="preserve"> employers_and_splits(jobs)</w:t>
      </w:r>
      <w:r>
        <w:br/>
      </w:r>
      <w:r>
        <w:rPr>
          <w:rStyle w:val="NormalTok"/>
        </w:rPr>
        <w:t xml:space="preserve">        </w:t>
      </w:r>
      <w:r>
        <w:rPr>
          <w:rStyle w:val="BuiltInTok"/>
        </w:rPr>
        <w:t xml:space="preserve">long</w:t>
      </w:r>
      <w:r>
        <w:rPr>
          <w:rStyle w:val="NormalTok"/>
        </w:rPr>
        <w:t xml:space="preserve"> </w:t>
      </w:r>
      <w:r>
        <w:rPr>
          <w:rStyle w:val="OperatorTok"/>
        </w:rPr>
        <w:t xml:space="preserve">=</w:t>
      </w:r>
      <w:r>
        <w:rPr>
          <w:rStyle w:val="NormalTok"/>
        </w:rPr>
        <w:t xml:space="preserve"> feature_rows(jobs, employers).cache()</w:t>
      </w:r>
      <w:r>
        <w:br/>
      </w:r>
      <w:r>
        <w:rPr>
          <w:rStyle w:val="NormalTok"/>
        </w:rPr>
        <w:t xml:space="preserve">        vocabulary, thresholds </w:t>
      </w:r>
      <w:r>
        <w:rPr>
          <w:rStyle w:val="OperatorTok"/>
        </w:rPr>
        <w:t xml:space="preserve">=</w:t>
      </w:r>
      <w:r>
        <w:rPr>
          <w:rStyle w:val="NormalTok"/>
        </w:rPr>
        <w:t xml:space="preserve"> fit_vocabulary(</w:t>
      </w:r>
      <w:r>
        <w:rPr>
          <w:rStyle w:val="BuiltInTok"/>
        </w:rPr>
        <w:t xml:space="preserve">long</w:t>
      </w:r>
      <w:r>
        <w:rPr>
          <w:rStyle w:val="NormalTok"/>
        </w:rPr>
        <w:t xml:space="preserve">)</w:t>
      </w:r>
      <w:r>
        <w:br/>
      </w:r>
      <w:r>
        <w:rPr>
          <w:rStyle w:val="NormalTok"/>
        </w:rPr>
        <w:t xml:space="preserve">        matrix </w:t>
      </w:r>
      <w:r>
        <w:rPr>
          <w:rStyle w:val="OperatorTok"/>
        </w:rPr>
        <w:t xml:space="preserve">=</w:t>
      </w:r>
      <w:r>
        <w:rPr>
          <w:rStyle w:val="NormalTok"/>
        </w:rPr>
        <w:t xml:space="preserve"> vectorize(</w:t>
      </w:r>
      <w:r>
        <w:rPr>
          <w:rStyle w:val="BuiltInTok"/>
        </w:rPr>
        <w:t xml:space="preserve">long</w:t>
      </w:r>
      <w:r>
        <w:rPr>
          <w:rStyle w:val="NormalTok"/>
        </w:rPr>
        <w:t xml:space="preserve">, employers, vocabulary).cache()</w:t>
      </w:r>
      <w:r>
        <w:br/>
      </w:r>
      <w:r>
        <w:rPr>
          <w:rStyle w:val="NormalTok"/>
        </w:rPr>
        <w:t xml:space="preserve">        results </w:t>
      </w:r>
      <w:r>
        <w:rPr>
          <w:rStyle w:val="OperatorTok"/>
        </w:rPr>
        <w:t xml:space="preserve">=</w:t>
      </w:r>
      <w:r>
        <w:rPr>
          <w:rStyle w:val="NormalTok"/>
        </w:rPr>
        <w:t xml:space="preserve"> evaluate(matrix, </w:t>
      </w:r>
      <w:r>
        <w:rPr>
          <w:rStyle w:val="BuiltInTok"/>
        </w:rPr>
        <w:t xml:space="preserve">len</w:t>
      </w:r>
      <w:r>
        <w:rPr>
          <w:rStyle w:val="NormalTok"/>
        </w:rPr>
        <w:t xml:space="preserve">(vocabulary))</w:t>
      </w:r>
      <w:r>
        <w:br/>
      </w:r>
      <w:r>
        <w:rPr>
          <w:rStyle w:val="NormalTok"/>
        </w:rPr>
        <w:t xml:space="preserve">        manifest </w:t>
      </w:r>
      <w:r>
        <w:rPr>
          <w:rStyle w:val="OperatorTok"/>
        </w:rPr>
        <w:t xml:space="preserve">=</w:t>
      </w:r>
      <w:r>
        <w:rPr>
          <w:rStyle w:val="NormalTok"/>
        </w:rPr>
        <w:t xml:space="preserve"> {</w:t>
      </w:r>
      <w:r>
        <w:br/>
      </w:r>
      <w:r>
        <w:rPr>
          <w:rStyle w:val="NormalTok"/>
        </w:rPr>
        <w:t xml:space="preserve">            </w:t>
      </w:r>
      <w:r>
        <w:rPr>
          <w:rStyle w:val="StringTok"/>
        </w:rPr>
        <w:t xml:space="preserve">"engine"</w:t>
      </w:r>
      <w:r>
        <w:rPr>
          <w:rStyle w:val="NormalTok"/>
        </w:rPr>
        <w:t xml:space="preserve">: </w:t>
      </w:r>
      <w:r>
        <w:rPr>
          <w:rStyle w:val="StringTok"/>
        </w:rPr>
        <w:t xml:space="preserve">"pyspark"</w:t>
      </w:r>
      <w:r>
        <w:rPr>
          <w:rStyle w:val="NormalTok"/>
        </w:rPr>
        <w:t xml:space="preserve">,</w:t>
      </w:r>
      <w:r>
        <w:br/>
      </w:r>
      <w:r>
        <w:rPr>
          <w:rStyle w:val="NormalTok"/>
        </w:rPr>
        <w:t xml:space="preserve">            </w:t>
      </w:r>
      <w:r>
        <w:rPr>
          <w:rStyle w:val="StringTok"/>
        </w:rPr>
        <w:t xml:space="preserve">"version"</w:t>
      </w:r>
      <w:r>
        <w:rPr>
          <w:rStyle w:val="NormalTok"/>
        </w:rPr>
        <w:t xml:space="preserve">: pyspark.__version__,</w:t>
      </w:r>
      <w:r>
        <w:br/>
      </w:r>
      <w:r>
        <w:rPr>
          <w:rStyle w:val="NormalTok"/>
        </w:rPr>
        <w:t xml:space="preserve">            </w:t>
      </w:r>
      <w:r>
        <w:rPr>
          <w:rStyle w:val="StringTok"/>
        </w:rPr>
        <w:t xml:space="preserve">"seed"</w:t>
      </w:r>
      <w:r>
        <w:rPr>
          <w:rStyle w:val="NormalTok"/>
        </w:rPr>
        <w:t xml:space="preserve">: </w:t>
      </w:r>
      <w:r>
        <w:rPr>
          <w:rStyle w:val="DecValTok"/>
        </w:rPr>
        <w:t xml:space="preserve">2017</w:t>
      </w:r>
      <w:r>
        <w:rPr>
          <w:rStyle w:val="NormalTok"/>
        </w:rPr>
        <w:t xml:space="preserve">,</w:t>
      </w:r>
      <w:r>
        <w:br/>
      </w:r>
      <w:r>
        <w:rPr>
          <w:rStyle w:val="NormalTok"/>
        </w:rPr>
        <w:t xml:space="preserve">            </w:t>
      </w:r>
      <w:r>
        <w:rPr>
          <w:rStyle w:val="StringTok"/>
        </w:rPr>
        <w:t xml:space="preserve">"split_method"</w:t>
      </w:r>
      <w:r>
        <w:rPr>
          <w:rStyle w:val="NormalTok"/>
        </w:rPr>
        <w:t xml:space="preserve">: </w:t>
      </w:r>
      <w:r>
        <w:rPr>
          <w:rStyle w:val="StringTok"/>
        </w:rPr>
        <w:t xml:space="preserve">"within-class SHA256 rank 70/10/20"</w:t>
      </w:r>
      <w:r>
        <w:rPr>
          <w:rStyle w:val="NormalTok"/>
        </w:rPr>
        <w:t xml:space="preserve">,</w:t>
      </w:r>
      <w:r>
        <w:br/>
      </w:r>
      <w:r>
        <w:rPr>
          <w:rStyle w:val="NormalTok"/>
        </w:rPr>
        <w:t xml:space="preserve">            </w:t>
      </w:r>
      <w:r>
        <w:rPr>
          <w:rStyle w:val="StringTok"/>
        </w:rPr>
        <w:t xml:space="preserve">"ledger"</w:t>
      </w:r>
      <w:r>
        <w:rPr>
          <w:rStyle w:val="NormalTok"/>
        </w:rPr>
        <w:t xml:space="preserve">: ledger,</w:t>
      </w:r>
      <w:r>
        <w:br/>
      </w:r>
      <w:r>
        <w:rPr>
          <w:rStyle w:val="NormalTok"/>
        </w:rPr>
        <w:t xml:space="preserve">            </w:t>
      </w:r>
      <w:r>
        <w:rPr>
          <w:rStyle w:val="StringTok"/>
        </w:rPr>
        <w:t xml:space="preserve">"splits"</w:t>
      </w:r>
      <w:r>
        <w:rPr>
          <w:rStyle w:val="NormalTok"/>
        </w:rPr>
        <w:t xml:space="preserve">: support,</w:t>
      </w:r>
      <w:r>
        <w:br/>
      </w:r>
      <w:r>
        <w:rPr>
          <w:rStyle w:val="NormalTok"/>
        </w:rPr>
        <w:t xml:space="preserve">            </w:t>
      </w:r>
      <w:r>
        <w:rPr>
          <w:rStyle w:val="StringTok"/>
        </w:rPr>
        <w:t xml:space="preserve">"feature_count"</w:t>
      </w:r>
      <w:r>
        <w:rPr>
          <w:rStyle w:val="NormalTok"/>
        </w:rPr>
        <w:t xml:space="preserve">: </w:t>
      </w:r>
      <w:r>
        <w:rPr>
          <w:rStyle w:val="BuiltInTok"/>
        </w:rPr>
        <w:t xml:space="preserve">len</w:t>
      </w:r>
      <w:r>
        <w:rPr>
          <w:rStyle w:val="NormalTok"/>
        </w:rPr>
        <w:t xml:space="preserve">(vocabulary),</w:t>
      </w:r>
      <w:r>
        <w:br/>
      </w:r>
      <w:r>
        <w:rPr>
          <w:rStyle w:val="NormalTok"/>
        </w:rPr>
        <w:t xml:space="preserve">            </w:t>
      </w:r>
      <w:r>
        <w:rPr>
          <w:rStyle w:val="StringTok"/>
        </w:rPr>
        <w:t xml:space="preserve">"thresholds"</w:t>
      </w:r>
      <w:r>
        <w:rPr>
          <w:rStyle w:val="NormalTok"/>
        </w:rPr>
        <w:t xml:space="preserve">: thresholds,</w:t>
      </w:r>
      <w:r>
        <w:br/>
      </w:r>
      <w:r>
        <w:rPr>
          <w:rStyle w:val="NormalTok"/>
        </w:rPr>
        <w:t xml:space="preserve">            </w:t>
      </w:r>
      <w:r>
        <w:rPr>
          <w:rStyle w:val="StringTok"/>
        </w:rPr>
        <w:t xml:space="preserve">"models"</w:t>
      </w:r>
      <w:r>
        <w:rPr>
          <w:rStyle w:val="NormalTok"/>
        </w:rPr>
        <w:t xml:space="preserve">: results,</w:t>
      </w:r>
      <w:r>
        <w:br/>
      </w:r>
      <w:r>
        <w:rPr>
          <w:rStyle w:val="NormalTok"/>
        </w:rPr>
        <w:t xml:space="preserve">            </w:t>
      </w:r>
      <w:r>
        <w:rPr>
          <w:rStyle w:val="StringTok"/>
        </w:rPr>
        <w:t xml:space="preserve">"files"</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path </w:t>
      </w:r>
      <w:r>
        <w:rPr>
          <w:rStyle w:val="KeywordTok"/>
        </w:rPr>
        <w:t xml:space="preserve">in</w:t>
      </w:r>
      <w:r>
        <w:rPr>
          <w:rStyle w:val="NormalTok"/>
        </w:rPr>
        <w:t xml:space="preserve"> files:</w:t>
      </w:r>
      <w:r>
        <w:br/>
      </w:r>
      <w:r>
        <w:rPr>
          <w:rStyle w:val="NormalTok"/>
        </w:rPr>
        <w:t xml:space="preserve">            </w:t>
      </w:r>
      <w:r>
        <w:rPr>
          <w:rStyle w:val="ControlFlowTok"/>
        </w:rPr>
        <w:t xml:space="preserve">with</w:t>
      </w:r>
      <w:r>
        <w:rPr>
          <w:rStyle w:val="NormalTok"/>
        </w:rPr>
        <w:t xml:space="preserve"> path.</w:t>
      </w:r>
      <w:r>
        <w:rPr>
          <w:rStyle w:val="BuiltInTok"/>
        </w:rPr>
        <w:t xml:space="preserve">open</w:t>
      </w:r>
      <w:r>
        <w:rPr>
          <w:rStyle w:val="NormalTok"/>
        </w:rPr>
        <w:t xml:space="preserve">(</w:t>
      </w:r>
      <w:r>
        <w:rPr>
          <w:rStyle w:val="StringTok"/>
        </w:rPr>
        <w:t xml:space="preserve">"rb"</w:t>
      </w:r>
      <w:r>
        <w:rPr>
          <w:rStyle w:val="NormalTok"/>
        </w:rPr>
        <w:t xml:space="preserve">) </w:t>
      </w:r>
      <w:r>
        <w:rPr>
          <w:rStyle w:val="ImportTok"/>
        </w:rPr>
        <w:t xml:space="preserve">as</w:t>
      </w:r>
      <w:r>
        <w:rPr>
          <w:rStyle w:val="NormalTok"/>
        </w:rPr>
        <w:t xml:space="preserve"> stream:</w:t>
      </w:r>
      <w:r>
        <w:br/>
      </w:r>
      <w:r>
        <w:rPr>
          <w:rStyle w:val="NormalTok"/>
        </w:rPr>
        <w:t xml:space="preserve">                digest </w:t>
      </w:r>
      <w:r>
        <w:rPr>
          <w:rStyle w:val="OperatorTok"/>
        </w:rPr>
        <w:t xml:space="preserve">=</w:t>
      </w:r>
      <w:r>
        <w:rPr>
          <w:rStyle w:val="NormalTok"/>
        </w:rPr>
        <w:t xml:space="preserve"> hashlib.file_digest(</w:t>
      </w:r>
      <w:r>
        <w:br/>
      </w:r>
      <w:r>
        <w:rPr>
          <w:rStyle w:val="NormalTok"/>
        </w:rPr>
        <w:t xml:space="preserve">                    stream, </w:t>
      </w:r>
      <w:r>
        <w:rPr>
          <w:rStyle w:val="StringTok"/>
        </w:rPr>
        <w:t xml:space="preserve">"sha256"</w:t>
      </w:r>
      <w:r>
        <w:br/>
      </w:r>
      <w:r>
        <w:rPr>
          <w:rStyle w:val="NormalTok"/>
        </w:rPr>
        <w:t xml:space="preserve">                ).hexdigest()</w:t>
      </w:r>
      <w:r>
        <w:br/>
      </w:r>
      <w:r>
        <w:rPr>
          <w:rStyle w:val="NormalTok"/>
        </w:rPr>
        <w:t xml:space="preserve">            manifest[</w:t>
      </w:r>
      <w:r>
        <w:rPr>
          <w:rStyle w:val="StringTok"/>
        </w:rPr>
        <w:t xml:space="preserve">"files"</w:t>
      </w:r>
      <w:r>
        <w:rPr>
          <w:rStyle w:val="NormalTok"/>
        </w:rPr>
        <w:t xml:space="preserve">].append(</w:t>
      </w:r>
      <w:r>
        <w:br/>
      </w:r>
      <w:r>
        <w:rPr>
          <w:rStyle w:val="NormalTok"/>
        </w:rPr>
        <w:t xml:space="preserve">                {</w:t>
      </w:r>
      <w:r>
        <w:rPr>
          <w:rStyle w:val="StringTok"/>
        </w:rPr>
        <w:t xml:space="preserve">"file"</w:t>
      </w:r>
      <w:r>
        <w:rPr>
          <w:rStyle w:val="NormalTok"/>
        </w:rPr>
        <w:t xml:space="preserve">: path.name, </w:t>
      </w:r>
      <w:r>
        <w:rPr>
          <w:rStyle w:val="StringTok"/>
        </w:rPr>
        <w:t xml:space="preserve">"sha256"</w:t>
      </w:r>
      <w:r>
        <w:rPr>
          <w:rStyle w:val="NormalTok"/>
        </w:rPr>
        <w:t xml:space="preserve">: digest}</w:t>
      </w:r>
      <w:r>
        <w:br/>
      </w:r>
      <w:r>
        <w:rPr>
          <w:rStyle w:val="NormalTok"/>
        </w:rPr>
        <w:t xml:space="preserve">            )</w:t>
      </w:r>
      <w:r>
        <w:br/>
      </w:r>
      <w:r>
        <w:rPr>
          <w:rStyle w:val="NormalTok"/>
        </w:rPr>
        <w:t xml:space="preserve">        args.output_dir.mkdir(parents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(args.output_dir </w:t>
      </w:r>
      <w:r>
        <w:rPr>
          <w:rStyle w:val="OperatorTok"/>
        </w:rPr>
        <w:t xml:space="preserve">/</w:t>
      </w:r>
      <w:r>
        <w:rPr>
          <w:rStyle w:val="NormalTok"/>
        </w:rPr>
        <w:t xml:space="preserve"> </w:t>
      </w:r>
      <w:r>
        <w:rPr>
          <w:rStyle w:val="StringTok"/>
        </w:rPr>
        <w:t xml:space="preserve">"run.json"</w:t>
      </w:r>
      <w:r>
        <w:rPr>
          <w:rStyle w:val="NormalTok"/>
        </w:rPr>
        <w:t xml:space="preserve">).write_text(</w:t>
      </w:r>
      <w:r>
        <w:br/>
      </w:r>
      <w:r>
        <w:rPr>
          <w:rStyle w:val="NormalTok"/>
        </w:rPr>
        <w:t xml:space="preserve">            json.dumps(manifest, indent</w:t>
      </w:r>
      <w:r>
        <w:rPr>
          <w:rStyle w:val="OperatorTok"/>
        </w:rPr>
        <w:t xml:space="preserve">=</w:t>
      </w:r>
      <w:r>
        <w:rPr>
          <w:rStyle w:val="DecValTok"/>
        </w:rPr>
        <w:t xml:space="preserve">2</w:t>
      </w:r>
      <w:r>
        <w:rPr>
          <w:rStyle w:val="NormalTok"/>
        </w:rPr>
        <w:t xml:space="preserve">, allow_nan</w:t>
      </w:r>
      <w:r>
        <w:rPr>
          <w:rStyle w:val="OperatorTok"/>
        </w:rPr>
        <w:t xml:space="preserve">=</w:t>
      </w:r>
      <w:r>
        <w:rPr>
          <w:rStyle w:val="VariableTok"/>
        </w:rPr>
        <w:t xml:space="preserve">False</w:t>
      </w:r>
      <w:r>
        <w:rPr>
          <w:rStyle w:val="NormalTok"/>
        </w:rPr>
        <w:t xml:space="preserve">),</w:t>
      </w:r>
      <w:r>
        <w:br/>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"SPARK STUDY COMPLETE"</w:t>
      </w:r>
      <w:r>
        <w:rPr>
          <w:rStyle w:val="NormalTok"/>
        </w:rPr>
        <w:t xml:space="preserve">, flush</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finally</w:t>
      </w:r>
      <w:r>
        <w:rPr>
          <w:rStyle w:val="NormalTok"/>
        </w:rPr>
        <w:t xml:space="preserve">:</w:t>
      </w:r>
      <w:r>
        <w:br/>
      </w:r>
      <w:r>
        <w:rPr>
          <w:rStyle w:val="NormalTok"/>
        </w:rPr>
        <w:t xml:space="preserve">        spark.stop()</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29"/>
    <w:bookmarkStart w:id="35" w:name="spark-execution-evidence"/>
    <w:p>
      <w:pPr>
        <w:pStyle w:val="Heading2"/>
      </w:pPr>
      <w:r>
        <w:t xml:space="preserve">4.11 Spark execution evidence</w:t>
      </w:r>
    </w:p>
    <w:p>
      <w:pPr>
        <w:pStyle w:val="CaptionedFigure"/>
      </w:pPr>
      <w:r>
        <w:drawing>
          <wp:inline>
            <wp:extent cx="5334000" cy="3556000"/>
            <wp:effectExtent b="0" l="0" r="0" t="0"/>
            <wp:docPr descr="Spark classifier comparison on its held-out employer partition. Precision, recall and F1 refer to the healthcare-positive class; model family selection uses validation F1." title="" id="31" name="Picture"/>
            <a:graphic>
              <a:graphicData uri="http://schemas.openxmlformats.org/drawingml/2006/picture">
                <pic:pic>
                  <pic:nvPicPr>
                    <pic:cNvPr descr="images/spark-comparison.png" id="32" name="Picture"/>
                    <pic:cNvPicPr>
                      <a:picLocks noChangeArrowheads="1" noChangeAspect="1"/>
                    </pic:cNvPicPr>
                  </pic:nvPicPr>
                  <pic:blipFill>
                    <a:blip r:embed="rId3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Spark classifier comparison on its held-out employer partition. Precision, recall and F1 refer to the healthcare-positive class; model family selection uses validation F1.</w:t>
      </w:r>
    </w:p>
    <w:p>
      <w:pPr>
        <w:pStyle w:val="BodyText"/>
      </w:pPr>
      <w:r>
        <w:t xml:space="preserve">The completed run logged optimizer line-search failures and history resets during neural-network fitting. Returned predictions are reported, but successful process completion does not establish convergence. The comparison needs convergence checks and repeated splits before model-family conclusions. The</w:t>
      </w:r>
      <w:r>
        <w:t xml:space="preserve"> </w:t>
      </w:r>
      <w:hyperlink r:id="rId33">
        <w:r>
          <w:rPr>
            <w:rStyle w:val="Hyperlink"/>
          </w:rPr>
          <w:t xml:space="preserve">runtime receipt</w:t>
        </w:r>
      </w:hyperlink>
      <w:r>
        <w:t xml:space="preserve"> </w:t>
      </w:r>
      <w:r>
        <w:t xml:space="preserve">records these diagnostics.</w:t>
      </w:r>
    </w:p>
    <w:p>
      <w:pPr>
        <w:pStyle w:val="BodyText"/>
      </w:pPr>
      <w:r>
        <w:t xml:space="preserve">The completed PySpark 4.2.0 run processed 815,193 source rows and fitted 422 feature columns. The</w:t>
      </w:r>
      <w:r>
        <w:t xml:space="preserve"> </w:t>
      </w:r>
      <w:hyperlink r:id="rId34">
        <w:r>
          <w:rPr>
            <w:rStyle w:val="Hyperlink"/>
          </w:rPr>
          <w:t xml:space="preserve">Spark manifest</w:t>
        </w:r>
      </w:hyperlink>
      <w:r>
        <w:t xml:space="preserve"> </w:t>
      </w:r>
      <w:r>
        <w:t xml:space="preserve">records the inputs, partition sizes, candidate settings and measured results.</w:t>
      </w:r>
    </w:p>
    <w:p>
      <w:pPr>
        <w:pStyle w:val="BodyText"/>
      </w:pPr>
      <w:r>
        <w:t xml:space="preserve">The processing counts below are computed by the Spark functions above.</w:t>
      </w:r>
    </w:p>
    <w:p>
      <w:pPr>
        <w:pStyle w:val="SourceCode"/>
      </w:pPr>
      <w:r>
        <w:rPr>
          <w:rStyle w:val="VerbatimChar"/>
        </w:rPr>
        <w:t xml:space="preserve">{</w:t>
      </w:r>
      <w:r>
        <w:br/>
      </w:r>
      <w:r>
        <w:rPr>
          <w:rStyle w:val="VerbatimChar"/>
        </w:rPr>
        <w:t xml:space="preserve">  "source_rows": 815193,</w:t>
      </w:r>
      <w:r>
        <w:br/>
      </w:r>
      <w:r>
        <w:rPr>
          <w:rStyle w:val="VerbatimChar"/>
        </w:rPr>
        <w:t xml:space="preserve">  "unique_id_rows": 815193,</w:t>
      </w:r>
      <w:r>
        <w:br/>
      </w:r>
      <w:r>
        <w:rPr>
          <w:rStyle w:val="VerbatimChar"/>
        </w:rPr>
        <w:t xml:space="preserve">  "period_rows": 800461,</w:t>
      </w:r>
      <w:r>
        <w:br/>
      </w:r>
      <w:r>
        <w:rPr>
          <w:rStyle w:val="VerbatimChar"/>
        </w:rPr>
        <w:t xml:space="preserve">  "us_rows": 800461,</w:t>
      </w:r>
      <w:r>
        <w:br/>
      </w:r>
      <w:r>
        <w:rPr>
          <w:rStyle w:val="VerbatimChar"/>
        </w:rPr>
        <w:t xml:space="preserve">  "sector_known_rows": 365148,</w:t>
      </w:r>
      <w:r>
        <w:br/>
      </w:r>
      <w:r>
        <w:rPr>
          <w:rStyle w:val="VerbatimChar"/>
        </w:rPr>
        <w:t xml:space="preserve">  "nonstaffing_or_unknown_rows": 360033,</w:t>
      </w:r>
      <w:r>
        <w:br/>
      </w:r>
      <w:r>
        <w:rPr>
          <w:rStyle w:val="VerbatimChar"/>
        </w:rPr>
        <w:t xml:space="preserve">  "employer_model_postings": 360032</w:t>
      </w:r>
      <w:r>
        <w:br/>
      </w:r>
      <w:r>
        <w:rPr>
          <w:rStyle w:val="VerbatimChar"/>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Partition</w:t>
            </w:r>
          </w:p>
        </w:tc>
        <w:tc>
          <w:tcPr/>
          <w:p>
            <w:pPr>
              <w:pStyle w:val="Compact"/>
              <w:jc w:val="right"/>
            </w:pPr>
            <w:r>
              <w:t xml:space="preserve">Other employers</w:t>
            </w:r>
          </w:p>
        </w:tc>
        <w:tc>
          <w:tcPr/>
          <w:p>
            <w:pPr>
              <w:pStyle w:val="Compact"/>
              <w:jc w:val="right"/>
            </w:pPr>
            <w:r>
              <w:t xml:space="preserve">NAICS 62 employers</w:t>
            </w:r>
          </w:p>
        </w:tc>
      </w:tr>
      <w:tr>
        <w:tc>
          <w:tcPr/>
          <w:p>
            <w:pPr>
              <w:pStyle w:val="Compact"/>
            </w:pPr>
            <w:r>
              <w:t xml:space="preserve">train</w:t>
            </w:r>
          </w:p>
        </w:tc>
        <w:tc>
          <w:tcPr/>
          <w:p>
            <w:pPr>
              <w:pStyle w:val="Compact"/>
              <w:jc w:val="right"/>
            </w:pPr>
            <w:r>
              <w:t xml:space="preserve">144</w:t>
            </w:r>
          </w:p>
        </w:tc>
        <w:tc>
          <w:tcPr/>
          <w:p>
            <w:pPr>
              <w:pStyle w:val="Compact"/>
              <w:jc w:val="right"/>
            </w:pPr>
            <w:r>
              <w:t xml:space="preserve">120</w:t>
            </w:r>
          </w:p>
        </w:tc>
      </w:tr>
      <w:tr>
        <w:tc>
          <w:tcPr/>
          <w:p>
            <w:pPr>
              <w:pStyle w:val="Compact"/>
            </w:pPr>
            <w:r>
              <w:t xml:space="preserve">validation</w:t>
            </w:r>
          </w:p>
        </w:tc>
        <w:tc>
          <w:tcPr/>
          <w:p>
            <w:pPr>
              <w:pStyle w:val="Compact"/>
              <w:jc w:val="right"/>
            </w:pPr>
            <w:r>
              <w:t xml:space="preserve">21</w:t>
            </w:r>
          </w:p>
        </w:tc>
        <w:tc>
          <w:tcPr/>
          <w:p>
            <w:pPr>
              <w:pStyle w:val="Compact"/>
              <w:jc w:val="right"/>
            </w:pPr>
            <w:r>
              <w:t xml:space="preserve">17</w:t>
            </w:r>
          </w:p>
        </w:tc>
      </w:tr>
      <w:tr>
        <w:tc>
          <w:tcPr/>
          <w:p>
            <w:pPr>
              <w:pStyle w:val="Compact"/>
            </w:pPr>
            <w:r>
              <w:t xml:space="preserve">test</w:t>
            </w:r>
          </w:p>
        </w:tc>
        <w:tc>
          <w:tcPr/>
          <w:p>
            <w:pPr>
              <w:pStyle w:val="Compact"/>
              <w:jc w:val="right"/>
            </w:pPr>
            <w:r>
              <w:t xml:space="preserve">42</w:t>
            </w:r>
          </w:p>
        </w:tc>
        <w:tc>
          <w:tcPr/>
          <w:p>
            <w:pPr>
              <w:pStyle w:val="Compact"/>
              <w:jc w:val="right"/>
            </w:pPr>
            <w:r>
              <w:t xml:space="preserve">35</w:t>
            </w:r>
          </w:p>
        </w:tc>
      </w:tr>
    </w:tbl>
    <w:p>
      <w:pPr>
        <w:pStyle w:val="BodyText"/>
      </w:pPr>
      <w:r>
        <w:t xml:space="preserve">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jc w:val="right"/>
            </w:pPr>
            <w:r>
              <w:t xml:space="preserve">Precision (NAICS 62)</w:t>
            </w:r>
          </w:p>
        </w:tc>
        <w:tc>
          <w:tcPr/>
          <w:p>
            <w:pPr>
              <w:pStyle w:val="Compact"/>
              <w:jc w:val="right"/>
            </w:pPr>
            <w:r>
              <w:t xml:space="preserve">Recall</w:t>
            </w:r>
          </w:p>
        </w:tc>
        <w:tc>
          <w:tcPr/>
          <w:p>
            <w:pPr>
              <w:pStyle w:val="Compact"/>
              <w:jc w:val="right"/>
            </w:pPr>
            <w:r>
              <w:t xml:space="preserve">F1</w:t>
            </w:r>
          </w:p>
        </w:tc>
        <w:tc>
          <w:tcPr/>
          <w:p>
            <w:pPr>
              <w:pStyle w:val="Compact"/>
              <w:jc w:val="right"/>
            </w:pPr>
            <w:r>
              <w:t xml:space="preserve">Accuracy</w:t>
            </w:r>
          </w:p>
        </w:tc>
      </w:tr>
      <w:tr>
        <w:tc>
          <w:tcPr/>
          <w:p>
            <w:pPr>
              <w:pStyle w:val="Compact"/>
            </w:pPr>
            <w:r>
              <w:t xml:space="preserve">Logistic regression</w:t>
            </w:r>
          </w:p>
        </w:tc>
        <w:tc>
          <w:tcPr/>
          <w:p>
            <w:pPr>
              <w:pStyle w:val="Compact"/>
              <w:jc w:val="right"/>
            </w:pPr>
            <w:r>
              <w:t xml:space="preserve">1.000</w:t>
            </w:r>
          </w:p>
        </w:tc>
        <w:tc>
          <w:tcPr/>
          <w:p>
            <w:pPr>
              <w:pStyle w:val="Compact"/>
              <w:jc w:val="right"/>
            </w:pPr>
            <w:r>
              <w:t xml:space="preserve">0.486</w:t>
            </w:r>
          </w:p>
        </w:tc>
        <w:tc>
          <w:tcPr/>
          <w:p>
            <w:pPr>
              <w:pStyle w:val="Compact"/>
              <w:jc w:val="right"/>
            </w:pPr>
            <w:r>
              <w:t xml:space="preserve">0.654</w:t>
            </w:r>
          </w:p>
        </w:tc>
        <w:tc>
          <w:tcPr/>
          <w:p>
            <w:pPr>
              <w:pStyle w:val="Compact"/>
              <w:jc w:val="right"/>
            </w:pPr>
            <w:r>
              <w:t xml:space="preserve">0.766</w:t>
            </w:r>
          </w:p>
        </w:tc>
      </w:tr>
      <w:tr>
        <w:tc>
          <w:tcPr/>
          <w:p>
            <w:pPr>
              <w:pStyle w:val="Compact"/>
            </w:pPr>
            <w:r>
              <w:t xml:space="preserve">Decision tree</w:t>
            </w:r>
          </w:p>
        </w:tc>
        <w:tc>
          <w:tcPr/>
          <w:p>
            <w:pPr>
              <w:pStyle w:val="Compact"/>
              <w:jc w:val="right"/>
            </w:pPr>
            <w:r>
              <w:t xml:space="preserve">1.000</w:t>
            </w:r>
          </w:p>
        </w:tc>
        <w:tc>
          <w:tcPr/>
          <w:p>
            <w:pPr>
              <w:pStyle w:val="Compact"/>
              <w:jc w:val="right"/>
            </w:pPr>
            <w:r>
              <w:t xml:space="preserve">0.171</w:t>
            </w:r>
          </w:p>
        </w:tc>
        <w:tc>
          <w:tcPr/>
          <w:p>
            <w:pPr>
              <w:pStyle w:val="Compact"/>
              <w:jc w:val="right"/>
            </w:pPr>
            <w:r>
              <w:t xml:space="preserve">0.293</w:t>
            </w:r>
          </w:p>
        </w:tc>
        <w:tc>
          <w:tcPr/>
          <w:p>
            <w:pPr>
              <w:pStyle w:val="Compact"/>
              <w:jc w:val="right"/>
            </w:pPr>
            <w:r>
              <w:t xml:space="preserve">0.623</w:t>
            </w:r>
          </w:p>
        </w:tc>
      </w:tr>
      <w:tr>
        <w:tc>
          <w:tcPr/>
          <w:p>
            <w:pPr>
              <w:pStyle w:val="Compact"/>
            </w:pPr>
            <w:r>
              <w:t xml:space="preserve">Random forest</w:t>
            </w:r>
          </w:p>
        </w:tc>
        <w:tc>
          <w:tcPr/>
          <w:p>
            <w:pPr>
              <w:pStyle w:val="Compact"/>
              <w:jc w:val="right"/>
            </w:pPr>
            <w:r>
              <w:t xml:space="preserve">1.000</w:t>
            </w:r>
          </w:p>
        </w:tc>
        <w:tc>
          <w:tcPr/>
          <w:p>
            <w:pPr>
              <w:pStyle w:val="Compact"/>
              <w:jc w:val="right"/>
            </w:pPr>
            <w:r>
              <w:t xml:space="preserve">0.143</w:t>
            </w:r>
          </w:p>
        </w:tc>
        <w:tc>
          <w:tcPr/>
          <w:p>
            <w:pPr>
              <w:pStyle w:val="Compact"/>
              <w:jc w:val="right"/>
            </w:pPr>
            <w:r>
              <w:t xml:space="preserve">0.250</w:t>
            </w:r>
          </w:p>
        </w:tc>
        <w:tc>
          <w:tcPr/>
          <w:p>
            <w:pPr>
              <w:pStyle w:val="Compact"/>
              <w:jc w:val="right"/>
            </w:pPr>
            <w:r>
              <w:t xml:space="preserve">0.610</w:t>
            </w:r>
          </w:p>
        </w:tc>
      </w:tr>
      <w:tr>
        <w:tc>
          <w:tcPr/>
          <w:p>
            <w:pPr>
              <w:pStyle w:val="Compact"/>
            </w:pPr>
            <w:r>
              <w:t xml:space="preserve">GBT</w:t>
            </w:r>
          </w:p>
        </w:tc>
        <w:tc>
          <w:tcPr/>
          <w:p>
            <w:pPr>
              <w:pStyle w:val="Compact"/>
              <w:jc w:val="right"/>
            </w:pPr>
            <w:r>
              <w:t xml:space="preserve">1.000</w:t>
            </w:r>
          </w:p>
        </w:tc>
        <w:tc>
          <w:tcPr/>
          <w:p>
            <w:pPr>
              <w:pStyle w:val="Compact"/>
              <w:jc w:val="right"/>
            </w:pPr>
            <w:r>
              <w:t xml:space="preserve">0.486</w:t>
            </w:r>
          </w:p>
        </w:tc>
        <w:tc>
          <w:tcPr/>
          <w:p>
            <w:pPr>
              <w:pStyle w:val="Compact"/>
              <w:jc w:val="right"/>
            </w:pPr>
            <w:r>
              <w:t xml:space="preserve">0.654</w:t>
            </w:r>
          </w:p>
        </w:tc>
        <w:tc>
          <w:tcPr/>
          <w:p>
            <w:pPr>
              <w:pStyle w:val="Compact"/>
              <w:jc w:val="right"/>
            </w:pPr>
            <w:r>
              <w:t xml:space="preserve">0.766</w:t>
            </w:r>
          </w:p>
        </w:tc>
      </w:tr>
      <w:tr>
        <w:tc>
          <w:tcPr/>
          <w:p>
            <w:pPr>
              <w:pStyle w:val="Compact"/>
            </w:pPr>
            <w:r>
              <w:t xml:space="preserve">Linear SVM</w:t>
            </w:r>
          </w:p>
        </w:tc>
        <w:tc>
          <w:tcPr/>
          <w:p>
            <w:pPr>
              <w:pStyle w:val="Compact"/>
              <w:jc w:val="right"/>
            </w:pPr>
            <w:r>
              <w:t xml:space="preserve">0.941</w:t>
            </w:r>
          </w:p>
        </w:tc>
        <w:tc>
          <w:tcPr/>
          <w:p>
            <w:pPr>
              <w:pStyle w:val="Compact"/>
              <w:jc w:val="right"/>
            </w:pPr>
            <w:r>
              <w:t xml:space="preserve">0.457</w:t>
            </w:r>
          </w:p>
        </w:tc>
        <w:tc>
          <w:tcPr/>
          <w:p>
            <w:pPr>
              <w:pStyle w:val="Compact"/>
              <w:jc w:val="right"/>
            </w:pPr>
            <w:r>
              <w:t xml:space="preserve">0.615</w:t>
            </w:r>
          </w:p>
        </w:tc>
        <w:tc>
          <w:tcPr/>
          <w:p>
            <w:pPr>
              <w:pStyle w:val="Compact"/>
              <w:jc w:val="right"/>
            </w:pPr>
            <w:r>
              <w:t xml:space="preserve">0.740</w:t>
            </w:r>
          </w:p>
        </w:tc>
      </w:tr>
      <w:tr>
        <w:tc>
          <w:tcPr/>
          <w:p>
            <w:pPr>
              <w:pStyle w:val="Compact"/>
            </w:pPr>
            <w:r>
              <w:t xml:space="preserve">Naive Bayes</w:t>
            </w:r>
          </w:p>
        </w:tc>
        <w:tc>
          <w:tcPr/>
          <w:p>
            <w:pPr>
              <w:pStyle w:val="Compact"/>
              <w:jc w:val="right"/>
            </w:pPr>
            <w:r>
              <w:t xml:space="preserve">1.000</w:t>
            </w:r>
          </w:p>
        </w:tc>
        <w:tc>
          <w:tcPr/>
          <w:p>
            <w:pPr>
              <w:pStyle w:val="Compact"/>
              <w:jc w:val="right"/>
            </w:pPr>
            <w:r>
              <w:t xml:space="preserve">0.200</w:t>
            </w:r>
          </w:p>
        </w:tc>
        <w:tc>
          <w:tcPr/>
          <w:p>
            <w:pPr>
              <w:pStyle w:val="Compact"/>
              <w:jc w:val="right"/>
            </w:pPr>
            <w:r>
              <w:t xml:space="preserve">0.333</w:t>
            </w:r>
          </w:p>
        </w:tc>
        <w:tc>
          <w:tcPr/>
          <w:p>
            <w:pPr>
              <w:pStyle w:val="Compact"/>
              <w:jc w:val="right"/>
            </w:pPr>
            <w:r>
              <w:t xml:space="preserve">0.636</w:t>
            </w:r>
          </w:p>
        </w:tc>
      </w:tr>
      <w:tr>
        <w:tc>
          <w:tcPr/>
          <w:p>
            <w:pPr>
              <w:pStyle w:val="Compact"/>
            </w:pPr>
            <w:r>
              <w:t xml:space="preserve">Multilayer perceptron</w:t>
            </w:r>
          </w:p>
        </w:tc>
        <w:tc>
          <w:tcPr/>
          <w:p>
            <w:pPr>
              <w:pStyle w:val="Compact"/>
              <w:jc w:val="right"/>
            </w:pPr>
            <w:r>
              <w:t xml:space="preserve">0.900</w:t>
            </w:r>
          </w:p>
        </w:tc>
        <w:tc>
          <w:tcPr/>
          <w:p>
            <w:pPr>
              <w:pStyle w:val="Compact"/>
              <w:jc w:val="right"/>
            </w:pPr>
            <w:r>
              <w:t xml:space="preserve">0.771</w:t>
            </w:r>
          </w:p>
        </w:tc>
        <w:tc>
          <w:tcPr/>
          <w:p>
            <w:pPr>
              <w:pStyle w:val="Compact"/>
              <w:jc w:val="right"/>
            </w:pPr>
            <w:r>
              <w:t xml:space="preserve">0.831</w:t>
            </w:r>
          </w:p>
        </w:tc>
        <w:tc>
          <w:tcPr/>
          <w:p>
            <w:pPr>
              <w:pStyle w:val="Compact"/>
              <w:jc w:val="right"/>
            </w:pPr>
            <w:r>
              <w:t xml:space="preserve">0.857</w:t>
            </w:r>
          </w:p>
        </w:tc>
      </w:tr>
      <w:tr>
        <w:tc>
          <w:tcPr/>
          <w:p>
            <w:pPr>
              <w:pStyle w:val="Compact"/>
            </w:pPr>
            <w:r>
              <w:t xml:space="preserve">One-vs-rest logistic</w:t>
            </w:r>
          </w:p>
        </w:tc>
        <w:tc>
          <w:tcPr/>
          <w:p>
            <w:pPr>
              <w:pStyle w:val="Compact"/>
              <w:jc w:val="right"/>
            </w:pPr>
            <w:r>
              <w:t xml:space="preserve">1.000</w:t>
            </w:r>
          </w:p>
        </w:tc>
        <w:tc>
          <w:tcPr/>
          <w:p>
            <w:pPr>
              <w:pStyle w:val="Compact"/>
              <w:jc w:val="right"/>
            </w:pPr>
            <w:r>
              <w:t xml:space="preserve">0.486</w:t>
            </w:r>
          </w:p>
        </w:tc>
        <w:tc>
          <w:tcPr/>
          <w:p>
            <w:pPr>
              <w:pStyle w:val="Compact"/>
              <w:jc w:val="right"/>
            </w:pPr>
            <w:r>
              <w:t xml:space="preserve">0.654</w:t>
            </w:r>
          </w:p>
        </w:tc>
        <w:tc>
          <w:tcPr/>
          <w:p>
            <w:pPr>
              <w:pStyle w:val="Compact"/>
              <w:jc w:val="right"/>
            </w:pPr>
            <w:r>
              <w:t xml:space="preserve">0.766</w:t>
            </w:r>
          </w:p>
        </w:tc>
      </w:tr>
      <w:tr>
        <w:tc>
          <w:tcPr/>
          <w:p>
            <w:pPr>
              <w:pStyle w:val="Compact"/>
            </w:pPr>
            <w:r>
              <w:t xml:space="preserve">Factorization machine</w:t>
            </w:r>
          </w:p>
        </w:tc>
        <w:tc>
          <w:tcPr/>
          <w:p>
            <w:pPr>
              <w:pStyle w:val="Compact"/>
              <w:jc w:val="right"/>
            </w:pPr>
            <w:r>
              <w:t xml:space="preserve">1.000</w:t>
            </w:r>
          </w:p>
        </w:tc>
        <w:tc>
          <w:tcPr/>
          <w:p>
            <w:pPr>
              <w:pStyle w:val="Compact"/>
              <w:jc w:val="right"/>
            </w:pPr>
            <w:r>
              <w:t xml:space="preserve">0.200</w:t>
            </w:r>
          </w:p>
        </w:tc>
        <w:tc>
          <w:tcPr/>
          <w:p>
            <w:pPr>
              <w:pStyle w:val="Compact"/>
              <w:jc w:val="right"/>
            </w:pPr>
            <w:r>
              <w:t xml:space="preserve">0.333</w:t>
            </w:r>
          </w:p>
        </w:tc>
        <w:tc>
          <w:tcPr/>
          <w:p>
            <w:pPr>
              <w:pStyle w:val="Compact"/>
              <w:jc w:val="right"/>
            </w:pPr>
            <w:r>
              <w:t xml:space="preserve">0.636</w:t>
            </w:r>
          </w:p>
        </w:tc>
      </w:tr>
      <w:tr>
        <w:tc>
          <w:tcPr/>
          <w:p>
            <w:pPr>
              <w:pStyle w:val="Compact"/>
            </w:pPr>
            <w:r>
              <w:t xml:space="preserve">Training majority</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0.545</w:t>
            </w:r>
          </w:p>
        </w:tc>
      </w:tr>
      <w:tr>
        <w:tc>
          <w:tcPr/>
          <w:p>
            <w:pPr>
              <w:pStyle w:val="Compact"/>
            </w:pPr>
            <w:r>
              <w:t xml:space="preserve">All positive</w:t>
            </w:r>
          </w:p>
        </w:tc>
        <w:tc>
          <w:tcPr/>
          <w:p>
            <w:pPr>
              <w:pStyle w:val="Compact"/>
              <w:jc w:val="right"/>
            </w:pPr>
            <w:r>
              <w:t xml:space="preserve">0.455</w:t>
            </w:r>
          </w:p>
        </w:tc>
        <w:tc>
          <w:tcPr/>
          <w:p>
            <w:pPr>
              <w:pStyle w:val="Compact"/>
              <w:jc w:val="right"/>
            </w:pPr>
            <w:r>
              <w:t xml:space="preserve">1.000</w:t>
            </w:r>
          </w:p>
        </w:tc>
        <w:tc>
          <w:tcPr/>
          <w:p>
            <w:pPr>
              <w:pStyle w:val="Compact"/>
              <w:jc w:val="right"/>
            </w:pPr>
            <w:r>
              <w:t xml:space="preserve">0.625</w:t>
            </w:r>
          </w:p>
        </w:tc>
        <w:tc>
          <w:tcPr/>
          <w:p>
            <w:pPr>
              <w:pStyle w:val="Compact"/>
              <w:jc w:val="right"/>
            </w:pPr>
            <w:r>
              <w:t xml:space="preserve">0.455</w:t>
            </w:r>
          </w:p>
        </w:tc>
      </w:tr>
    </w:tbl>
    <w:p>
      <w:pPr>
        <w:pStyle w:val="BodyText"/>
      </w:pPr>
      <w:r>
        <w:t xml:space="preserve">Confusion counts use TN (true negatives), FP (false positives), FN (false negatives) and TP (true positives).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jc w:val="right"/>
            </w:pPr>
            <w:r>
              <w:t xml:space="preserve">TN</w:t>
            </w:r>
          </w:p>
        </w:tc>
        <w:tc>
          <w:tcPr/>
          <w:p>
            <w:pPr>
              <w:pStyle w:val="Compact"/>
              <w:jc w:val="right"/>
            </w:pPr>
            <w:r>
              <w:t xml:space="preserve">FP</w:t>
            </w:r>
          </w:p>
        </w:tc>
        <w:tc>
          <w:tcPr/>
          <w:p>
            <w:pPr>
              <w:pStyle w:val="Compact"/>
              <w:jc w:val="right"/>
            </w:pPr>
            <w:r>
              <w:t xml:space="preserve">FN</w:t>
            </w:r>
          </w:p>
        </w:tc>
        <w:tc>
          <w:tcPr/>
          <w:p>
            <w:pPr>
              <w:pStyle w:val="Compact"/>
              <w:jc w:val="right"/>
            </w:pPr>
            <w:r>
              <w:t xml:space="preserve">TP</w:t>
            </w:r>
          </w:p>
        </w:tc>
      </w:tr>
      <w:tr>
        <w:tc>
          <w:tcPr/>
          <w:p>
            <w:pPr>
              <w:pStyle w:val="Compact"/>
            </w:pPr>
            <w:r>
              <w:t xml:space="preserve">Logistic regression</w:t>
            </w:r>
          </w:p>
        </w:tc>
        <w:tc>
          <w:tcPr/>
          <w:p>
            <w:pPr>
              <w:pStyle w:val="Compact"/>
              <w:jc w:val="right"/>
            </w:pPr>
            <w:r>
              <w:t xml:space="preserve">42</w:t>
            </w:r>
          </w:p>
        </w:tc>
        <w:tc>
          <w:tcPr/>
          <w:p>
            <w:pPr>
              <w:pStyle w:val="Compact"/>
              <w:jc w:val="right"/>
            </w:pPr>
            <w:r>
              <w:t xml:space="preserve">0</w:t>
            </w:r>
          </w:p>
        </w:tc>
        <w:tc>
          <w:tcPr/>
          <w:p>
            <w:pPr>
              <w:pStyle w:val="Compact"/>
              <w:jc w:val="right"/>
            </w:pPr>
            <w:r>
              <w:t xml:space="preserve">18</w:t>
            </w:r>
          </w:p>
        </w:tc>
        <w:tc>
          <w:tcPr/>
          <w:p>
            <w:pPr>
              <w:pStyle w:val="Compact"/>
              <w:jc w:val="right"/>
            </w:pPr>
            <w:r>
              <w:t xml:space="preserve">17</w:t>
            </w:r>
          </w:p>
        </w:tc>
      </w:tr>
      <w:tr>
        <w:tc>
          <w:tcPr/>
          <w:p>
            <w:pPr>
              <w:pStyle w:val="Compact"/>
            </w:pPr>
            <w:r>
              <w:t xml:space="preserve">Decision tree</w:t>
            </w:r>
          </w:p>
        </w:tc>
        <w:tc>
          <w:tcPr/>
          <w:p>
            <w:pPr>
              <w:pStyle w:val="Compact"/>
              <w:jc w:val="right"/>
            </w:pPr>
            <w:r>
              <w:t xml:space="preserve">42</w:t>
            </w:r>
          </w:p>
        </w:tc>
        <w:tc>
          <w:tcPr/>
          <w:p>
            <w:pPr>
              <w:pStyle w:val="Compact"/>
              <w:jc w:val="right"/>
            </w:pPr>
            <w:r>
              <w:t xml:space="preserve">0</w:t>
            </w:r>
          </w:p>
        </w:tc>
        <w:tc>
          <w:tcPr/>
          <w:p>
            <w:pPr>
              <w:pStyle w:val="Compact"/>
              <w:jc w:val="right"/>
            </w:pPr>
            <w:r>
              <w:t xml:space="preserve">29</w:t>
            </w:r>
          </w:p>
        </w:tc>
        <w:tc>
          <w:tcPr/>
          <w:p>
            <w:pPr>
              <w:pStyle w:val="Compact"/>
              <w:jc w:val="right"/>
            </w:pPr>
            <w:r>
              <w:t xml:space="preserve">6</w:t>
            </w:r>
          </w:p>
        </w:tc>
      </w:tr>
      <w:tr>
        <w:tc>
          <w:tcPr/>
          <w:p>
            <w:pPr>
              <w:pStyle w:val="Compact"/>
            </w:pPr>
            <w:r>
              <w:t xml:space="preserve">Random forest</w:t>
            </w:r>
          </w:p>
        </w:tc>
        <w:tc>
          <w:tcPr/>
          <w:p>
            <w:pPr>
              <w:pStyle w:val="Compact"/>
              <w:jc w:val="right"/>
            </w:pPr>
            <w:r>
              <w:t xml:space="preserve">42</w:t>
            </w:r>
          </w:p>
        </w:tc>
        <w:tc>
          <w:tcPr/>
          <w:p>
            <w:pPr>
              <w:pStyle w:val="Compact"/>
              <w:jc w:val="right"/>
            </w:pPr>
            <w:r>
              <w:t xml:space="preserve">0</w:t>
            </w:r>
          </w:p>
        </w:tc>
        <w:tc>
          <w:tcPr/>
          <w:p>
            <w:pPr>
              <w:pStyle w:val="Compact"/>
              <w:jc w:val="right"/>
            </w:pPr>
            <w:r>
              <w:t xml:space="preserve">30</w:t>
            </w:r>
          </w:p>
        </w:tc>
        <w:tc>
          <w:tcPr/>
          <w:p>
            <w:pPr>
              <w:pStyle w:val="Compact"/>
              <w:jc w:val="right"/>
            </w:pPr>
            <w:r>
              <w:t xml:space="preserve">5</w:t>
            </w:r>
          </w:p>
        </w:tc>
      </w:tr>
      <w:tr>
        <w:tc>
          <w:tcPr/>
          <w:p>
            <w:pPr>
              <w:pStyle w:val="Compact"/>
            </w:pPr>
            <w:r>
              <w:t xml:space="preserve">GBT</w:t>
            </w:r>
          </w:p>
        </w:tc>
        <w:tc>
          <w:tcPr/>
          <w:p>
            <w:pPr>
              <w:pStyle w:val="Compact"/>
              <w:jc w:val="right"/>
            </w:pPr>
            <w:r>
              <w:t xml:space="preserve">42</w:t>
            </w:r>
          </w:p>
        </w:tc>
        <w:tc>
          <w:tcPr/>
          <w:p>
            <w:pPr>
              <w:pStyle w:val="Compact"/>
              <w:jc w:val="right"/>
            </w:pPr>
            <w:r>
              <w:t xml:space="preserve">0</w:t>
            </w:r>
          </w:p>
        </w:tc>
        <w:tc>
          <w:tcPr/>
          <w:p>
            <w:pPr>
              <w:pStyle w:val="Compact"/>
              <w:jc w:val="right"/>
            </w:pPr>
            <w:r>
              <w:t xml:space="preserve">18</w:t>
            </w:r>
          </w:p>
        </w:tc>
        <w:tc>
          <w:tcPr/>
          <w:p>
            <w:pPr>
              <w:pStyle w:val="Compact"/>
              <w:jc w:val="right"/>
            </w:pPr>
            <w:r>
              <w:t xml:space="preserve">17</w:t>
            </w:r>
          </w:p>
        </w:tc>
      </w:tr>
      <w:tr>
        <w:tc>
          <w:tcPr/>
          <w:p>
            <w:pPr>
              <w:pStyle w:val="Compact"/>
            </w:pPr>
            <w:r>
              <w:t xml:space="preserve">Linear SVM</w:t>
            </w:r>
          </w:p>
        </w:tc>
        <w:tc>
          <w:tcPr/>
          <w:p>
            <w:pPr>
              <w:pStyle w:val="Compact"/>
              <w:jc w:val="right"/>
            </w:pPr>
            <w:r>
              <w:t xml:space="preserve">41</w:t>
            </w:r>
          </w:p>
        </w:tc>
        <w:tc>
          <w:tcPr/>
          <w:p>
            <w:pPr>
              <w:pStyle w:val="Compact"/>
              <w:jc w:val="right"/>
            </w:pPr>
            <w:r>
              <w:t xml:space="preserve">1</w:t>
            </w:r>
          </w:p>
        </w:tc>
        <w:tc>
          <w:tcPr/>
          <w:p>
            <w:pPr>
              <w:pStyle w:val="Compact"/>
              <w:jc w:val="right"/>
            </w:pPr>
            <w:r>
              <w:t xml:space="preserve">19</w:t>
            </w:r>
          </w:p>
        </w:tc>
        <w:tc>
          <w:tcPr/>
          <w:p>
            <w:pPr>
              <w:pStyle w:val="Compact"/>
              <w:jc w:val="right"/>
            </w:pPr>
            <w:r>
              <w:t xml:space="preserve">16</w:t>
            </w:r>
          </w:p>
        </w:tc>
      </w:tr>
      <w:tr>
        <w:tc>
          <w:tcPr/>
          <w:p>
            <w:pPr>
              <w:pStyle w:val="Compact"/>
            </w:pPr>
            <w:r>
              <w:t xml:space="preserve">Naive Bayes</w:t>
            </w:r>
          </w:p>
        </w:tc>
        <w:tc>
          <w:tcPr/>
          <w:p>
            <w:pPr>
              <w:pStyle w:val="Compact"/>
              <w:jc w:val="right"/>
            </w:pPr>
            <w:r>
              <w:t xml:space="preserve">42</w:t>
            </w:r>
          </w:p>
        </w:tc>
        <w:tc>
          <w:tcPr/>
          <w:p>
            <w:pPr>
              <w:pStyle w:val="Compact"/>
              <w:jc w:val="right"/>
            </w:pPr>
            <w:r>
              <w:t xml:space="preserve">0</w:t>
            </w:r>
          </w:p>
        </w:tc>
        <w:tc>
          <w:tcPr/>
          <w:p>
            <w:pPr>
              <w:pStyle w:val="Compact"/>
              <w:jc w:val="right"/>
            </w:pPr>
            <w:r>
              <w:t xml:space="preserve">28</w:t>
            </w:r>
          </w:p>
        </w:tc>
        <w:tc>
          <w:tcPr/>
          <w:p>
            <w:pPr>
              <w:pStyle w:val="Compact"/>
              <w:jc w:val="right"/>
            </w:pPr>
            <w:r>
              <w:t xml:space="preserve">7</w:t>
            </w:r>
          </w:p>
        </w:tc>
      </w:tr>
      <w:tr>
        <w:tc>
          <w:tcPr/>
          <w:p>
            <w:pPr>
              <w:pStyle w:val="Compact"/>
            </w:pPr>
            <w:r>
              <w:t xml:space="preserve">Multilayer perceptron</w:t>
            </w:r>
          </w:p>
        </w:tc>
        <w:tc>
          <w:tcPr/>
          <w:p>
            <w:pPr>
              <w:pStyle w:val="Compact"/>
              <w:jc w:val="right"/>
            </w:pPr>
            <w:r>
              <w:t xml:space="preserve">39</w:t>
            </w:r>
          </w:p>
        </w:tc>
        <w:tc>
          <w:tcPr/>
          <w:p>
            <w:pPr>
              <w:pStyle w:val="Compact"/>
              <w:jc w:val="right"/>
            </w:pPr>
            <w:r>
              <w:t xml:space="preserve">3</w:t>
            </w:r>
          </w:p>
        </w:tc>
        <w:tc>
          <w:tcPr/>
          <w:p>
            <w:pPr>
              <w:pStyle w:val="Compact"/>
              <w:jc w:val="right"/>
            </w:pPr>
            <w:r>
              <w:t xml:space="preserve">8</w:t>
            </w:r>
          </w:p>
        </w:tc>
        <w:tc>
          <w:tcPr/>
          <w:p>
            <w:pPr>
              <w:pStyle w:val="Compact"/>
              <w:jc w:val="right"/>
            </w:pPr>
            <w:r>
              <w:t xml:space="preserve">27</w:t>
            </w:r>
          </w:p>
        </w:tc>
      </w:tr>
      <w:tr>
        <w:tc>
          <w:tcPr/>
          <w:p>
            <w:pPr>
              <w:pStyle w:val="Compact"/>
            </w:pPr>
            <w:r>
              <w:t xml:space="preserve">One-vs-rest logistic</w:t>
            </w:r>
          </w:p>
        </w:tc>
        <w:tc>
          <w:tcPr/>
          <w:p>
            <w:pPr>
              <w:pStyle w:val="Compact"/>
              <w:jc w:val="right"/>
            </w:pPr>
            <w:r>
              <w:t xml:space="preserve">42</w:t>
            </w:r>
          </w:p>
        </w:tc>
        <w:tc>
          <w:tcPr/>
          <w:p>
            <w:pPr>
              <w:pStyle w:val="Compact"/>
              <w:jc w:val="right"/>
            </w:pPr>
            <w:r>
              <w:t xml:space="preserve">0</w:t>
            </w:r>
          </w:p>
        </w:tc>
        <w:tc>
          <w:tcPr/>
          <w:p>
            <w:pPr>
              <w:pStyle w:val="Compact"/>
              <w:jc w:val="right"/>
            </w:pPr>
            <w:r>
              <w:t xml:space="preserve">18</w:t>
            </w:r>
          </w:p>
        </w:tc>
        <w:tc>
          <w:tcPr/>
          <w:p>
            <w:pPr>
              <w:pStyle w:val="Compact"/>
              <w:jc w:val="right"/>
            </w:pPr>
            <w:r>
              <w:t xml:space="preserve">17</w:t>
            </w:r>
          </w:p>
        </w:tc>
      </w:tr>
      <w:tr>
        <w:tc>
          <w:tcPr/>
          <w:p>
            <w:pPr>
              <w:pStyle w:val="Compact"/>
            </w:pPr>
            <w:r>
              <w:t xml:space="preserve">Factorization machine</w:t>
            </w:r>
          </w:p>
        </w:tc>
        <w:tc>
          <w:tcPr/>
          <w:p>
            <w:pPr>
              <w:pStyle w:val="Compact"/>
              <w:jc w:val="right"/>
            </w:pPr>
            <w:r>
              <w:t xml:space="preserve">42</w:t>
            </w:r>
          </w:p>
        </w:tc>
        <w:tc>
          <w:tcPr/>
          <w:p>
            <w:pPr>
              <w:pStyle w:val="Compact"/>
              <w:jc w:val="right"/>
            </w:pPr>
            <w:r>
              <w:t xml:space="preserve">0</w:t>
            </w:r>
          </w:p>
        </w:tc>
        <w:tc>
          <w:tcPr/>
          <w:p>
            <w:pPr>
              <w:pStyle w:val="Compact"/>
              <w:jc w:val="right"/>
            </w:pPr>
            <w:r>
              <w:t xml:space="preserve">28</w:t>
            </w:r>
          </w:p>
        </w:tc>
        <w:tc>
          <w:tcPr/>
          <w:p>
            <w:pPr>
              <w:pStyle w:val="Compact"/>
              <w:jc w:val="right"/>
            </w:pPr>
            <w:r>
              <w:t xml:space="preserve">7</w:t>
            </w:r>
          </w:p>
        </w:tc>
      </w:tr>
      <w:tr>
        <w:tc>
          <w:tcPr/>
          <w:p>
            <w:pPr>
              <w:pStyle w:val="Compact"/>
            </w:pPr>
            <w:r>
              <w:t xml:space="preserve">Training majority</w:t>
            </w:r>
          </w:p>
        </w:tc>
        <w:tc>
          <w:tcPr/>
          <w:p>
            <w:pPr>
              <w:pStyle w:val="Compact"/>
              <w:jc w:val="right"/>
            </w:pPr>
            <w:r>
              <w:t xml:space="preserve">42</w:t>
            </w:r>
          </w:p>
        </w:tc>
        <w:tc>
          <w:tcPr/>
          <w:p>
            <w:pPr>
              <w:pStyle w:val="Compact"/>
              <w:jc w:val="right"/>
            </w:pPr>
            <w:r>
              <w:t xml:space="preserve">0</w:t>
            </w:r>
          </w:p>
        </w:tc>
        <w:tc>
          <w:tcPr/>
          <w:p>
            <w:pPr>
              <w:pStyle w:val="Compact"/>
              <w:jc w:val="right"/>
            </w:pPr>
            <w:r>
              <w:t xml:space="preserve">35</w:t>
            </w:r>
          </w:p>
        </w:tc>
        <w:tc>
          <w:tcPr/>
          <w:p>
            <w:pPr>
              <w:pStyle w:val="Compact"/>
              <w:jc w:val="right"/>
            </w:pPr>
            <w:r>
              <w:t xml:space="preserve">0</w:t>
            </w:r>
          </w:p>
        </w:tc>
      </w:tr>
      <w:tr>
        <w:tc>
          <w:tcPr/>
          <w:p>
            <w:pPr>
              <w:pStyle w:val="Compact"/>
            </w:pPr>
            <w:r>
              <w:t xml:space="preserve">All positive</w:t>
            </w:r>
          </w:p>
        </w:tc>
        <w:tc>
          <w:tcPr/>
          <w:p>
            <w:pPr>
              <w:pStyle w:val="Compact"/>
              <w:jc w:val="right"/>
            </w:pPr>
            <w:r>
              <w:t xml:space="preserve">0</w:t>
            </w:r>
          </w:p>
        </w:tc>
        <w:tc>
          <w:tcPr/>
          <w:p>
            <w:pPr>
              <w:pStyle w:val="Compact"/>
              <w:jc w:val="right"/>
            </w:pPr>
            <w:r>
              <w:t xml:space="preserve">42</w:t>
            </w:r>
          </w:p>
        </w:tc>
        <w:tc>
          <w:tcPr/>
          <w:p>
            <w:pPr>
              <w:pStyle w:val="Compact"/>
              <w:jc w:val="right"/>
            </w:pPr>
            <w:r>
              <w:t xml:space="preserve">0</w:t>
            </w:r>
          </w:p>
        </w:tc>
        <w:tc>
          <w:tcPr/>
          <w:p>
            <w:pPr>
              <w:pStyle w:val="Compact"/>
              <w:jc w:val="right"/>
            </w:pPr>
            <w:r>
              <w:t xml:space="preserve">35</w:t>
            </w:r>
          </w:p>
        </w:tc>
      </w:tr>
    </w:tbl>
    <w:p>
      <w:pPr>
        <w:pStyle w:val="BodyText"/>
      </w:pPr>
      <w:r>
        <w:t xml:space="preserve">GBT achieved the highest validation F1 (0.741) in this small search; its held-out F1 was 0.654. This comparison is exploratory. A single small holdout cannot establish a stable ordering of algorithm families. The counts expose missed healthcare employers and false inclusions that F1 alone obscures. The original scikit-learn and Spark holdouts contain different employers; differences between their scores cannot be attributed solely to the software engine.</w:t>
      </w:r>
    </w:p>
    <w:bookmarkEnd w:id="35"/>
    <w:bookmarkEnd w:id="36"/>
    <w:bookmarkStart w:id="128" w:name="results"/>
    <w:p>
      <w:pPr>
        <w:pStyle w:val="Heading1"/>
      </w:pPr>
      <w:r>
        <w:t xml:space="preserve">5. Results</w:t>
      </w:r>
    </w:p>
    <w:p>
      <w:pPr>
        <w:pStyle w:val="FirstParagraph"/>
      </w:pPr>
      <w:r>
        <w:t xml:space="preserve">The refreshed analysis uses</w:t>
      </w:r>
      <w:r>
        <w:t xml:space="preserve"> </w:t>
      </w:r>
      <w:r>
        <w:rPr>
          <w:b/>
          <w:bCs/>
        </w:rPr>
        <w:t xml:space="preserve">815,193 posting records in 20 files</w:t>
      </w:r>
      <w:r>
        <w:t xml:space="preserve"> </w:t>
      </w:r>
      <w:r>
        <w:t xml:space="preserve">from release</w:t>
      </w:r>
      <w:r>
        <w:t xml:space="preserve"> </w:t>
      </w:r>
      <w:r>
        <w:rPr>
          <w:rStyle w:val="VerbatimChar"/>
        </w:rPr>
        <w:t xml:space="preserve">us-repack20-20261011-v1</w:t>
      </w:r>
      <w:r>
        <w:t xml:space="preserve">. The complete source contains</w:t>
      </w:r>
      <w:r>
        <w:t xml:space="preserve"> </w:t>
      </w:r>
      <w:r>
        <w:rPr>
          <w:b/>
          <w:bCs/>
        </w:rPr>
        <w:t xml:space="preserve">32,962 distinct normalized employer names</w:t>
      </w:r>
      <w:r>
        <w:t xml:space="preserve">. These names are not independently resolved legal entities, and posting records are not necessarily unique vacancies.</w:t>
      </w:r>
    </w:p>
    <w:p>
      <w:pPr>
        <w:pStyle w:val="BodyText"/>
      </w:pPr>
      <w:r>
        <w:t xml:space="preserve">The original January–September 2026 observation window and cohort rules are retained. They yield</w:t>
      </w:r>
      <w:r>
        <w:t xml:space="preserve"> </w:t>
      </w:r>
      <w:r>
        <w:rPr>
          <w:b/>
          <w:bCs/>
        </w:rPr>
        <w:t xml:space="preserve">379 employers</w:t>
      </w:r>
      <w:r>
        <w:t xml:space="preserve"> </w:t>
      </w:r>
      <w:r>
        <w:t xml:space="preserve">for binary classification,</w:t>
      </w:r>
      <w:r>
        <w:t xml:space="preserve"> </w:t>
      </w:r>
      <w:r>
        <w:rPr>
          <w:b/>
          <w:bCs/>
        </w:rPr>
        <w:t xml:space="preserve">332 employers in 6 sectors</w:t>
      </w:r>
      <w:r>
        <w:t xml:space="preserve"> </w:t>
      </w:r>
      <w:r>
        <w:t xml:space="preserve">for multiclass classification, and</w:t>
      </w:r>
      <w:r>
        <w:t xml:space="preserve"> </w:t>
      </w:r>
      <w:r>
        <w:rPr>
          <w:b/>
          <w:bCs/>
        </w:rPr>
        <w:t xml:space="preserve">112 healthcare analyst postings</w:t>
      </w:r>
      <w:r>
        <w:t xml:space="preserve"> </w:t>
      </w:r>
      <w:r>
        <w:t xml:space="preserve">for the career benchmark. The small modeling and career samples reflect these filters, not a source dataset of only a few hundred jobs.</w:t>
      </w:r>
    </w:p>
    <w:p>
      <w:pPr>
        <w:pStyle w:val="BodyText"/>
      </w:pPr>
      <w:r>
        <w:t xml:space="preserve">On held-out employers, linear SVM achieves healthcare-positive F1</w:t>
      </w:r>
      <w:r>
        <w:t xml:space="preserve"> </w:t>
      </w:r>
      <w:r>
        <w:rPr>
          <w:b/>
          <w:bCs/>
        </w:rPr>
        <w:t xml:space="preserve">0.588</w:t>
      </w:r>
      <w:r>
        <w:t xml:space="preserve"> </w:t>
      </w:r>
      <w:r>
        <w:t xml:space="preserve">and GBDT</w:t>
      </w:r>
      <w:r>
        <w:t xml:space="preserve"> </w:t>
      </w:r>
      <w:r>
        <w:rPr>
          <w:b/>
          <w:bCs/>
        </w:rPr>
        <w:t xml:space="preserve">0.615</w:t>
      </w:r>
      <w:r>
        <w:t xml:space="preserve">. The multiclass model selected by validation macro-F1 is Random forest, with test macro-F1</w:t>
      </w:r>
      <w:r>
        <w:t xml:space="preserve"> </w:t>
      </w:r>
      <w:r>
        <w:rPr>
          <w:b/>
          <w:bCs/>
        </w:rPr>
        <w:t xml:space="preserve">0.342</w:t>
      </w:r>
      <w:r>
        <w:t xml:space="preserve">. All three experiments, including the separately split Spark comparison, use matching input-file hashes. These scores measure agreement with supplied industry labels, not independent verification of employer industry.</w:t>
      </w:r>
    </w:p>
    <w:p>
      <w:pPr>
        <w:pStyle w:val="CaptionedFigure"/>
      </w:pPr>
      <w:r>
        <w:drawing>
          <wp:inline>
            <wp:extent cx="5334000" cy="5000625"/>
            <wp:effectExtent b="0" l="0" r="0" t="0"/>
            <wp:docPr descr="Held-out model performance on the refreshed release. Panels use different targets and test populations; compare models within each panel. The multiclass family is selected on validation data." title="" id="38" name="Picture"/>
            <a:graphic>
              <a:graphicData uri="http://schemas.openxmlformats.org/drawingml/2006/picture">
                <pic:pic>
                  <pic:nvPicPr>
                    <pic:cNvPr descr="images/evaluation-comparison.png" id="39" name="Picture"/>
                    <pic:cNvPicPr>
                      <a:picLocks noChangeArrowheads="1" noChangeAspect="1"/>
                    </pic:cNvPicPr>
                  </pic:nvPicPr>
                  <pic:blipFill>
                    <a:blip r:embed="rId37"/>
                    <a:stretch>
                      <a:fillRect/>
                    </a:stretch>
                  </pic:blipFill>
                  <pic:spPr bwMode="auto">
                    <a:xfrm>
                      <a:off x="0" y="0"/>
                      <a:ext cx="5334000" cy="5000625"/>
                    </a:xfrm>
                    <a:prstGeom prst="rect">
                      <a:avLst/>
                    </a:prstGeom>
                    <a:noFill/>
                    <a:ln w="9525">
                      <a:noFill/>
                      <a:headEnd/>
                      <a:tailEnd/>
                    </a:ln>
                  </pic:spPr>
                </pic:pic>
              </a:graphicData>
            </a:graphic>
          </wp:inline>
        </w:drawing>
      </w:r>
    </w:p>
    <w:p>
      <w:pPr>
        <w:pStyle w:val="ImageCaption"/>
      </w:pPr>
      <w:r>
        <w:t xml:space="preserve">Held-out model performance on the refreshed release. Panels use different targets and test populations; compare models within each panel. The multiclass family is selected on validation data.</w:t>
      </w:r>
    </w:p>
    <w:p>
      <w:pPr>
        <w:pStyle w:val="BodyText"/>
      </w:pPr>
      <w:r>
        <w:t xml:space="preserve">GBDT identifies 16 of 35 healthcare employers and misses 19. Its high precision therefore does not justify automatic exclusion of employers predicted to be outside healthcare. The all-positive baseline reaches F1 0.631, illustrating why precision, recall and confusion counts are needed alongside F1. In the multiclass experiment, the selected model recovers no finance-and-insurance employers in the test set. Uneven sector support and a single small validation split constrain broader claims.</w:t>
      </w:r>
    </w:p>
    <w:p>
      <w:pPr>
        <w:pStyle w:val="BodyText"/>
      </w:pPr>
      <w:r>
        <w:t xml:space="preserve">The Spark comparison selects GBT by validation F1 and obtains test F1 0.654. Its deterministic hash-based split differs from the scikit-learn binary split. Score differences consequently mix partition and implementation effects and cannot establish an engine advantage.</w:t>
      </w:r>
    </w:p>
    <w:bookmarkStart w:id="43" w:name="X673f392fbd12c1d07f27d240dfee800f0b0ae57"/>
    <w:p>
      <w:pPr>
        <w:pStyle w:val="Heading2"/>
      </w:pPr>
      <w:r>
        <w:t xml:space="preserve">5.1 Finer industry labels and the scope of evaluation</w:t>
      </w:r>
    </w:p>
    <w:p>
      <w:pPr>
        <w:pStyle w:val="FirstParagraph"/>
      </w:pPr>
      <w:r>
        <w:t xml:space="preserve">The NAICS 4, 5 and 6 explorer describes labels already present in the full source. It does not evaluate a trained fine-code classifier. Coverage decreases with code depth, so missing codes must remain visible in the denominator.</w:t>
      </w:r>
    </w:p>
    <w:p>
      <w:pPr>
        <w:pStyle w:val="CaptionedFigure"/>
      </w:pPr>
      <w:r>
        <w:drawing>
          <wp:inline>
            <wp:extent cx="5334000" cy="2252133"/>
            <wp:effectExtent b="0" l="0" r="0" t="0"/>
            <wp:docPr descr="NAICS code availability in the complete US release. Coverage is the share of posting records with a numeric source code of the required length; it is not a measure of classification accuracy." title="" id="41" name="Picture"/>
            <a:graphic>
              <a:graphicData uri="http://schemas.openxmlformats.org/drawingml/2006/picture">
                <pic:pic>
                  <pic:nvPicPr>
                    <pic:cNvPr descr="images/naics-coverage.png" id="42" name="Picture"/>
                    <pic:cNvPicPr>
                      <a:picLocks noChangeArrowheads="1" noChangeAspect="1"/>
                    </pic:cNvPicPr>
                  </pic:nvPicPr>
                  <pic:blipFill>
                    <a:blip r:embed="rId40"/>
                    <a:stretch>
                      <a:fillRect/>
                    </a:stretch>
                  </pic:blipFill>
                  <pic:spPr bwMode="auto">
                    <a:xfrm>
                      <a:off x="0" y="0"/>
                      <a:ext cx="5334000" cy="2252133"/>
                    </a:xfrm>
                    <a:prstGeom prst="rect">
                      <a:avLst/>
                    </a:prstGeom>
                    <a:noFill/>
                    <a:ln w="9525">
                      <a:noFill/>
                      <a:headEnd/>
                      <a:tailEnd/>
                    </a:ln>
                  </pic:spPr>
                </pic:pic>
              </a:graphicData>
            </a:graphic>
          </wp:inline>
        </w:drawing>
      </w:r>
    </w:p>
    <w:p>
      <w:pPr>
        <w:pStyle w:val="ImageCaption"/>
      </w:pPr>
      <w:r>
        <w:t xml:space="preserve">NAICS code availability in the complete US release. Coverage is the share of posting records with a numeric source code of the required length; it is not a measure of classification accuracy.</w:t>
      </w:r>
    </w:p>
    <w:p>
      <w:pPr>
        <w:pStyle w:val="BodyText"/>
      </w:pPr>
      <w:r>
        <w:t xml:space="preserve">The career benchmark remains at sector 62 for continuity with the original design. A four-, five- or six-digit prediction experiment would need its own employer-support assessment, independently reviewed labels and leakage-controlled evaluation. SEC CIK and filing markers can supply dated employer evidence, but candidate name matches are not verified links or ground-truth NAICS labels.</w:t>
      </w:r>
    </w:p>
    <w:bookmarkEnd w:id="43"/>
    <w:bookmarkStart w:id="65" w:name="local-jobs_2026_us-exploratory-analysis"/>
    <w:p>
      <w:pPr>
        <w:pStyle w:val="Heading2"/>
      </w:pPr>
      <w:r>
        <w:t xml:space="preserve">5.2 Local Jobs_2026_US exploratory analysis</w:t>
      </w:r>
    </w:p>
    <w:p>
      <w:pPr>
        <w:pStyle w:val="FirstParagraph"/>
      </w:pPr>
      <w:r>
        <w:t xml:space="preserve">The analysis and EDA use the Jobs_2026_US snapshot</w:t>
      </w:r>
      <w:r>
        <w:t xml:space="preserve"> </w:t>
      </w:r>
      <w:r>
        <w:t xml:space="preserve">(</w:t>
      </w:r>
      <w:hyperlink w:anchor="ref-jobs2026">
        <w:r>
          <w:rPr>
            <w:rStyle w:val="Hyperlink"/>
            <w:i/>
            <w:iCs/>
          </w:rPr>
          <w:t xml:space="preserve">Jobs_2026_US</w:t>
        </w:r>
        <w:r>
          <w:rPr>
            <w:rStyle w:val="Hyperlink"/>
          </w:rPr>
          <w:t xml:space="preserve"> </w:t>
        </w:r>
        <w:r>
          <w:rPr>
            <w:rStyle w:val="Hyperlink"/>
          </w:rPr>
          <w:t xml:space="preserve">2026</w:t>
        </w:r>
      </w:hyperlink>
      <w:r>
        <w:t xml:space="preserve">)</w:t>
      </w:r>
      <w:r>
        <w:t xml:space="preserve">. This scan contains</w:t>
      </w:r>
      <w:r>
        <w:t xml:space="preserve"> </w:t>
      </w:r>
      <w:r>
        <w:rPr>
          <w:b/>
          <w:bCs/>
        </w:rPr>
        <w:t xml:space="preserve">815,193 rows across 20 posting partitions</w:t>
      </w:r>
      <w:r>
        <w:t xml:space="preserve">. Only</w:t>
      </w:r>
      <w:r>
        <w:t xml:space="preserve"> </w:t>
      </w:r>
      <w:r>
        <w:rPr>
          <w:rStyle w:val="VerbatimChar"/>
        </w:rPr>
        <w:t xml:space="preserve">jobs_2026_part_*.parquet</w:t>
      </w:r>
      <w:r>
        <w:t xml:space="preserve"> </w:t>
      </w:r>
      <w:r>
        <w:t xml:space="preserve">files are inputs; supporting exports and backups are excluded. The repository contains aggregates and file hashes.</w:t>
      </w:r>
    </w:p>
    <w:p>
      <w:pPr>
        <w:pStyle w:val="BodyText"/>
      </w:pPr>
      <w:r>
        <w:t xml:space="preserve">EDA describes raw rows before the healthcare study’s filters. Duplicate IDs are counted but retained in these distributions. Posting-ID uniqueness does not rule out repeated advertisements with different IDs. Populated industry and skills fields are not independently verified labels.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Observed value</w:t>
            </w:r>
          </w:p>
        </w:tc>
      </w:tr>
      <w:tr>
        <w:tc>
          <w:tcPr/>
          <w:p>
            <w:pPr>
              <w:pStyle w:val="Compact"/>
            </w:pPr>
            <w:r>
              <w:t xml:space="preserve">Nonmissing unique IDs</w:t>
            </w:r>
          </w:p>
        </w:tc>
        <w:tc>
          <w:tcPr/>
          <w:p>
            <w:pPr>
              <w:pStyle w:val="Compact"/>
            </w:pPr>
            <w:r>
              <w:t xml:space="preserve">815,193</w:t>
            </w:r>
          </w:p>
        </w:tc>
      </w:tr>
      <w:tr>
        <w:tc>
          <w:tcPr/>
          <w:p>
            <w:pPr>
              <w:pStyle w:val="Compact"/>
            </w:pPr>
            <w:r>
              <w:t xml:space="preserve">Repeated-ID rows beyond first occurrence</w:t>
            </w:r>
          </w:p>
        </w:tc>
        <w:tc>
          <w:tcPr/>
          <w:p>
            <w:pPr>
              <w:pStyle w:val="Compact"/>
            </w:pPr>
            <w:r>
              <w:t xml:space="preserve">0</w:t>
            </w:r>
          </w:p>
        </w:tc>
      </w:tr>
      <w:tr>
        <w:tc>
          <w:tcPr/>
          <w:p>
            <w:pPr>
              <w:pStyle w:val="Compact"/>
            </w:pPr>
            <w:r>
              <w:t xml:space="preserve">Missing IDs</w:t>
            </w:r>
          </w:p>
        </w:tc>
        <w:tc>
          <w:tcPr/>
          <w:p>
            <w:pPr>
              <w:pStyle w:val="Compact"/>
            </w:pPr>
            <w:r>
              <w:t xml:space="preserve">0</w:t>
            </w:r>
          </w:p>
        </w:tc>
      </w:tr>
      <w:tr>
        <w:tc>
          <w:tcPr/>
          <w:p>
            <w:pPr>
              <w:pStyle w:val="Compact"/>
            </w:pPr>
            <w:r>
              <w:t xml:space="preserve">Earliest parsed posting date (UTC)</w:t>
            </w:r>
          </w:p>
        </w:tc>
        <w:tc>
          <w:tcPr/>
          <w:p>
            <w:pPr>
              <w:pStyle w:val="Compact"/>
            </w:pPr>
            <w:r>
              <w:t xml:space="preserve">2026-01-01 00:00:00+00:00</w:t>
            </w:r>
          </w:p>
        </w:tc>
      </w:tr>
      <w:tr>
        <w:tc>
          <w:tcPr/>
          <w:p>
            <w:pPr>
              <w:pStyle w:val="Compact"/>
            </w:pPr>
            <w:r>
              <w:t xml:space="preserve">Latest parsed posting date (UTC)</w:t>
            </w:r>
          </w:p>
        </w:tc>
        <w:tc>
          <w:tcPr/>
          <w:p>
            <w:pPr>
              <w:pStyle w:val="Compact"/>
            </w:pPr>
            <w:r>
              <w:t xml:space="preserve">2026-12-05 00:00:00+00:00</w:t>
            </w:r>
          </w:p>
        </w:tc>
      </w:tr>
      <w:tr>
        <w:tc>
          <w:tcPr/>
          <w:p>
            <w:pPr>
              <w:pStyle w:val="Compact"/>
            </w:pPr>
            <w:r>
              <w:t xml:space="preserve">Missing or unparseable dates</w:t>
            </w:r>
          </w:p>
        </w:tc>
        <w:tc>
          <w:tcPr/>
          <w:p>
            <w:pPr>
              <w:pStyle w:val="Compact"/>
            </w:pPr>
            <w:r>
              <w:t xml:space="preserve">0</w:t>
            </w:r>
          </w:p>
        </w:tc>
      </w:tr>
      <w:tr>
        <w:tc>
          <w:tcPr/>
          <w:p>
            <w:pPr>
              <w:pStyle w:val="Compact"/>
            </w:pPr>
            <w:r>
              <w:t xml:space="preserve">Dated January–September 2026, before other filters</w:t>
            </w:r>
          </w:p>
        </w:tc>
        <w:tc>
          <w:tcPr/>
          <w:p>
            <w:pPr>
              <w:pStyle w:val="Compact"/>
            </w:pPr>
            <w:r>
              <w:t xml:space="preserve">800,461</w:t>
            </w:r>
          </w:p>
        </w:tc>
      </w:tr>
    </w:tbl>
    <w:p>
      <w:pPr>
        <w:pStyle w:val="CaptionedFigure"/>
      </w:pPr>
      <w:r>
        <w:drawing>
          <wp:inline>
            <wp:extent cx="5334000" cy="1958050"/>
            <wp:effectExtent b="0" l="0" r="0" t="0"/>
            <wp:docPr descr="Posting-year distribution across all source rows." title="" id="45" name="Picture"/>
            <a:graphic>
              <a:graphicData uri="http://schemas.openxmlformats.org/drawingml/2006/picture">
                <pic:pic>
                  <pic:nvPicPr>
                    <pic:cNvPr descr="images/eda_years.png" id="46" name="Picture"/>
                    <pic:cNvPicPr>
                      <a:picLocks noChangeArrowheads="1" noChangeAspect="1"/>
                    </pic:cNvPicPr>
                  </pic:nvPicPr>
                  <pic:blipFill>
                    <a:blip r:embed="rId44"/>
                    <a:stretch>
                      <a:fillRect/>
                    </a:stretch>
                  </pic:blipFill>
                  <pic:spPr bwMode="auto">
                    <a:xfrm>
                      <a:off x="0" y="0"/>
                      <a:ext cx="5334000" cy="1958050"/>
                    </a:xfrm>
                    <a:prstGeom prst="rect">
                      <a:avLst/>
                    </a:prstGeom>
                    <a:noFill/>
                    <a:ln w="9525">
                      <a:noFill/>
                      <a:headEnd/>
                      <a:tailEnd/>
                    </a:ln>
                  </pic:spPr>
                </pic:pic>
              </a:graphicData>
            </a:graphic>
          </wp:inline>
        </w:drawing>
      </w:r>
    </w:p>
    <w:p>
      <w:pPr>
        <w:pStyle w:val="ImageCaption"/>
      </w:pPr>
      <w:r>
        <w:t xml:space="preserve">Posting-year distribution across all source rows.</w:t>
      </w:r>
    </w:p>
    <w:bookmarkStart w:id="50" w:name="field-coverage"/>
    <w:p>
      <w:pPr>
        <w:pStyle w:val="Heading3"/>
      </w:pPr>
      <w:r>
        <w:t xml:space="preserve">5.2.1 Field coverage</w:t>
      </w:r>
    </w:p>
    <w:p>
      <w:pPr>
        <w:pStyle w:val="FirstParagraph"/>
      </w:pPr>
      <w:r>
        <w:t xml:space="preserve">Missingness covers the 17 fields consumed by the study. Missing means null or whitespace-only; strings such as</w:t>
      </w:r>
      <w:r>
        <w:t xml:space="preserve"> </w:t>
      </w:r>
      <w:r>
        <w:rPr>
          <w:rStyle w:val="VerbatimChar"/>
        </w:rPr>
        <w:t xml:space="preserve">[]</w:t>
      </w:r>
      <w:r>
        <w:t xml:space="preserve">,</w:t>
      </w:r>
      <w:r>
        <w:t xml:space="preserve"> </w:t>
      </w:r>
      <w:r>
        <w:rPr>
          <w:rStyle w:val="VerbatimChar"/>
        </w:rPr>
        <w:t xml:space="preserve">Unknown</w:t>
      </w:r>
      <w:r>
        <w:t xml:space="preserve"> </w:t>
      </w:r>
      <w:r>
        <w:t xml:space="preserve">or</w:t>
      </w:r>
      <w:r>
        <w:t xml:space="preserve"> </w:t>
      </w:r>
      <w:r>
        <w:rPr>
          <w:rStyle w:val="VerbatimChar"/>
        </w:rPr>
        <w:t xml:space="preserve">Unclassified</w:t>
      </w:r>
      <w:r>
        <w:t xml:space="preserve"> </w:t>
      </w:r>
      <w:r>
        <w:t xml:space="preserve">still count as populated. Full input schemas are recorded in the EDA manifest.</w:t>
      </w:r>
    </w:p>
    <w:p>
      <w:pPr>
        <w:pStyle w:val="CaptionedFigure"/>
      </w:pPr>
      <w:r>
        <w:drawing>
          <wp:inline>
            <wp:extent cx="5334000" cy="4746584"/>
            <wp:effectExtent b="0" l="0" r="0" t="0"/>
            <wp:docPr descr="Missingness across study fields, denominator all source rows." title="" id="48" name="Picture"/>
            <a:graphic>
              <a:graphicData uri="http://schemas.openxmlformats.org/drawingml/2006/picture">
                <pic:pic>
                  <pic:nvPicPr>
                    <pic:cNvPr descr="images/eda_missingness.png" id="49" name="Picture"/>
                    <pic:cNvPicPr>
                      <a:picLocks noChangeArrowheads="1" noChangeAspect="1"/>
                    </pic:cNvPicPr>
                  </pic:nvPicPr>
                  <pic:blipFill>
                    <a:blip r:embed="rId47"/>
                    <a:stretch>
                      <a:fillRect/>
                    </a:stretch>
                  </pic:blipFill>
                  <pic:spPr bwMode="auto">
                    <a:xfrm>
                      <a:off x="0" y="0"/>
                      <a:ext cx="5334000" cy="4746584"/>
                    </a:xfrm>
                    <a:prstGeom prst="rect">
                      <a:avLst/>
                    </a:prstGeom>
                    <a:noFill/>
                    <a:ln w="9525">
                      <a:noFill/>
                      <a:headEnd/>
                      <a:tailEnd/>
                    </a:ln>
                  </pic:spPr>
                </pic:pic>
              </a:graphicData>
            </a:graphic>
          </wp:inline>
        </w:drawing>
      </w:r>
    </w:p>
    <w:p>
      <w:pPr>
        <w:pStyle w:val="ImageCaption"/>
      </w:pPr>
      <w:r>
        <w:t xml:space="preserve">Missingness across study fields, denominator all source rows.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Missing rows</w:t>
            </w:r>
          </w:p>
        </w:tc>
        <w:tc>
          <w:tcPr/>
          <w:p>
            <w:pPr>
              <w:pStyle w:val="Compact"/>
            </w:pPr>
            <w:r>
              <w:t xml:space="preserve">Missing share</w:t>
            </w:r>
          </w:p>
        </w:tc>
      </w:tr>
      <w:tr>
        <w:tc>
          <w:tcPr/>
          <w:p>
            <w:pPr>
              <w:pStyle w:val="Compact"/>
            </w:pPr>
            <w:r>
              <w:t xml:space="preserve">NORMALIZED_SALARY</w:t>
            </w:r>
          </w:p>
        </w:tc>
        <w:tc>
          <w:tcPr/>
          <w:p>
            <w:pPr>
              <w:pStyle w:val="Compact"/>
            </w:pPr>
            <w:r>
              <w:t xml:space="preserve">734,918</w:t>
            </w:r>
          </w:p>
        </w:tc>
        <w:tc>
          <w:tcPr/>
          <w:p>
            <w:pPr>
              <w:pStyle w:val="Compact"/>
            </w:pPr>
            <w:r>
              <w:t xml:space="preserve">90.2%</w:t>
            </w:r>
          </w:p>
        </w:tc>
      </w:tr>
      <w:tr>
        <w:tc>
          <w:tcPr/>
          <w:p>
            <w:pPr>
              <w:pStyle w:val="Compact"/>
            </w:pPr>
            <w:r>
              <w:t xml:space="preserve">TEXT_PAY_CURRENCY</w:t>
            </w:r>
          </w:p>
        </w:tc>
        <w:tc>
          <w:tcPr/>
          <w:p>
            <w:pPr>
              <w:pStyle w:val="Compact"/>
            </w:pPr>
            <w:r>
              <w:t xml:space="preserve">635,955</w:t>
            </w:r>
          </w:p>
        </w:tc>
        <w:tc>
          <w:tcPr/>
          <w:p>
            <w:pPr>
              <w:pStyle w:val="Compact"/>
            </w:pPr>
            <w:r>
              <w:t xml:space="preserve">78.0%</w:t>
            </w:r>
          </w:p>
        </w:tc>
      </w:tr>
      <w:tr>
        <w:tc>
          <w:tcPr/>
          <w:p>
            <w:pPr>
              <w:pStyle w:val="Compact"/>
            </w:pPr>
            <w:r>
              <w:t xml:space="preserve">MIN_YEARS_EXPERIENCE</w:t>
            </w:r>
          </w:p>
        </w:tc>
        <w:tc>
          <w:tcPr/>
          <w:p>
            <w:pPr>
              <w:pStyle w:val="Compact"/>
            </w:pPr>
            <w:r>
              <w:t xml:space="preserve">514,273</w:t>
            </w:r>
          </w:p>
        </w:tc>
        <w:tc>
          <w:tcPr/>
          <w:p>
            <w:pPr>
              <w:pStyle w:val="Compact"/>
            </w:pPr>
            <w:r>
              <w:t xml:space="preserve">63.1%</w:t>
            </w:r>
          </w:p>
        </w:tc>
      </w:tr>
      <w:tr>
        <w:tc>
          <w:tcPr/>
          <w:p>
            <w:pPr>
              <w:pStyle w:val="Compact"/>
            </w:pPr>
            <w:r>
              <w:t xml:space="preserve">NAICS2</w:t>
            </w:r>
          </w:p>
        </w:tc>
        <w:tc>
          <w:tcPr/>
          <w:p>
            <w:pPr>
              <w:pStyle w:val="Compact"/>
            </w:pPr>
            <w:r>
              <w:t xml:space="preserve">447,252</w:t>
            </w:r>
          </w:p>
        </w:tc>
        <w:tc>
          <w:tcPr/>
          <w:p>
            <w:pPr>
              <w:pStyle w:val="Compact"/>
            </w:pPr>
            <w:r>
              <w:t xml:space="preserve">54.9%</w:t>
            </w:r>
          </w:p>
        </w:tc>
      </w:tr>
      <w:tr>
        <w:tc>
          <w:tcPr/>
          <w:p>
            <w:pPr>
              <w:pStyle w:val="Compact"/>
            </w:pPr>
            <w:r>
              <w:t xml:space="preserve">NAICS_2022_2</w:t>
            </w:r>
          </w:p>
        </w:tc>
        <w:tc>
          <w:tcPr/>
          <w:p>
            <w:pPr>
              <w:pStyle w:val="Compact"/>
            </w:pPr>
            <w:r>
              <w:t xml:space="preserve">447,252</w:t>
            </w:r>
          </w:p>
        </w:tc>
        <w:tc>
          <w:tcPr/>
          <w:p>
            <w:pPr>
              <w:pStyle w:val="Compact"/>
            </w:pPr>
            <w:r>
              <w:t xml:space="preserve">54.9%</w:t>
            </w:r>
          </w:p>
        </w:tc>
      </w:tr>
      <w:tr>
        <w:tc>
          <w:tcPr/>
          <w:p>
            <w:pPr>
              <w:pStyle w:val="Compact"/>
            </w:pPr>
            <w:r>
              <w:t xml:space="preserve">COMPANY_IS_STAFFING</w:t>
            </w:r>
          </w:p>
        </w:tc>
        <w:tc>
          <w:tcPr/>
          <w:p>
            <w:pPr>
              <w:pStyle w:val="Compact"/>
            </w:pPr>
            <w:r>
              <w:t xml:space="preserve">226,174</w:t>
            </w:r>
          </w:p>
        </w:tc>
        <w:tc>
          <w:tcPr/>
          <w:p>
            <w:pPr>
              <w:pStyle w:val="Compact"/>
            </w:pPr>
            <w:r>
              <w:t xml:space="preserve">27.7%</w:t>
            </w:r>
          </w:p>
        </w:tc>
      </w:tr>
      <w:tr>
        <w:tc>
          <w:tcPr/>
          <w:p>
            <w:pPr>
              <w:pStyle w:val="Compact"/>
            </w:pPr>
            <w:r>
              <w:t xml:space="preserve">REMOTE_TYPE_NAME</w:t>
            </w:r>
          </w:p>
        </w:tc>
        <w:tc>
          <w:tcPr/>
          <w:p>
            <w:pPr>
              <w:pStyle w:val="Compact"/>
            </w:pPr>
            <w:r>
              <w:t xml:space="preserve">167,132</w:t>
            </w:r>
          </w:p>
        </w:tc>
        <w:tc>
          <w:tcPr/>
          <w:p>
            <w:pPr>
              <w:pStyle w:val="Compact"/>
            </w:pPr>
            <w:r>
              <w:t xml:space="preserve">20.5%</w:t>
            </w:r>
          </w:p>
        </w:tc>
      </w:tr>
      <w:tr>
        <w:tc>
          <w:tcPr/>
          <w:p>
            <w:pPr>
              <w:pStyle w:val="Compact"/>
            </w:pPr>
            <w:r>
              <w:t xml:space="preserve">STATE_NAME</w:t>
            </w:r>
          </w:p>
        </w:tc>
        <w:tc>
          <w:tcPr/>
          <w:p>
            <w:pPr>
              <w:pStyle w:val="Compact"/>
            </w:pPr>
            <w:r>
              <w:t xml:space="preserve">156,978</w:t>
            </w:r>
          </w:p>
        </w:tc>
        <w:tc>
          <w:tcPr/>
          <w:p>
            <w:pPr>
              <w:pStyle w:val="Compact"/>
            </w:pPr>
            <w:r>
              <w:t xml:space="preserve">19.3%</w:t>
            </w:r>
          </w:p>
        </w:tc>
      </w:tr>
      <w:tr>
        <w:tc>
          <w:tcPr/>
          <w:p>
            <w:pPr>
              <w:pStyle w:val="Compact"/>
            </w:pPr>
            <w:r>
              <w:t xml:space="preserve">TITLE_CLEAN</w:t>
            </w:r>
          </w:p>
        </w:tc>
        <w:tc>
          <w:tcPr/>
          <w:p>
            <w:pPr>
              <w:pStyle w:val="Compact"/>
            </w:pPr>
            <w:r>
              <w:t xml:space="preserve">66</w:t>
            </w:r>
          </w:p>
        </w:tc>
        <w:tc>
          <w:tcPr/>
          <w:p>
            <w:pPr>
              <w:pStyle w:val="Compact"/>
            </w:pPr>
            <w:r>
              <w:t xml:space="preserve">0.0%</w:t>
            </w:r>
          </w:p>
        </w:tc>
      </w:tr>
      <w:tr>
        <w:tc>
          <w:tcPr/>
          <w:p>
            <w:pPr>
              <w:pStyle w:val="Compact"/>
            </w:pPr>
            <w:r>
              <w:t xml:space="preserve">COMPANY_NAME</w:t>
            </w:r>
          </w:p>
        </w:tc>
        <w:tc>
          <w:tcPr/>
          <w:p>
            <w:pPr>
              <w:pStyle w:val="Compact"/>
            </w:pPr>
            <w:r>
              <w:t xml:space="preserve">2</w:t>
            </w:r>
          </w:p>
        </w:tc>
        <w:tc>
          <w:tcPr/>
          <w:p>
            <w:pPr>
              <w:pStyle w:val="Compact"/>
            </w:pPr>
            <w:r>
              <w:t xml:space="preserve">0.0%</w:t>
            </w:r>
          </w:p>
        </w:tc>
      </w:tr>
      <w:tr>
        <w:tc>
          <w:tcPr/>
          <w:p>
            <w:pPr>
              <w:pStyle w:val="Compact"/>
            </w:pPr>
            <w:r>
              <w:t xml:space="preserve">ID</w:t>
            </w:r>
          </w:p>
        </w:tc>
        <w:tc>
          <w:tcPr/>
          <w:p>
            <w:pPr>
              <w:pStyle w:val="Compact"/>
            </w:pPr>
            <w:r>
              <w:t xml:space="preserve">0</w:t>
            </w:r>
          </w:p>
        </w:tc>
        <w:tc>
          <w:tcPr/>
          <w:p>
            <w:pPr>
              <w:pStyle w:val="Compact"/>
            </w:pPr>
            <w:r>
              <w:t xml:space="preserve">0.0%</w:t>
            </w:r>
          </w:p>
        </w:tc>
      </w:tr>
      <w:tr>
        <w:tc>
          <w:tcPr/>
          <w:p>
            <w:pPr>
              <w:pStyle w:val="Compact"/>
            </w:pPr>
            <w:r>
              <w:t xml:space="preserve">POSTED</w:t>
            </w:r>
          </w:p>
        </w:tc>
        <w:tc>
          <w:tcPr/>
          <w:p>
            <w:pPr>
              <w:pStyle w:val="Compact"/>
            </w:pPr>
            <w:r>
              <w:t xml:space="preserve">0</w:t>
            </w:r>
          </w:p>
        </w:tc>
        <w:tc>
          <w:tcPr/>
          <w:p>
            <w:pPr>
              <w:pStyle w:val="Compact"/>
            </w:pPr>
            <w:r>
              <w:t xml:space="preserve">0.0%</w:t>
            </w:r>
          </w:p>
        </w:tc>
      </w:tr>
      <w:tr>
        <w:tc>
          <w:tcPr/>
          <w:p>
            <w:pPr>
              <w:pStyle w:val="Compact"/>
            </w:pPr>
            <w:r>
              <w:t xml:space="preserve">TITLE_NAME</w:t>
            </w:r>
          </w:p>
        </w:tc>
        <w:tc>
          <w:tcPr/>
          <w:p>
            <w:pPr>
              <w:pStyle w:val="Compact"/>
            </w:pPr>
            <w:r>
              <w:t xml:space="preserve">0</w:t>
            </w:r>
          </w:p>
        </w:tc>
        <w:tc>
          <w:tcPr/>
          <w:p>
            <w:pPr>
              <w:pStyle w:val="Compact"/>
            </w:pPr>
            <w:r>
              <w:t xml:space="preserve">0.0%</w:t>
            </w:r>
          </w:p>
        </w:tc>
      </w:tr>
      <w:tr>
        <w:tc>
          <w:tcPr/>
          <w:p>
            <w:pPr>
              <w:pStyle w:val="Compact"/>
            </w:pPr>
            <w:r>
              <w:t xml:space="preserve">TITLE_RAW</w:t>
            </w:r>
          </w:p>
        </w:tc>
        <w:tc>
          <w:tcPr/>
          <w:p>
            <w:pPr>
              <w:pStyle w:val="Compact"/>
            </w:pPr>
            <w:r>
              <w:t xml:space="preserve">0</w:t>
            </w:r>
          </w:p>
        </w:tc>
        <w:tc>
          <w:tcPr/>
          <w:p>
            <w:pPr>
              <w:pStyle w:val="Compact"/>
            </w:pPr>
            <w:r>
              <w:t xml:space="preserve">0.0%</w:t>
            </w:r>
          </w:p>
        </w:tc>
      </w:tr>
      <w:tr>
        <w:tc>
          <w:tcPr/>
          <w:p>
            <w:pPr>
              <w:pStyle w:val="Compact"/>
            </w:pPr>
            <w:r>
              <w:t xml:space="preserve">SKILLS_NAME</w:t>
            </w:r>
          </w:p>
        </w:tc>
        <w:tc>
          <w:tcPr/>
          <w:p>
            <w:pPr>
              <w:pStyle w:val="Compact"/>
            </w:pPr>
            <w:r>
              <w:t xml:space="preserve">0</w:t>
            </w:r>
          </w:p>
        </w:tc>
        <w:tc>
          <w:tcPr/>
          <w:p>
            <w:pPr>
              <w:pStyle w:val="Compact"/>
            </w:pPr>
            <w:r>
              <w:t xml:space="preserve">0.0%</w:t>
            </w:r>
          </w:p>
        </w:tc>
      </w:tr>
      <w:tr>
        <w:tc>
          <w:tcPr/>
          <w:p>
            <w:pPr>
              <w:pStyle w:val="Compact"/>
            </w:pPr>
            <w:r>
              <w:t xml:space="preserve">SALARY_NORMALIZATION_STATUS</w:t>
            </w:r>
          </w:p>
        </w:tc>
        <w:tc>
          <w:tcPr/>
          <w:p>
            <w:pPr>
              <w:pStyle w:val="Compact"/>
            </w:pPr>
            <w:r>
              <w:t xml:space="preserve">0</w:t>
            </w:r>
          </w:p>
        </w:tc>
        <w:tc>
          <w:tcPr/>
          <w:p>
            <w:pPr>
              <w:pStyle w:val="Compact"/>
            </w:pPr>
            <w:r>
              <w:t xml:space="preserve">0.0%</w:t>
            </w:r>
          </w:p>
        </w:tc>
      </w:tr>
      <w:tr>
        <w:tc>
          <w:tcPr/>
          <w:p>
            <w:pPr>
              <w:pStyle w:val="Compact"/>
            </w:pPr>
            <w:r>
              <w:t xml:space="preserve">PARSED_COUNTRY_ISO_ABBR</w:t>
            </w:r>
          </w:p>
        </w:tc>
        <w:tc>
          <w:tcPr/>
          <w:p>
            <w:pPr>
              <w:pStyle w:val="Compact"/>
            </w:pPr>
            <w:r>
              <w:t xml:space="preserve">0</w:t>
            </w:r>
          </w:p>
        </w:tc>
        <w:tc>
          <w:tcPr/>
          <w:p>
            <w:pPr>
              <w:pStyle w:val="Compact"/>
            </w:pPr>
            <w:r>
              <w:t xml:space="preserve">0.0%</w:t>
            </w:r>
          </w:p>
        </w:tc>
      </w:tr>
    </w:tbl>
    <w:bookmarkEnd w:id="50"/>
    <w:bookmarkStart w:id="55" w:name="industry-geography-and-work-arrangement"/>
    <w:p>
      <w:pPr>
        <w:pStyle w:val="Heading3"/>
      </w:pPr>
      <w:r>
        <w:t xml:space="preserve">5.2.2 Industry, geography and work arrangement</w:t>
      </w:r>
    </w:p>
    <w:p>
      <w:pPr>
        <w:pStyle w:val="FirstParagraph"/>
      </w:pPr>
      <w:r>
        <w:t xml:space="preserve">The following tables show the ten most frequent categories, including missing where it ranks in the top ten. Every share uses all 815,193 source rows. Full distributions are saved as CSVs. Sector uses</w:t>
      </w:r>
      <w:r>
        <w:t xml:space="preserve"> </w:t>
      </w:r>
      <w:r>
        <w:rPr>
          <w:rStyle w:val="VerbatimChar"/>
        </w:rPr>
        <w:t xml:space="preserve">NAICS_2022_2</w:t>
      </w:r>
      <w:r>
        <w:t xml:space="preserve">, falling back to</w:t>
      </w:r>
      <w:r>
        <w:t xml:space="preserve"> </w:t>
      </w:r>
      <w:r>
        <w:rPr>
          <w:rStyle w:val="VerbatimChar"/>
        </w:rPr>
        <w:t xml:space="preserve">NAICS2</w:t>
      </w:r>
      <w:r>
        <w:t xml:space="preserve"> </w:t>
      </w:r>
      <w:r>
        <w:t xml:space="preserve">only when blank; 0 nonempty values are outside the study’s accepted sector vocabulary. States normalize US abbreviations and full names; other state values share an explicit unrecognized category. Remote labels are lowercased and</w:t>
      </w:r>
      <w:r>
        <w:t xml:space="preserve"> </w:t>
      </w:r>
      <w:r>
        <w:rPr>
          <w:rStyle w:val="VerbatimChar"/>
        </w:rPr>
        <w:t xml:space="preserve">On-site</w:t>
      </w:r>
      <w:r>
        <w:t xml:space="preserve"> </w:t>
      </w:r>
      <w:r>
        <w:t xml:space="preserve">is merged with</w:t>
      </w:r>
      <w:r>
        <w:t xml:space="preserve"> </w:t>
      </w:r>
      <w:r>
        <w:rPr>
          <w:rStyle w:val="VerbatimChar"/>
        </w:rPr>
        <w:t xml:space="preserve">Onsite</w:t>
      </w:r>
      <w:r>
        <w:t xml:space="preserve">.</w:t>
      </w:r>
    </w:p>
    <w:bookmarkStart w:id="51" w:name="sector-codes"/>
    <w:p>
      <w:pPr>
        <w:pStyle w:val="Heading4"/>
      </w:pPr>
      <w:r>
        <w:t xml:space="preserve">5.2.2.1 Sector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Rows</w:t>
            </w:r>
          </w:p>
        </w:tc>
        <w:tc>
          <w:tcPr/>
          <w:p>
            <w:pPr>
              <w:pStyle w:val="Compact"/>
            </w:pPr>
            <w:r>
              <w:t xml:space="preserve">Share of source</w:t>
            </w:r>
          </w:p>
        </w:tc>
      </w:tr>
      <w:tr>
        <w:tc>
          <w:tcPr/>
          <w:p>
            <w:pPr>
              <w:pStyle w:val="Compact"/>
            </w:pPr>
            <w:r>
              <w:t xml:space="preserve">(missing)</w:t>
            </w:r>
          </w:p>
        </w:tc>
        <w:tc>
          <w:tcPr/>
          <w:p>
            <w:pPr>
              <w:pStyle w:val="Compact"/>
            </w:pPr>
            <w:r>
              <w:t xml:space="preserve">447,252</w:t>
            </w:r>
          </w:p>
        </w:tc>
        <w:tc>
          <w:tcPr/>
          <w:p>
            <w:pPr>
              <w:pStyle w:val="Compact"/>
            </w:pPr>
            <w:r>
              <w:t xml:space="preserve">54.9%</w:t>
            </w:r>
          </w:p>
        </w:tc>
      </w:tr>
      <w:tr>
        <w:tc>
          <w:tcPr/>
          <w:p>
            <w:pPr>
              <w:pStyle w:val="Compact"/>
            </w:pPr>
            <w:r>
              <w:t xml:space="preserve">62</w:t>
            </w:r>
          </w:p>
        </w:tc>
        <w:tc>
          <w:tcPr/>
          <w:p>
            <w:pPr>
              <w:pStyle w:val="Compact"/>
            </w:pPr>
            <w:r>
              <w:t xml:space="preserve">68,367</w:t>
            </w:r>
          </w:p>
        </w:tc>
        <w:tc>
          <w:tcPr/>
          <w:p>
            <w:pPr>
              <w:pStyle w:val="Compact"/>
            </w:pPr>
            <w:r>
              <w:t xml:space="preserve">8.4%</w:t>
            </w:r>
          </w:p>
        </w:tc>
      </w:tr>
      <w:tr>
        <w:tc>
          <w:tcPr/>
          <w:p>
            <w:pPr>
              <w:pStyle w:val="Compact"/>
            </w:pPr>
            <w:r>
              <w:t xml:space="preserve">44-45</w:t>
            </w:r>
          </w:p>
        </w:tc>
        <w:tc>
          <w:tcPr/>
          <w:p>
            <w:pPr>
              <w:pStyle w:val="Compact"/>
            </w:pPr>
            <w:r>
              <w:t xml:space="preserve">54,966</w:t>
            </w:r>
          </w:p>
        </w:tc>
        <w:tc>
          <w:tcPr/>
          <w:p>
            <w:pPr>
              <w:pStyle w:val="Compact"/>
            </w:pPr>
            <w:r>
              <w:t xml:space="preserve">6.7%</w:t>
            </w:r>
          </w:p>
        </w:tc>
      </w:tr>
      <w:tr>
        <w:tc>
          <w:tcPr/>
          <w:p>
            <w:pPr>
              <w:pStyle w:val="Compact"/>
            </w:pPr>
            <w:r>
              <w:t xml:space="preserve">31-33</w:t>
            </w:r>
          </w:p>
        </w:tc>
        <w:tc>
          <w:tcPr/>
          <w:p>
            <w:pPr>
              <w:pStyle w:val="Compact"/>
            </w:pPr>
            <w:r>
              <w:t xml:space="preserve">42,399</w:t>
            </w:r>
          </w:p>
        </w:tc>
        <w:tc>
          <w:tcPr/>
          <w:p>
            <w:pPr>
              <w:pStyle w:val="Compact"/>
            </w:pPr>
            <w:r>
              <w:t xml:space="preserve">5.2%</w:t>
            </w:r>
          </w:p>
        </w:tc>
      </w:tr>
      <w:tr>
        <w:tc>
          <w:tcPr/>
          <w:p>
            <w:pPr>
              <w:pStyle w:val="Compact"/>
            </w:pPr>
            <w:r>
              <w:t xml:space="preserve">54</w:t>
            </w:r>
          </w:p>
        </w:tc>
        <w:tc>
          <w:tcPr/>
          <w:p>
            <w:pPr>
              <w:pStyle w:val="Compact"/>
            </w:pPr>
            <w:r>
              <w:t xml:space="preserve">39,230</w:t>
            </w:r>
          </w:p>
        </w:tc>
        <w:tc>
          <w:tcPr/>
          <w:p>
            <w:pPr>
              <w:pStyle w:val="Compact"/>
            </w:pPr>
            <w:r>
              <w:t xml:space="preserve">4.8%</w:t>
            </w:r>
          </w:p>
        </w:tc>
      </w:tr>
      <w:tr>
        <w:tc>
          <w:tcPr/>
          <w:p>
            <w:pPr>
              <w:pStyle w:val="Compact"/>
            </w:pPr>
            <w:r>
              <w:t xml:space="preserve">23</w:t>
            </w:r>
          </w:p>
        </w:tc>
        <w:tc>
          <w:tcPr/>
          <w:p>
            <w:pPr>
              <w:pStyle w:val="Compact"/>
            </w:pPr>
            <w:r>
              <w:t xml:space="preserve">37,449</w:t>
            </w:r>
          </w:p>
        </w:tc>
        <w:tc>
          <w:tcPr/>
          <w:p>
            <w:pPr>
              <w:pStyle w:val="Compact"/>
            </w:pPr>
            <w:r>
              <w:t xml:space="preserve">4.6%</w:t>
            </w:r>
          </w:p>
        </w:tc>
      </w:tr>
      <w:tr>
        <w:tc>
          <w:tcPr/>
          <w:p>
            <w:pPr>
              <w:pStyle w:val="Compact"/>
            </w:pPr>
            <w:r>
              <w:t xml:space="preserve">52</w:t>
            </w:r>
          </w:p>
        </w:tc>
        <w:tc>
          <w:tcPr/>
          <w:p>
            <w:pPr>
              <w:pStyle w:val="Compact"/>
            </w:pPr>
            <w:r>
              <w:t xml:space="preserve">27,958</w:t>
            </w:r>
          </w:p>
        </w:tc>
        <w:tc>
          <w:tcPr/>
          <w:p>
            <w:pPr>
              <w:pStyle w:val="Compact"/>
            </w:pPr>
            <w:r>
              <w:t xml:space="preserve">3.4%</w:t>
            </w:r>
          </w:p>
        </w:tc>
      </w:tr>
      <w:tr>
        <w:tc>
          <w:tcPr/>
          <w:p>
            <w:pPr>
              <w:pStyle w:val="Compact"/>
            </w:pPr>
            <w:r>
              <w:t xml:space="preserve">48-49</w:t>
            </w:r>
          </w:p>
        </w:tc>
        <w:tc>
          <w:tcPr/>
          <w:p>
            <w:pPr>
              <w:pStyle w:val="Compact"/>
            </w:pPr>
            <w:r>
              <w:t xml:space="preserve">24,722</w:t>
            </w:r>
          </w:p>
        </w:tc>
        <w:tc>
          <w:tcPr/>
          <w:p>
            <w:pPr>
              <w:pStyle w:val="Compact"/>
            </w:pPr>
            <w:r>
              <w:t xml:space="preserve">3.0%</w:t>
            </w:r>
          </w:p>
        </w:tc>
      </w:tr>
      <w:tr>
        <w:tc>
          <w:tcPr/>
          <w:p>
            <w:pPr>
              <w:pStyle w:val="Compact"/>
            </w:pPr>
            <w:r>
              <w:t xml:space="preserve">61</w:t>
            </w:r>
          </w:p>
        </w:tc>
        <w:tc>
          <w:tcPr/>
          <w:p>
            <w:pPr>
              <w:pStyle w:val="Compact"/>
            </w:pPr>
            <w:r>
              <w:t xml:space="preserve">23,856</w:t>
            </w:r>
          </w:p>
        </w:tc>
        <w:tc>
          <w:tcPr/>
          <w:p>
            <w:pPr>
              <w:pStyle w:val="Compact"/>
            </w:pPr>
            <w:r>
              <w:t xml:space="preserve">2.9%</w:t>
            </w:r>
          </w:p>
        </w:tc>
      </w:tr>
      <w:tr>
        <w:tc>
          <w:tcPr/>
          <w:p>
            <w:pPr>
              <w:pStyle w:val="Compact"/>
            </w:pPr>
            <w:r>
              <w:t xml:space="preserve">51</w:t>
            </w:r>
          </w:p>
        </w:tc>
        <w:tc>
          <w:tcPr/>
          <w:p>
            <w:pPr>
              <w:pStyle w:val="Compact"/>
            </w:pPr>
            <w:r>
              <w:t xml:space="preserve">21,287</w:t>
            </w:r>
          </w:p>
        </w:tc>
        <w:tc>
          <w:tcPr/>
          <w:p>
            <w:pPr>
              <w:pStyle w:val="Compact"/>
            </w:pPr>
            <w:r>
              <w:t xml:space="preserve">2.6%</w:t>
            </w:r>
          </w:p>
        </w:tc>
      </w:tr>
    </w:tbl>
    <w:bookmarkEnd w:id="51"/>
    <w:bookmarkStart w:id="52" w:name="parsed-country"/>
    <w:p>
      <w:pPr>
        <w:pStyle w:val="Heading4"/>
      </w:pPr>
      <w:r>
        <w:t xml:space="preserve">5.2.2.2 Parsed country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Rows</w:t>
            </w:r>
          </w:p>
        </w:tc>
        <w:tc>
          <w:tcPr/>
          <w:p>
            <w:pPr>
              <w:pStyle w:val="Compact"/>
            </w:pPr>
            <w:r>
              <w:t xml:space="preserve">Share of source</w:t>
            </w:r>
          </w:p>
        </w:tc>
      </w:tr>
      <w:tr>
        <w:tc>
          <w:tcPr/>
          <w:p>
            <w:pPr>
              <w:pStyle w:val="Compact"/>
            </w:pPr>
            <w:r>
              <w:t xml:space="preserve">US</w:t>
            </w:r>
          </w:p>
        </w:tc>
        <w:tc>
          <w:tcPr/>
          <w:p>
            <w:pPr>
              <w:pStyle w:val="Compact"/>
            </w:pPr>
            <w:r>
              <w:t xml:space="preserve">815,193</w:t>
            </w:r>
          </w:p>
        </w:tc>
        <w:tc>
          <w:tcPr/>
          <w:p>
            <w:pPr>
              <w:pStyle w:val="Compact"/>
            </w:pPr>
            <w:r>
              <w:t xml:space="preserve">100.0%</w:t>
            </w:r>
          </w:p>
        </w:tc>
      </w:tr>
    </w:tbl>
    <w:bookmarkEnd w:id="52"/>
    <w:bookmarkStart w:id="53" w:name="us-states"/>
    <w:p>
      <w:pPr>
        <w:pStyle w:val="Heading4"/>
      </w:pPr>
      <w:r>
        <w:t xml:space="preserve">5.2.2.3 US states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Rows</w:t>
            </w:r>
          </w:p>
        </w:tc>
        <w:tc>
          <w:tcPr/>
          <w:p>
            <w:pPr>
              <w:pStyle w:val="Compact"/>
            </w:pPr>
            <w:r>
              <w:t xml:space="preserve">Share of source</w:t>
            </w:r>
          </w:p>
        </w:tc>
      </w:tr>
      <w:tr>
        <w:tc>
          <w:tcPr/>
          <w:p>
            <w:pPr>
              <w:pStyle w:val="Compact"/>
            </w:pPr>
            <w:r>
              <w:t xml:space="preserve">(missing or unrecognized)</w:t>
            </w:r>
          </w:p>
        </w:tc>
        <w:tc>
          <w:tcPr/>
          <w:p>
            <w:pPr>
              <w:pStyle w:val="Compact"/>
            </w:pPr>
            <w:r>
              <w:t xml:space="preserve">208,253</w:t>
            </w:r>
          </w:p>
        </w:tc>
        <w:tc>
          <w:tcPr/>
          <w:p>
            <w:pPr>
              <w:pStyle w:val="Compact"/>
            </w:pPr>
            <w:r>
              <w:t xml:space="preserve">25.5%</w:t>
            </w:r>
          </w:p>
        </w:tc>
      </w:tr>
      <w:tr>
        <w:tc>
          <w:tcPr/>
          <w:p>
            <w:pPr>
              <w:pStyle w:val="Compact"/>
            </w:pPr>
            <w:r>
              <w:t xml:space="preserve">California</w:t>
            </w:r>
          </w:p>
        </w:tc>
        <w:tc>
          <w:tcPr/>
          <w:p>
            <w:pPr>
              <w:pStyle w:val="Compact"/>
            </w:pPr>
            <w:r>
              <w:t xml:space="preserve">76,281</w:t>
            </w:r>
          </w:p>
        </w:tc>
        <w:tc>
          <w:tcPr/>
          <w:p>
            <w:pPr>
              <w:pStyle w:val="Compact"/>
            </w:pPr>
            <w:r>
              <w:t xml:space="preserve">9.4%</w:t>
            </w:r>
          </w:p>
        </w:tc>
      </w:tr>
      <w:tr>
        <w:tc>
          <w:tcPr/>
          <w:p>
            <w:pPr>
              <w:pStyle w:val="Compact"/>
            </w:pPr>
            <w:r>
              <w:t xml:space="preserve">Texas</w:t>
            </w:r>
          </w:p>
        </w:tc>
        <w:tc>
          <w:tcPr/>
          <w:p>
            <w:pPr>
              <w:pStyle w:val="Compact"/>
            </w:pPr>
            <w:r>
              <w:t xml:space="preserve">54,960</w:t>
            </w:r>
          </w:p>
        </w:tc>
        <w:tc>
          <w:tcPr/>
          <w:p>
            <w:pPr>
              <w:pStyle w:val="Compact"/>
            </w:pPr>
            <w:r>
              <w:t xml:space="preserve">6.7%</w:t>
            </w:r>
          </w:p>
        </w:tc>
      </w:tr>
      <w:tr>
        <w:tc>
          <w:tcPr/>
          <w:p>
            <w:pPr>
              <w:pStyle w:val="Compact"/>
            </w:pPr>
            <w:r>
              <w:t xml:space="preserve">New York</w:t>
            </w:r>
          </w:p>
        </w:tc>
        <w:tc>
          <w:tcPr/>
          <w:p>
            <w:pPr>
              <w:pStyle w:val="Compact"/>
            </w:pPr>
            <w:r>
              <w:t xml:space="preserve">45,876</w:t>
            </w:r>
          </w:p>
        </w:tc>
        <w:tc>
          <w:tcPr/>
          <w:p>
            <w:pPr>
              <w:pStyle w:val="Compact"/>
            </w:pPr>
            <w:r>
              <w:t xml:space="preserve">5.6%</w:t>
            </w:r>
          </w:p>
        </w:tc>
      </w:tr>
      <w:tr>
        <w:tc>
          <w:tcPr/>
          <w:p>
            <w:pPr>
              <w:pStyle w:val="Compact"/>
            </w:pPr>
            <w:r>
              <w:t xml:space="preserve">Florida</w:t>
            </w:r>
          </w:p>
        </w:tc>
        <w:tc>
          <w:tcPr/>
          <w:p>
            <w:pPr>
              <w:pStyle w:val="Compact"/>
            </w:pPr>
            <w:r>
              <w:t xml:space="preserve">32,599</w:t>
            </w:r>
          </w:p>
        </w:tc>
        <w:tc>
          <w:tcPr/>
          <w:p>
            <w:pPr>
              <w:pStyle w:val="Compact"/>
            </w:pPr>
            <w:r>
              <w:t xml:space="preserve">4.0%</w:t>
            </w:r>
          </w:p>
        </w:tc>
      </w:tr>
      <w:tr>
        <w:tc>
          <w:tcPr/>
          <w:p>
            <w:pPr>
              <w:pStyle w:val="Compact"/>
            </w:pPr>
            <w:r>
              <w:t xml:space="preserve">Virginia</w:t>
            </w:r>
          </w:p>
        </w:tc>
        <w:tc>
          <w:tcPr/>
          <w:p>
            <w:pPr>
              <w:pStyle w:val="Compact"/>
            </w:pPr>
            <w:r>
              <w:t xml:space="preserve">25,584</w:t>
            </w:r>
          </w:p>
        </w:tc>
        <w:tc>
          <w:tcPr/>
          <w:p>
            <w:pPr>
              <w:pStyle w:val="Compact"/>
            </w:pPr>
            <w:r>
              <w:t xml:space="preserve">3.1%</w:t>
            </w:r>
          </w:p>
        </w:tc>
      </w:tr>
      <w:tr>
        <w:tc>
          <w:tcPr/>
          <w:p>
            <w:pPr>
              <w:pStyle w:val="Compact"/>
            </w:pPr>
            <w:r>
              <w:t xml:space="preserve">Ohio</w:t>
            </w:r>
          </w:p>
        </w:tc>
        <w:tc>
          <w:tcPr/>
          <w:p>
            <w:pPr>
              <w:pStyle w:val="Compact"/>
            </w:pPr>
            <w:r>
              <w:t xml:space="preserve">23,916</w:t>
            </w:r>
          </w:p>
        </w:tc>
        <w:tc>
          <w:tcPr/>
          <w:p>
            <w:pPr>
              <w:pStyle w:val="Compact"/>
            </w:pPr>
            <w:r>
              <w:t xml:space="preserve">2.9%</w:t>
            </w:r>
          </w:p>
        </w:tc>
      </w:tr>
      <w:tr>
        <w:tc>
          <w:tcPr/>
          <w:p>
            <w:pPr>
              <w:pStyle w:val="Compact"/>
            </w:pPr>
            <w:r>
              <w:t xml:space="preserve">Illinois</w:t>
            </w:r>
          </w:p>
        </w:tc>
        <w:tc>
          <w:tcPr/>
          <w:p>
            <w:pPr>
              <w:pStyle w:val="Compact"/>
            </w:pPr>
            <w:r>
              <w:t xml:space="preserve">23,175</w:t>
            </w:r>
          </w:p>
        </w:tc>
        <w:tc>
          <w:tcPr/>
          <w:p>
            <w:pPr>
              <w:pStyle w:val="Compact"/>
            </w:pPr>
            <w:r>
              <w:t xml:space="preserve">2.8%</w:t>
            </w:r>
          </w:p>
        </w:tc>
      </w:tr>
      <w:tr>
        <w:tc>
          <w:tcPr/>
          <w:p>
            <w:pPr>
              <w:pStyle w:val="Compact"/>
            </w:pPr>
            <w:r>
              <w:t xml:space="preserve">Pennsylvania</w:t>
            </w:r>
          </w:p>
        </w:tc>
        <w:tc>
          <w:tcPr/>
          <w:p>
            <w:pPr>
              <w:pStyle w:val="Compact"/>
            </w:pPr>
            <w:r>
              <w:t xml:space="preserve">21,460</w:t>
            </w:r>
          </w:p>
        </w:tc>
        <w:tc>
          <w:tcPr/>
          <w:p>
            <w:pPr>
              <w:pStyle w:val="Compact"/>
            </w:pPr>
            <w:r>
              <w:t xml:space="preserve">2.6%</w:t>
            </w:r>
          </w:p>
        </w:tc>
      </w:tr>
      <w:tr>
        <w:tc>
          <w:tcPr/>
          <w:p>
            <w:pPr>
              <w:pStyle w:val="Compact"/>
            </w:pPr>
            <w:r>
              <w:t xml:space="preserve">North Carolina</w:t>
            </w:r>
          </w:p>
        </w:tc>
        <w:tc>
          <w:tcPr/>
          <w:p>
            <w:pPr>
              <w:pStyle w:val="Compact"/>
            </w:pPr>
            <w:r>
              <w:t xml:space="preserve">19,724</w:t>
            </w:r>
          </w:p>
        </w:tc>
        <w:tc>
          <w:tcPr/>
          <w:p>
            <w:pPr>
              <w:pStyle w:val="Compact"/>
            </w:pPr>
            <w:r>
              <w:t xml:space="preserve">2.4%</w:t>
            </w:r>
          </w:p>
        </w:tc>
      </w:tr>
    </w:tbl>
    <w:bookmarkEnd w:id="53"/>
    <w:bookmarkStart w:id="54" w:name="work-arrangement"/>
    <w:p>
      <w:pPr>
        <w:pStyle w:val="Heading4"/>
      </w:pPr>
      <w:r>
        <w:t xml:space="preserve">5.2.2.4 Work arrangement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Rows</w:t>
            </w:r>
          </w:p>
        </w:tc>
        <w:tc>
          <w:tcPr/>
          <w:p>
            <w:pPr>
              <w:pStyle w:val="Compact"/>
            </w:pPr>
            <w:r>
              <w:t xml:space="preserve">Share of source</w:t>
            </w:r>
          </w:p>
        </w:tc>
      </w:tr>
      <w:tr>
        <w:tc>
          <w:tcPr/>
          <w:p>
            <w:pPr>
              <w:pStyle w:val="Compact"/>
            </w:pPr>
            <w:r>
              <w:t xml:space="preserve">unknown</w:t>
            </w:r>
          </w:p>
        </w:tc>
        <w:tc>
          <w:tcPr/>
          <w:p>
            <w:pPr>
              <w:pStyle w:val="Compact"/>
            </w:pPr>
            <w:r>
              <w:t xml:space="preserve">448,911</w:t>
            </w:r>
          </w:p>
        </w:tc>
        <w:tc>
          <w:tcPr/>
          <w:p>
            <w:pPr>
              <w:pStyle w:val="Compact"/>
            </w:pPr>
            <w:r>
              <w:t xml:space="preserve">55.1%</w:t>
            </w:r>
          </w:p>
        </w:tc>
      </w:tr>
      <w:tr>
        <w:tc>
          <w:tcPr/>
          <w:p>
            <w:pPr>
              <w:pStyle w:val="Compact"/>
            </w:pPr>
            <w:r>
              <w:t xml:space="preserve">(missing)</w:t>
            </w:r>
          </w:p>
        </w:tc>
        <w:tc>
          <w:tcPr/>
          <w:p>
            <w:pPr>
              <w:pStyle w:val="Compact"/>
            </w:pPr>
            <w:r>
              <w:t xml:space="preserve">167,132</w:t>
            </w:r>
          </w:p>
        </w:tc>
        <w:tc>
          <w:tcPr/>
          <w:p>
            <w:pPr>
              <w:pStyle w:val="Compact"/>
            </w:pPr>
            <w:r>
              <w:t xml:space="preserve">20.5%</w:t>
            </w:r>
          </w:p>
        </w:tc>
      </w:tr>
      <w:tr>
        <w:tc>
          <w:tcPr/>
          <w:p>
            <w:pPr>
              <w:pStyle w:val="Compact"/>
            </w:pPr>
            <w:r>
              <w:t xml:space="preserve">onsite</w:t>
            </w:r>
          </w:p>
        </w:tc>
        <w:tc>
          <w:tcPr/>
          <w:p>
            <w:pPr>
              <w:pStyle w:val="Compact"/>
            </w:pPr>
            <w:r>
              <w:t xml:space="preserve">98,300</w:t>
            </w:r>
          </w:p>
        </w:tc>
        <w:tc>
          <w:tcPr/>
          <w:p>
            <w:pPr>
              <w:pStyle w:val="Compact"/>
            </w:pPr>
            <w:r>
              <w:t xml:space="preserve">12.1%</w:t>
            </w:r>
          </w:p>
        </w:tc>
      </w:tr>
      <w:tr>
        <w:tc>
          <w:tcPr/>
          <w:p>
            <w:pPr>
              <w:pStyle w:val="Compact"/>
            </w:pPr>
            <w:r>
              <w:t xml:space="preserve">remote</w:t>
            </w:r>
          </w:p>
        </w:tc>
        <w:tc>
          <w:tcPr/>
          <w:p>
            <w:pPr>
              <w:pStyle w:val="Compact"/>
            </w:pPr>
            <w:r>
              <w:t xml:space="preserve">52,653</w:t>
            </w:r>
          </w:p>
        </w:tc>
        <w:tc>
          <w:tcPr/>
          <w:p>
            <w:pPr>
              <w:pStyle w:val="Compact"/>
            </w:pPr>
            <w:r>
              <w:t xml:space="preserve">6.5%</w:t>
            </w:r>
          </w:p>
        </w:tc>
      </w:tr>
      <w:tr>
        <w:tc>
          <w:tcPr/>
          <w:p>
            <w:pPr>
              <w:pStyle w:val="Compact"/>
            </w:pPr>
            <w:r>
              <w:t xml:space="preserve">hybrid</w:t>
            </w:r>
          </w:p>
        </w:tc>
        <w:tc>
          <w:tcPr/>
          <w:p>
            <w:pPr>
              <w:pStyle w:val="Compact"/>
            </w:pPr>
            <w:r>
              <w:t xml:space="preserve">48,197</w:t>
            </w:r>
          </w:p>
        </w:tc>
        <w:tc>
          <w:tcPr/>
          <w:p>
            <w:pPr>
              <w:pStyle w:val="Compact"/>
            </w:pPr>
            <w:r>
              <w:t xml:space="preserve">5.9%</w:t>
            </w:r>
          </w:p>
        </w:tc>
      </w:tr>
    </w:tbl>
    <w:bookmarkEnd w:id="54"/>
    <w:bookmarkEnd w:id="55"/>
    <w:bookmarkStart w:id="64" w:name="salary-coverage-and-study-boundary"/>
    <w:p>
      <w:pPr>
        <w:pStyle w:val="Heading3"/>
      </w:pPr>
      <w:r>
        <w:t xml:space="preserve">5.2.3 Salary coverage and study boundary</w:t>
      </w:r>
    </w:p>
    <w:p>
      <w:pPr>
        <w:pStyle w:val="FirstParagraph"/>
      </w:pPr>
      <w:r>
        <w:t xml:space="preserve">There are</w:t>
      </w:r>
      <w:r>
        <w:t xml:space="preserve"> </w:t>
      </w:r>
      <w:r>
        <w:rPr>
          <w:b/>
          <w:bCs/>
        </w:rPr>
        <w:t xml:space="preserve">2,761 rows (0.3%)</w:t>
      </w:r>
      <w:r>
        <w:t xml:space="preserve"> </w:t>
      </w:r>
      <w:r>
        <w:t xml:space="preserve">with a finite positive normalized salary, explicitly USD currency, consistent with the healthcare study salary filter. These are annual-equivalent advertised amounts; they may include compensation beyond base pay. They are not observed earnings or a representative wage survey. Raw amounts with mixed or unknown pay periods are not pooled.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Annual-equivalent USD measure</w:t>
            </w:r>
          </w:p>
        </w:tc>
        <w:tc>
          <w:tcPr/>
          <w:p>
            <w:pPr>
              <w:pStyle w:val="Compact"/>
            </w:pPr>
            <w:r>
              <w:t xml:space="preserve">Amount</w:t>
            </w:r>
          </w:p>
        </w:tc>
      </w:tr>
      <w:tr>
        <w:tc>
          <w:tcPr/>
          <w:p>
            <w:pPr>
              <w:pStyle w:val="Compact"/>
            </w:pPr>
            <w:r>
              <w:t xml:space="preserve">Minimum</w:t>
            </w:r>
          </w:p>
        </w:tc>
        <w:tc>
          <w:tcPr/>
          <w:p>
            <w:pPr>
              <w:pStyle w:val="Compact"/>
            </w:pPr>
            <w:r>
              <w:t xml:space="preserve">37.00</w:t>
            </w:r>
          </w:p>
        </w:tc>
      </w:tr>
      <w:tr>
        <w:tc>
          <w:tcPr/>
          <w:p>
            <w:pPr>
              <w:pStyle w:val="Compact"/>
            </w:pPr>
            <w:r>
              <w:t xml:space="preserve">25th percentile</w:t>
            </w:r>
          </w:p>
        </w:tc>
        <w:tc>
          <w:tcPr/>
          <w:p>
            <w:pPr>
              <w:pStyle w:val="Compact"/>
            </w:pPr>
            <w:r>
              <w:t xml:space="preserve">76,138.40</w:t>
            </w:r>
          </w:p>
        </w:tc>
      </w:tr>
      <w:tr>
        <w:tc>
          <w:tcPr/>
          <w:p>
            <w:pPr>
              <w:pStyle w:val="Compact"/>
            </w:pPr>
            <w:r>
              <w:t xml:space="preserve">Median</w:t>
            </w:r>
          </w:p>
        </w:tc>
        <w:tc>
          <w:tcPr/>
          <w:p>
            <w:pPr>
              <w:pStyle w:val="Compact"/>
            </w:pPr>
            <w:r>
              <w:t xml:space="preserve">134,000.00</w:t>
            </w:r>
          </w:p>
        </w:tc>
      </w:tr>
      <w:tr>
        <w:tc>
          <w:tcPr/>
          <w:p>
            <w:pPr>
              <w:pStyle w:val="Compact"/>
            </w:pPr>
            <w:r>
              <w:t xml:space="preserve">75th percentile</w:t>
            </w:r>
          </w:p>
        </w:tc>
        <w:tc>
          <w:tcPr/>
          <w:p>
            <w:pPr>
              <w:pStyle w:val="Compact"/>
            </w:pPr>
            <w:r>
              <w:t xml:space="preserve">205,000.00</w:t>
            </w:r>
          </w:p>
        </w:tc>
      </w:tr>
      <w:tr>
        <w:tc>
          <w:tcPr/>
          <w:p>
            <w:pPr>
              <w:pStyle w:val="Compact"/>
            </w:pPr>
            <w:r>
              <w:t xml:space="preserve">Maximum</w:t>
            </w:r>
          </w:p>
        </w:tc>
        <w:tc>
          <w:tcPr/>
          <w:p>
            <w:pPr>
              <w:pStyle w:val="Compact"/>
            </w:pPr>
            <w:r>
              <w:t xml:space="preserve">514,176,000.00</w:t>
            </w:r>
          </w:p>
        </w:tc>
      </w:tr>
    </w:tbl>
    <w:p>
      <w:pPr>
        <w:pStyle w:val="BodyText"/>
      </w:pPr>
      <w:r>
        <w:t xml:space="preserve">All input filenames, row counts and SHA-256 hashes match the saved healthcare study. The healthcare analysis further restricts dates, country, sector, staffing status and usable employer/title fields. Its employer model and analyst career sample have different units and denominators; the filtering ledger is in</w:t>
      </w:r>
      <w:r>
        <w:t xml:space="preserve"> </w:t>
      </w:r>
      <w:hyperlink r:id="rId56">
        <w:r>
          <w:rPr>
            <w:rStyle w:val="Hyperlink"/>
          </w:rPr>
          <w:t xml:space="preserve">the 2026 study</w:t>
        </w:r>
      </w:hyperlink>
      <w:r>
        <w:t xml:space="preserve">.</w:t>
      </w:r>
    </w:p>
    <w:p>
      <w:pPr>
        <w:pStyle w:val="BodyText"/>
      </w:pPr>
      <w:r>
        <w:t xml:space="preserve">The</w:t>
      </w:r>
      <w:r>
        <w:t xml:space="preserve"> </w:t>
      </w:r>
      <w:hyperlink r:id="rId57">
        <w:r>
          <w:rPr>
            <w:rStyle w:val="Hyperlink"/>
          </w:rPr>
          <w:t xml:space="preserve">EDA manifest</w:t>
        </w:r>
      </w:hyperlink>
      <w:r>
        <w:t xml:space="preserve">,</w:t>
      </w:r>
      <w:r>
        <w:t xml:space="preserve"> </w:t>
      </w:r>
      <w:hyperlink r:id="rId58">
        <w:r>
          <w:rPr>
            <w:rStyle w:val="Hyperlink"/>
          </w:rPr>
          <w:t xml:space="preserve">field missingness</w:t>
        </w:r>
      </w:hyperlink>
      <w:r>
        <w:t xml:space="preserve">,</w:t>
      </w:r>
      <w:r>
        <w:t xml:space="preserve"> </w:t>
      </w:r>
      <w:hyperlink r:id="rId59">
        <w:r>
          <w:rPr>
            <w:rStyle w:val="Hyperlink"/>
          </w:rPr>
          <w:t xml:space="preserve">posting months</w:t>
        </w:r>
      </w:hyperlink>
      <w:r>
        <w:t xml:space="preserve">,</w:t>
      </w:r>
      <w:r>
        <w:t xml:space="preserve"> </w:t>
      </w:r>
      <w:hyperlink r:id="rId60">
        <w:r>
          <w:rPr>
            <w:rStyle w:val="Hyperlink"/>
          </w:rPr>
          <w:t xml:space="preserve">sector distribution</w:t>
        </w:r>
      </w:hyperlink>
      <w:r>
        <w:t xml:space="preserve">,</w:t>
      </w:r>
      <w:r>
        <w:t xml:space="preserve"> </w:t>
      </w:r>
      <w:hyperlink r:id="rId61">
        <w:r>
          <w:rPr>
            <w:rStyle w:val="Hyperlink"/>
          </w:rPr>
          <w:t xml:space="preserve">country distribution</w:t>
        </w:r>
      </w:hyperlink>
      <w:r>
        <w:t xml:space="preserve">,</w:t>
      </w:r>
      <w:r>
        <w:t xml:space="preserve"> </w:t>
      </w:r>
      <w:hyperlink r:id="rId62">
        <w:r>
          <w:rPr>
            <w:rStyle w:val="Hyperlink"/>
          </w:rPr>
          <w:t xml:space="preserve">state distribution</w:t>
        </w:r>
      </w:hyperlink>
      <w:r>
        <w:t xml:space="preserve"> </w:t>
      </w:r>
      <w:r>
        <w:t xml:space="preserve">and</w:t>
      </w:r>
      <w:r>
        <w:t xml:space="preserve"> </w:t>
      </w:r>
      <w:hyperlink r:id="rId63">
        <w:r>
          <w:rPr>
            <w:rStyle w:val="Hyperlink"/>
          </w:rPr>
          <w:t xml:space="preserve">work arrangements</w:t>
        </w:r>
      </w:hyperlink>
      <w:r>
        <w:t xml:space="preserve"> </w:t>
      </w:r>
      <w:r>
        <w:t xml:space="preserve">provide the aggregate evidence.</w:t>
      </w:r>
    </w:p>
    <w:p>
      <w:pPr>
        <w:pStyle w:val="BodyText"/>
      </w:pPr>
      <w:r>
        <w:t xml:space="preserve">The pipeline read</w:t>
      </w:r>
      <w:r>
        <w:t xml:space="preserve"> </w:t>
      </w:r>
      <w:r>
        <w:rPr>
          <w:b/>
          <w:bCs/>
        </w:rPr>
        <w:t xml:space="preserve">815,193 rows in 20 posting partitions</w:t>
      </w:r>
      <w:r>
        <w:t xml:space="preserve"> </w:t>
      </w:r>
      <w:r>
        <w:t xml:space="preserve">from the local snapshot</w:t>
      </w:r>
      <w:r>
        <w:t xml:space="preserve"> </w:t>
      </w:r>
      <w:r>
        <w:t xml:space="preserve">(</w:t>
      </w:r>
      <w:hyperlink w:anchor="ref-jobs2026">
        <w:r>
          <w:rPr>
            <w:rStyle w:val="Hyperlink"/>
            <w:i/>
            <w:iCs/>
          </w:rPr>
          <w:t xml:space="preserve">Jobs_2026_US</w:t>
        </w:r>
        <w:r>
          <w:rPr>
            <w:rStyle w:val="Hyperlink"/>
          </w:rPr>
          <w:t xml:space="preserve"> </w:t>
        </w:r>
        <w:r>
          <w:rPr>
            <w:rStyle w:val="Hyperlink"/>
          </w:rPr>
          <w:t xml:space="preserve">2026</w:t>
        </w:r>
      </w:hyperlink>
      <w:r>
        <w:t xml:space="preserve">)</w:t>
      </w:r>
      <w:r>
        <w:t xml:space="preserve"> </w:t>
      </w:r>
      <w:r>
        <w:t xml:space="preserve">and selected January–September 2026 observations. All input files have recorded SHA-256 hashes. No posting ID appeared twice in this input snapshot.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Filter stage</w:t>
            </w:r>
          </w:p>
        </w:tc>
        <w:tc>
          <w:tcPr/>
          <w:p>
            <w:pPr>
              <w:pStyle w:val="Compact"/>
            </w:pPr>
            <w:r>
              <w:t xml:space="preserve">Remaining postings</w:t>
            </w:r>
          </w:p>
        </w:tc>
      </w:tr>
      <w:tr>
        <w:tc>
          <w:tcPr/>
          <w:p>
            <w:pPr>
              <w:pStyle w:val="Compact"/>
            </w:pPr>
            <w:r>
              <w:t xml:space="preserve">All source rows</w:t>
            </w:r>
          </w:p>
        </w:tc>
        <w:tc>
          <w:tcPr/>
          <w:p>
            <w:pPr>
              <w:pStyle w:val="Compact"/>
            </w:pPr>
            <w:r>
              <w:t xml:space="preserve">815,193</w:t>
            </w:r>
          </w:p>
        </w:tc>
      </w:tr>
      <w:tr>
        <w:tc>
          <w:tcPr/>
          <w:p>
            <w:pPr>
              <w:pStyle w:val="Compact"/>
            </w:pPr>
            <w:r>
              <w:t xml:space="preserve">Dated January–September 2026</w:t>
            </w:r>
          </w:p>
        </w:tc>
        <w:tc>
          <w:tcPr/>
          <w:p>
            <w:pPr>
              <w:pStyle w:val="Compact"/>
            </w:pPr>
            <w:r>
              <w:t xml:space="preserve">800,461</w:t>
            </w:r>
          </w:p>
        </w:tc>
      </w:tr>
      <w:tr>
        <w:tc>
          <w:tcPr/>
          <w:p>
            <w:pPr>
              <w:pStyle w:val="Compact"/>
            </w:pPr>
            <w:r>
              <w:t xml:space="preserve">Parsed country explicitly US</w:t>
            </w:r>
          </w:p>
        </w:tc>
        <w:tc>
          <w:tcPr/>
          <w:p>
            <w:pPr>
              <w:pStyle w:val="Compact"/>
            </w:pPr>
            <w:r>
              <w:t xml:space="preserve">800,461</w:t>
            </w:r>
          </w:p>
        </w:tc>
      </w:tr>
      <w:tr>
        <w:tc>
          <w:tcPr/>
          <w:p>
            <w:pPr>
              <w:pStyle w:val="Compact"/>
            </w:pPr>
            <w:r>
              <w:t xml:space="preserve">Valid sector code available</w:t>
            </w:r>
          </w:p>
        </w:tc>
        <w:tc>
          <w:tcPr/>
          <w:p>
            <w:pPr>
              <w:pStyle w:val="Compact"/>
            </w:pPr>
            <w:r>
              <w:t xml:space="preserve">365,148</w:t>
            </w:r>
          </w:p>
        </w:tc>
      </w:tr>
      <w:tr>
        <w:tc>
          <w:tcPr/>
          <w:p>
            <w:pPr>
              <w:pStyle w:val="Compact"/>
            </w:pPr>
            <w:r>
              <w:t xml:space="preserve">Not explicitly marked as staffing</w:t>
            </w:r>
          </w:p>
        </w:tc>
        <w:tc>
          <w:tcPr/>
          <w:p>
            <w:pPr>
              <w:pStyle w:val="Compact"/>
            </w:pPr>
            <w:r>
              <w:t xml:space="preserve">360,033</w:t>
            </w:r>
          </w:p>
        </w:tc>
      </w:tr>
      <w:tr>
        <w:tc>
          <w:tcPr/>
          <w:p>
            <w:pPr>
              <w:pStyle w:val="Compact"/>
            </w:pPr>
            <w:r>
              <w:t xml:space="preserve">Employer name and normalized title available</w:t>
            </w:r>
          </w:p>
        </w:tc>
        <w:tc>
          <w:tcPr/>
          <w:p>
            <w:pPr>
              <w:pStyle w:val="Compact"/>
            </w:pPr>
            <w:r>
              <w:t xml:space="preserve">360,032</w:t>
            </w:r>
          </w:p>
        </w:tc>
      </w:tr>
    </w:tbl>
    <w:p>
      <w:pPr>
        <w:pStyle w:val="BodyText"/>
      </w:pPr>
      <w:r>
        <w:t xml:space="preserve">Unknown country and unknown sector are exclusions, not negative industry labels. Staffing status that is missing is retained. The date, sector and staffing filters reduce the US-only source, so the retained sample is not representative of all Jobs_2026_US records or all US hiring.</w:t>
      </w:r>
    </w:p>
    <w:bookmarkEnd w:id="64"/>
    <w:bookmarkEnd w:id="65"/>
    <w:bookmarkStart w:id="66" w:name="employer-sample-and-split"/>
    <w:p>
      <w:pPr>
        <w:pStyle w:val="Heading2"/>
      </w:pPr>
      <w:r>
        <w:t xml:space="preserve">5.3 Employer sample and split</w:t>
      </w:r>
    </w:p>
    <w:p>
      <w:pPr>
        <w:pStyle w:val="FirstParagraph"/>
      </w:pPr>
      <w:r>
        <w:t xml:space="preserve">There are 24,215 employer-name groups before employer-level filters. Of these, 22,437 have fewer than 20 eligible postings. A further 1,399 lack a sector covering at least 80% of their postings. The model therefore uses</w:t>
      </w:r>
      <w:r>
        <w:t xml:space="preserve"> </w:t>
      </w:r>
      <w:r>
        <w:rPr>
          <w:b/>
          <w:bCs/>
        </w:rPr>
        <w:t xml:space="preserve">379 employers</w:t>
      </w:r>
      <w:r>
        <w:t xml:space="preserve">, below the paper’s 10,000-employer target; 87 have exactly consistent sector labels.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Partition</w:t>
            </w:r>
          </w:p>
        </w:tc>
        <w:tc>
          <w:tcPr/>
          <w:p>
            <w:pPr>
              <w:pStyle w:val="Compact"/>
            </w:pPr>
            <w:r>
              <w:t xml:space="preserve">Employers</w:t>
            </w:r>
          </w:p>
        </w:tc>
        <w:tc>
          <w:tcPr/>
          <w:p>
            <w:pPr>
              <w:pStyle w:val="Compact"/>
            </w:pPr>
            <w:r>
              <w:t xml:space="preserve">NAICS 62</w:t>
            </w:r>
          </w:p>
        </w:tc>
        <w:tc>
          <w:tcPr/>
          <w:p>
            <w:pPr>
              <w:pStyle w:val="Compact"/>
            </w:pPr>
            <w:r>
              <w:t xml:space="preserve">Other</w:t>
            </w:r>
          </w:p>
        </w:tc>
      </w:tr>
      <w:tr>
        <w:tc>
          <w:tcPr/>
          <w:p>
            <w:pPr>
              <w:pStyle w:val="Compact"/>
            </w:pPr>
            <w:r>
              <w:t xml:space="preserve">train</w:t>
            </w:r>
          </w:p>
        </w:tc>
        <w:tc>
          <w:tcPr/>
          <w:p>
            <w:pPr>
              <w:pStyle w:val="Compact"/>
            </w:pPr>
            <w:r>
              <w:t xml:space="preserve">265</w:t>
            </w:r>
          </w:p>
        </w:tc>
        <w:tc>
          <w:tcPr/>
          <w:p>
            <w:pPr>
              <w:pStyle w:val="Compact"/>
            </w:pPr>
            <w:r>
              <w:t xml:space="preserve">120</w:t>
            </w:r>
          </w:p>
        </w:tc>
        <w:tc>
          <w:tcPr/>
          <w:p>
            <w:pPr>
              <w:pStyle w:val="Compact"/>
            </w:pPr>
            <w:r>
              <w:t xml:space="preserve">145</w:t>
            </w:r>
          </w:p>
        </w:tc>
      </w:tr>
      <w:tr>
        <w:tc>
          <w:tcPr/>
          <w:p>
            <w:pPr>
              <w:pStyle w:val="Compact"/>
            </w:pPr>
            <w:r>
              <w:t xml:space="preserve">validation</w:t>
            </w:r>
          </w:p>
        </w:tc>
        <w:tc>
          <w:tcPr/>
          <w:p>
            <w:pPr>
              <w:pStyle w:val="Compact"/>
            </w:pPr>
            <w:r>
              <w:t xml:space="preserve">38</w:t>
            </w:r>
          </w:p>
        </w:tc>
        <w:tc>
          <w:tcPr/>
          <w:p>
            <w:pPr>
              <w:pStyle w:val="Compact"/>
            </w:pPr>
            <w:r>
              <w:t xml:space="preserve">17</w:t>
            </w:r>
          </w:p>
        </w:tc>
        <w:tc>
          <w:tcPr/>
          <w:p>
            <w:pPr>
              <w:pStyle w:val="Compact"/>
            </w:pPr>
            <w:r>
              <w:t xml:space="preserve">21</w:t>
            </w:r>
          </w:p>
        </w:tc>
      </w:tr>
      <w:tr>
        <w:tc>
          <w:tcPr/>
          <w:p>
            <w:pPr>
              <w:pStyle w:val="Compact"/>
            </w:pPr>
            <w:r>
              <w:t xml:space="preserve">test</w:t>
            </w:r>
          </w:p>
        </w:tc>
        <w:tc>
          <w:tcPr/>
          <w:p>
            <w:pPr>
              <w:pStyle w:val="Compact"/>
            </w:pPr>
            <w:r>
              <w:t xml:space="preserve">76</w:t>
            </w:r>
          </w:p>
        </w:tc>
        <w:tc>
          <w:tcPr/>
          <w:p>
            <w:pPr>
              <w:pStyle w:val="Compact"/>
            </w:pPr>
            <w:r>
              <w:t xml:space="preserve">35</w:t>
            </w:r>
          </w:p>
        </w:tc>
        <w:tc>
          <w:tcPr/>
          <w:p>
            <w:pPr>
              <w:pStyle w:val="Compact"/>
            </w:pPr>
            <w:r>
              <w:t xml:space="preserve">41</w:t>
            </w:r>
          </w:p>
        </w:tc>
      </w:tr>
    </w:tbl>
    <w:p>
      <w:pPr>
        <w:pStyle w:val="BodyText"/>
      </w:pPr>
      <w:r>
        <w:t xml:space="preserve">The split uses seed 2017 and stratification, with zero shared employer-name keys across partitions. It is 70/10/20 up to integer rounding. Exact company-name case and whitespace normalization is used; aliases and subsidiaries may still appear as separate entities. This is weaker than the paper’s proprietary entity normalization.</w:t>
      </w:r>
    </w:p>
    <w:bookmarkEnd w:id="66"/>
    <w:bookmarkStart w:id="70" w:name="model-results-on-the-held-out-employers"/>
    <w:p>
      <w:pPr>
        <w:pStyle w:val="Heading2"/>
      </w:pPr>
      <w:r>
        <w:t xml:space="preserve">5.4 Model results on the held-out employers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Precision for NAICS 62</w:t>
            </w:r>
          </w:p>
        </w:tc>
        <w:tc>
          <w:tcPr/>
          <w:p>
            <w:pPr>
              <w:pStyle w:val="Compact"/>
            </w:pPr>
            <w:r>
              <w:t xml:space="preserve">Recall</w:t>
            </w:r>
          </w:p>
        </w:tc>
        <w:tc>
          <w:tcPr/>
          <w:p>
            <w:pPr>
              <w:pStyle w:val="Compact"/>
            </w:pPr>
            <w:r>
              <w:t xml:space="preserve">F1</w:t>
            </w:r>
          </w:p>
        </w:tc>
        <w:tc>
          <w:tcPr/>
          <w:p>
            <w:pPr>
              <w:pStyle w:val="Compact"/>
            </w:pPr>
            <w:r>
              <w:t xml:space="preserve">Accuracy</w:t>
            </w:r>
          </w:p>
        </w:tc>
      </w:tr>
      <w:tr>
        <w:tc>
          <w:tcPr/>
          <w:p>
            <w:pPr>
              <w:pStyle w:val="Compact"/>
            </w:pPr>
            <w:r>
              <w:t xml:space="preserve">Linear SVM</w:t>
            </w:r>
          </w:p>
        </w:tc>
        <w:tc>
          <w:tcPr/>
          <w:p>
            <w:pPr>
              <w:pStyle w:val="Compact"/>
            </w:pPr>
            <w:r>
              <w:t xml:space="preserve">0.938</w:t>
            </w:r>
          </w:p>
        </w:tc>
        <w:tc>
          <w:tcPr/>
          <w:p>
            <w:pPr>
              <w:pStyle w:val="Compact"/>
            </w:pPr>
            <w:r>
              <w:t xml:space="preserve">0.429</w:t>
            </w:r>
          </w:p>
        </w:tc>
        <w:tc>
          <w:tcPr/>
          <w:p>
            <w:pPr>
              <w:pStyle w:val="Compact"/>
            </w:pPr>
            <w:r>
              <w:t xml:space="preserve">0.588</w:t>
            </w:r>
          </w:p>
        </w:tc>
        <w:tc>
          <w:tcPr/>
          <w:p>
            <w:pPr>
              <w:pStyle w:val="Compact"/>
            </w:pPr>
            <w:r>
              <w:t xml:space="preserve">0.724</w:t>
            </w:r>
          </w:p>
        </w:tc>
      </w:tr>
      <w:tr>
        <w:tc>
          <w:tcPr/>
          <w:p>
            <w:pPr>
              <w:pStyle w:val="Compact"/>
            </w:pPr>
            <w:r>
              <w:t xml:space="preserve">GBDT</w:t>
            </w:r>
          </w:p>
        </w:tc>
        <w:tc>
          <w:tcPr/>
          <w:p>
            <w:pPr>
              <w:pStyle w:val="Compact"/>
            </w:pPr>
            <w:r>
              <w:t xml:space="preserve">0.941</w:t>
            </w:r>
          </w:p>
        </w:tc>
        <w:tc>
          <w:tcPr/>
          <w:p>
            <w:pPr>
              <w:pStyle w:val="Compact"/>
            </w:pPr>
            <w:r>
              <w:t xml:space="preserve">0.457</w:t>
            </w:r>
          </w:p>
        </w:tc>
        <w:tc>
          <w:tcPr/>
          <w:p>
            <w:pPr>
              <w:pStyle w:val="Compact"/>
            </w:pPr>
            <w:r>
              <w:t xml:space="preserve">0.615</w:t>
            </w:r>
          </w:p>
        </w:tc>
        <w:tc>
          <w:tcPr/>
          <w:p>
            <w:pPr>
              <w:pStyle w:val="Compact"/>
            </w:pPr>
            <w:r>
              <w:t xml:space="preserve">0.737</w:t>
            </w:r>
          </w:p>
        </w:tc>
      </w:tr>
      <w:tr>
        <w:tc>
          <w:tcPr/>
          <w:p>
            <w:pPr>
              <w:pStyle w:val="Compact"/>
            </w:pPr>
            <w:r>
              <w:t xml:space="preserve">Majority negative</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0.539</w:t>
            </w:r>
          </w:p>
        </w:tc>
      </w:tr>
      <w:tr>
        <w:tc>
          <w:tcPr/>
          <w:p>
            <w:pPr>
              <w:pStyle w:val="Compact"/>
            </w:pPr>
            <w:r>
              <w:t xml:space="preserve">All positive</w:t>
            </w:r>
          </w:p>
        </w:tc>
        <w:tc>
          <w:tcPr/>
          <w:p>
            <w:pPr>
              <w:pStyle w:val="Compact"/>
            </w:pPr>
            <w:r>
              <w:t xml:space="preserve">0.461</w:t>
            </w:r>
          </w:p>
        </w:tc>
        <w:tc>
          <w:tcPr/>
          <w:p>
            <w:pPr>
              <w:pStyle w:val="Compact"/>
            </w:pPr>
            <w:r>
              <w:t xml:space="preserve">1.000</w:t>
            </w:r>
          </w:p>
        </w:tc>
        <w:tc>
          <w:tcPr/>
          <w:p>
            <w:pPr>
              <w:pStyle w:val="Compact"/>
            </w:pPr>
            <w:r>
              <w:t xml:space="preserve">0.631</w:t>
            </w:r>
          </w:p>
        </w:tc>
        <w:tc>
          <w:tcPr/>
          <w:p>
            <w:pPr>
              <w:pStyle w:val="Compact"/>
            </w:pPr>
            <w:r>
              <w:t xml:space="preserve">0.461</w:t>
            </w:r>
          </w:p>
        </w:tc>
      </w:tr>
    </w:tbl>
    <w:p>
      <w:pPr>
        <w:pStyle w:val="CaptionedFigure"/>
      </w:pPr>
      <w:r>
        <w:drawing>
          <wp:inline>
            <wp:extent cx="5334000" cy="2370666"/>
            <wp:effectExtent b="0" l="0" r="0" t="0"/>
            <wp:docPr descr="Confusion matrices on held-out employers. Rows are dataset-derived labels and columns are model predictions." title="" id="68" name="Picture"/>
            <a:graphic>
              <a:graphicData uri="http://schemas.openxmlformats.org/drawingml/2006/picture">
                <pic:pic>
                  <pic:nvPicPr>
                    <pic:cNvPr descr="images/confusion.png" id="69" name="Picture"/>
                    <pic:cNvPicPr>
                      <a:picLocks noChangeArrowheads="1" noChangeAspect="1"/>
                    </pic:cNvPicPr>
                  </pic:nvPicPr>
                  <pic:blipFill>
                    <a:blip r:embed="rId67"/>
                    <a:stretch>
                      <a:fillRect/>
                    </a:stretch>
                  </pic:blipFill>
                  <pic:spPr bwMode="auto">
                    <a:xfrm>
                      <a:off x="0" y="0"/>
                      <a:ext cx="5334000" cy="2370666"/>
                    </a:xfrm>
                    <a:prstGeom prst="rect">
                      <a:avLst/>
                    </a:prstGeom>
                    <a:noFill/>
                    <a:ln w="9525">
                      <a:noFill/>
                      <a:headEnd/>
                      <a:tailEnd/>
                    </a:ln>
                  </pic:spPr>
                </pic:pic>
              </a:graphicData>
            </a:graphic>
          </wp:inline>
        </w:drawing>
      </w:r>
    </w:p>
    <w:p>
      <w:pPr>
        <w:pStyle w:val="ImageCaption"/>
      </w:pPr>
      <w:r>
        <w:t xml:space="preserve">Confusion matrices on held-out employers. Rows are dataset-derived labels and columns are model predictions.</w:t>
      </w:r>
    </w:p>
    <w:p>
      <w:pPr>
        <w:pStyle w:val="BodyText"/>
      </w:pPr>
      <w:r>
        <w:t xml:space="preserve">These metrics measure agreement with dataset-derived sector labels, not independently verified employer truth. GBDT misses 19 of the 35 healthcare employers, with 1 false positives among 41 other employers. This small sample cannot establish perfect precision in deployment. The all-positive baseline has F1 0.631, compared with GBDT’s 0.615; ranking models on F1 alone would conceal their very different precision and recall.</w:t>
      </w:r>
    </w:p>
    <w:p>
      <w:pPr>
        <w:pStyle w:val="BodyText"/>
      </w:pPr>
      <w:r>
        <w:t xml:space="preserve">For a career product, predicted healthcare labels could narrow an employer-review queue, but the missed healthcare employers would make automatic exclusion costly. Retain existing labels and review disagreements before changing the career sample. No manually adjudicated undefined-employer labels are available, so the paper’s utility scores cannot be reproduced here.</w:t>
      </w:r>
    </w:p>
    <w:bookmarkEnd w:id="70"/>
    <w:bookmarkStart w:id="72" w:name="training-and-feature-details"/>
    <w:p>
      <w:pPr>
        <w:pStyle w:val="Heading2"/>
      </w:pPr>
      <w:r>
        <w:t xml:space="preserve">5.5 Training and feature details</w:t>
      </w:r>
    </w:p>
    <w:p>
      <w:pPr>
        <w:pStyle w:val="FirstParagraph"/>
      </w:pPr>
      <w:r>
        <w:t xml:space="preserve">Vocabulary thresholds are learned from the training employers only. The selected vocabulary contains 941 title candidates and 8 name words. After the 1% within-employer filter, the fitted matrix has 418 observed columns; candidates absent from all training feature vectors are dropped.</w:t>
      </w:r>
    </w:p>
    <w:p>
      <w:pPr>
        <w:pStyle w:val="BodyText"/>
      </w:pPr>
      <w:r>
        <w:t xml:space="preserve">The linear SVM tests C = 0.1, 1 and 10 with balanced class penalties. GBDT tests depths 2 and 3 with 100 estimators and learning rate 0.1. Each model is chosen by validation F1, then evaluated on the test partition without refitting. Exact configurations, validation scores, versions and full classification reports are in</w:t>
      </w:r>
      <w:r>
        <w:t xml:space="preserve"> </w:t>
      </w:r>
      <w:hyperlink r:id="rId71">
        <w:r>
          <w:rPr>
            <w:rStyle w:val="Hyperlink"/>
          </w:rPr>
          <w:t xml:space="preserve">run.json</w:t>
        </w:r>
      </w:hyperlink>
      <w:r>
        <w:t xml:space="preserve">.</w:t>
      </w:r>
    </w:p>
    <w:bookmarkEnd w:id="72"/>
    <w:bookmarkStart w:id="73" w:name="differences-from-the-paper"/>
    <w:p>
      <w:pPr>
        <w:pStyle w:val="Heading2"/>
      </w:pPr>
      <w:r>
        <w:t xml:space="preserve">5.6 Differences from the paper</w:t>
      </w:r>
    </w:p>
    <w:p>
      <w:pPr>
        <w:pStyle w:val="FirstParagraph"/>
      </w:pPr>
      <w:r>
        <w:t xml:space="preserve">The reference design is</w:t>
      </w:r>
      <w:r>
        <w:t xml:space="preserve"> </w:t>
      </w:r>
      <w:r>
        <w:t xml:space="preserve">Goindani et al. (</w:t>
      </w:r>
      <w:hyperlink w:anchor="ref-goindani2017">
        <w:r>
          <w:rPr>
            <w:rStyle w:val="Hyperlink"/>
          </w:rPr>
          <w:t xml:space="preserve">2017</w:t>
        </w:r>
      </w:hyperlink>
      <w:r>
        <w:t xml:space="preserve">)</w:t>
      </w:r>
      <w:r>
        <w:t xml:space="preserve">; the implementation uses scikit-learn</w:t>
      </w:r>
      <w:r>
        <w:t xml:space="preserve"> </w:t>
      </w:r>
      <w:r>
        <w:t xml:space="preserve">(</w:t>
      </w:r>
      <w:hyperlink w:anchor="ref-pedregosa2011">
        <w:r>
          <w:rPr>
            <w:rStyle w:val="Hyperlink"/>
          </w:rPr>
          <w:t xml:space="preserve">Pedregosa et al. 2011</w:t>
        </w:r>
      </w:hyperlink>
      <w:r>
        <w:t xml:space="preserve">)</w:t>
      </w:r>
      <w:r>
        <w:t xml:space="preserve">.</w:t>
      </w:r>
    </w:p>
    <w:p>
      <w:pPr>
        <w:pStyle w:val="BodyText"/>
      </w:pPr>
      <w:r>
        <w:t xml:space="preserve">This is an exploratory adaptation: a 2026 dataset, one industry, US-only observations, scikit-learn LinearSVC and GBDT, validation-based tuning instead of the paper’s reported cross-validation, and normalized employer-name unigrams without all raw name variants. Name-word frequency counts employers containing the word. The 80% dominant-sector rule is an explicit adaptation for inconsistent posting-level labels. The final study is not a preregistered confirmatory replication.</w:t>
      </w:r>
    </w:p>
    <w:p>
      <w:pPr>
        <w:pStyle w:val="BodyText"/>
      </w:pPr>
      <w:r>
        <w:t xml:space="preserve">Industry fields may themselves derive from title or employer heuristics. Their provenance has not been independently audited. Label circularity, unresolved aliases, cohort selection and noisy titles limit the meaning of predictive agreement. A temporal holdout and independent label review remain future validation work.</w:t>
      </w:r>
    </w:p>
    <w:bookmarkEnd w:id="73"/>
    <w:bookmarkStart w:id="74" w:name="exploratory-analysis"/>
    <w:p>
      <w:pPr>
        <w:pStyle w:val="Heading2"/>
      </w:pPr>
      <w:r>
        <w:t xml:space="preserve">5.7 Exploratory analysis</w:t>
      </w:r>
    </w:p>
    <w:bookmarkEnd w:id="74"/>
    <w:bookmarkStart w:id="101" w:name="exploratory-data-analysis"/>
    <w:p>
      <w:pPr>
        <w:pStyle w:val="Heading2"/>
      </w:pPr>
      <w:r>
        <w:t xml:space="preserve">5.8 Exploratory data analysis</w:t>
      </w:r>
    </w:p>
    <w:p>
      <w:pPr>
        <w:pStyle w:val="FirstParagraph"/>
      </w:pPr>
      <w:r>
        <w:t xml:space="preserve">This descriptive analysis uses the saved Jobs_2026_US aggregates</w:t>
      </w:r>
      <w:r>
        <w:t xml:space="preserve"> </w:t>
      </w:r>
      <w:r>
        <w:t xml:space="preserve">(</w:t>
      </w:r>
      <w:hyperlink w:anchor="ref-jobs2026">
        <w:r>
          <w:rPr>
            <w:rStyle w:val="Hyperlink"/>
            <w:i/>
            <w:iCs/>
          </w:rPr>
          <w:t xml:space="preserve">Jobs_2026_US</w:t>
        </w:r>
        <w:r>
          <w:rPr>
            <w:rStyle w:val="Hyperlink"/>
          </w:rPr>
          <w:t xml:space="preserve"> </w:t>
        </w:r>
        <w:r>
          <w:rPr>
            <w:rStyle w:val="Hyperlink"/>
          </w:rPr>
          <w:t xml:space="preserve">2026</w:t>
        </w:r>
      </w:hyperlink>
      <w:r>
        <w:t xml:space="preserve">)</w:t>
      </w:r>
      <w:r>
        <w:t xml:space="preserve">. It examines selection, available career evidence, normalized role labels and skills before interpreting the predictive results. All career percentages use the 112 selected postings unless another denominator is stated. Figures describe recorded advertisements, not live vacancies or population employment.</w:t>
      </w:r>
    </w:p>
    <w:bookmarkStart w:id="79" w:name="selection-and-units-of-analysis"/>
    <w:p>
      <w:pPr>
        <w:pStyle w:val="Heading3"/>
      </w:pPr>
      <w:r>
        <w:t xml:space="preserve">5.8.1 Selection and units of analysis</w:t>
      </w:r>
    </w:p>
    <w:tbl>
      <w:tblPr>
        <w:tblStyle w:val="Table"/>
        <w:tblW w:type="pct" w:w="5000"/>
        <w:tblLayout w:type="fixed"/>
        <w:tblLook w:firstRow="0" w:lastRow="0" w:firstColumn="0" w:lastColumn="0" w:noHBand="0" w:noVBand="0" w:val="0000"/>
      </w:tblPr>
      <w:tblGrid>
        <w:gridCol w:w="7920"/>
      </w:tblGrid>
      <w:tr>
        <w:tc>
          <w:tcPr/>
          <w:bookmarkStart w:id="78" w:name="fig-eda-selection"/>
          <w:p>
            <w:pPr>
              <w:pStyle w:val="Compact"/>
              <w:jc w:val="center"/>
            </w:pPr>
            <w:r>
              <w:drawing>
                <wp:inline>
                  <wp:extent cx="5067300" cy="2021208"/>
                  <wp:effectExtent b="0" l="0" r="0" t="0"/>
                  <wp:docPr descr="" title="" id="76" name="Picture"/>
                  <a:graphic>
                    <a:graphicData uri="http://schemas.openxmlformats.org/drawingml/2006/picture">
                      <pic:pic>
                        <pic:nvPicPr>
                          <pic:cNvPr descr="images/eda-selection.png" id="77" name="Picture"/>
                          <pic:cNvPicPr>
                            <a:picLocks noChangeArrowheads="1" noChangeAspect="1"/>
                          </pic:cNvPicPr>
                        </pic:nvPicPr>
                        <pic:blipFill>
                          <a:blip r:embed="rId75"/>
                          <a:stretch>
                            <a:fillRect/>
                          </a:stretch>
                        </pic:blipFill>
                        <pic:spPr bwMode="auto">
                          <a:xfrm>
                            <a:off x="0" y="0"/>
                            <a:ext cx="5067300" cy="202120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Sequential posting filters before industry-and-title career selection or employer aggregation. Bar lengths use all 815,193 source records as the denominator; labels give retained counts.</w:t>
            </w:r>
          </w:p>
          <w:bookmarkEnd w:id="78"/>
        </w:tc>
      </w:tr>
    </w:tbl>
    <w:p>
      <w:pPr>
        <w:pStyle w:val="BodyText"/>
      </w:pPr>
      <w:r>
        <w:t xml:space="preserve">The common filters retain 360,033 of 815,193 records (44.2%). The explicit-US filter removes 0 dated records; unknown country and non-US country are combined in the saved exclusion count. These exclusions describe selection, not proof that every excluded record is erroneous. The pipeline then branches: industry-and-title matching yields 112 career postings, while employer aggregation and eligibility rules yield 379 employers for classification. Those are different units and should not appear as consecutive steps in a single funnel.</w:t>
      </w:r>
    </w:p>
    <w:bookmarkEnd w:id="79"/>
    <w:bookmarkStart w:id="84" w:name="field-coverage-and-missing-evidence"/>
    <w:p>
      <w:pPr>
        <w:pStyle w:val="Heading3"/>
      </w:pPr>
      <w:r>
        <w:t xml:space="preserve">5.8.2 Field coverage and missing evidence</w:t>
      </w:r>
    </w:p>
    <w:tbl>
      <w:tblPr>
        <w:tblStyle w:val="Table"/>
        <w:tblW w:type="pct" w:w="5000"/>
        <w:tblLayout w:type="fixed"/>
        <w:tblLook w:firstRow="0" w:lastRow="0" w:firstColumn="0" w:lastColumn="0" w:noHBand="0" w:noVBand="0" w:val="0000"/>
      </w:tblPr>
      <w:tblGrid>
        <w:gridCol w:w="7920"/>
      </w:tblGrid>
      <w:tr>
        <w:tc>
          <w:tcPr/>
          <w:bookmarkStart w:id="83" w:name="fig-eda-coverage"/>
          <w:p>
            <w:pPr>
              <w:pStyle w:val="Compact"/>
              <w:jc w:val="center"/>
            </w:pPr>
            <w:r>
              <w:drawing>
                <wp:inline>
                  <wp:extent cx="5067300" cy="2027556"/>
                  <wp:effectExtent b="0" l="0" r="0" t="0"/>
                  <wp:docPr descr="" title="" id="81" name="Picture"/>
                  <a:graphic>
                    <a:graphicData uri="http://schemas.openxmlformats.org/drawingml/2006/picture">
                      <pic:pic>
                        <pic:nvPicPr>
                          <pic:cNvPr descr="images/eda-coverage.png" id="82" name="Picture"/>
                          <pic:cNvPicPr>
                            <a:picLocks noChangeArrowheads="1" noChangeAspect="1"/>
                          </pic:cNvPicPr>
                        </pic:nvPicPr>
                        <pic:blipFill>
                          <a:blip r:embed="rId80"/>
                          <a:stretch>
                            <a:fillRect/>
                          </a:stretch>
                        </pic:blipFill>
                        <pic:spPr bwMode="auto">
                          <a:xfrm>
                            <a:off x="0" y="0"/>
                            <a:ext cx="5067300" cy="202755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Availability of five career fields, with a common denominator of 112 postings. A positive salary with explicit USD passes the availability rule but is not independently validated compensation.</w:t>
            </w:r>
          </w:p>
          <w:bookmarkEnd w:id="83"/>
        </w:tc>
      </w:tr>
    </w:tbl>
    <w:p>
      <w:pPr>
        <w:pStyle w:val="BodyText"/>
      </w:pPr>
      <w:r>
        <w:t xml:space="preserve">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Evidence rule</w:t>
            </w:r>
          </w:p>
        </w:tc>
        <w:tc>
          <w:tcPr/>
          <w:p>
            <w:pPr>
              <w:pStyle w:val="Compact"/>
              <w:jc w:val="right"/>
            </w:pPr>
            <w:r>
              <w:t xml:space="preserve">Observed</w:t>
            </w:r>
          </w:p>
        </w:tc>
        <w:tc>
          <w:tcPr/>
          <w:p>
            <w:pPr>
              <w:pStyle w:val="Compact"/>
              <w:jc w:val="right"/>
            </w:pPr>
            <w:r>
              <w:t xml:space="preserve">Unavailable under rule</w:t>
            </w:r>
          </w:p>
        </w:tc>
        <w:tc>
          <w:tcPr/>
          <w:p>
            <w:pPr>
              <w:pStyle w:val="Compact"/>
              <w:jc w:val="right"/>
            </w:pPr>
            <w:r>
              <w:t xml:space="preserve">Coverage</w:t>
            </w:r>
          </w:p>
        </w:tc>
      </w:tr>
      <w:tr>
        <w:tc>
          <w:tcPr/>
          <w:p>
            <w:pPr>
              <w:pStyle w:val="Compact"/>
            </w:pPr>
            <w:r>
              <w:t xml:space="preserve">Nonempty skills</w:t>
            </w:r>
          </w:p>
        </w:tc>
        <w:tc>
          <w:tcPr/>
          <w:p>
            <w:pPr>
              <w:pStyle w:val="Compact"/>
              <w:jc w:val="right"/>
            </w:pPr>
            <w:r>
              <w:t xml:space="preserve">105</w:t>
            </w:r>
          </w:p>
        </w:tc>
        <w:tc>
          <w:tcPr/>
          <w:p>
            <w:pPr>
              <w:pStyle w:val="Compact"/>
              <w:jc w:val="right"/>
            </w:pPr>
            <w:r>
              <w:t xml:space="preserve">7</w:t>
            </w:r>
          </w:p>
        </w:tc>
        <w:tc>
          <w:tcPr/>
          <w:p>
            <w:pPr>
              <w:pStyle w:val="Compact"/>
              <w:jc w:val="right"/>
            </w:pPr>
            <w:r>
              <w:t xml:space="preserve">93.8%</w:t>
            </w:r>
          </w:p>
        </w:tc>
      </w:tr>
      <w:tr>
        <w:tc>
          <w:tcPr/>
          <w:p>
            <w:pPr>
              <w:pStyle w:val="Compact"/>
            </w:pPr>
            <w:r>
              <w:t xml:space="preserve">Recognized state</w:t>
            </w:r>
          </w:p>
        </w:tc>
        <w:tc>
          <w:tcPr/>
          <w:p>
            <w:pPr>
              <w:pStyle w:val="Compact"/>
              <w:jc w:val="right"/>
            </w:pPr>
            <w:r>
              <w:t xml:space="preserve">70</w:t>
            </w:r>
          </w:p>
        </w:tc>
        <w:tc>
          <w:tcPr/>
          <w:p>
            <w:pPr>
              <w:pStyle w:val="Compact"/>
              <w:jc w:val="right"/>
            </w:pPr>
            <w:r>
              <w:t xml:space="preserve">42</w:t>
            </w:r>
          </w:p>
        </w:tc>
        <w:tc>
          <w:tcPr/>
          <w:p>
            <w:pPr>
              <w:pStyle w:val="Compact"/>
              <w:jc w:val="right"/>
            </w:pPr>
            <w:r>
              <w:t xml:space="preserve">62.5%</w:t>
            </w:r>
          </w:p>
        </w:tc>
      </w:tr>
      <w:tr>
        <w:tc>
          <w:tcPr/>
          <w:p>
            <w:pPr>
              <w:pStyle w:val="Compact"/>
            </w:pPr>
            <w:r>
              <w:t xml:space="preserve">Nonnegative experience</w:t>
            </w:r>
          </w:p>
        </w:tc>
        <w:tc>
          <w:tcPr/>
          <w:p>
            <w:pPr>
              <w:pStyle w:val="Compact"/>
              <w:jc w:val="right"/>
            </w:pPr>
            <w:r>
              <w:t xml:space="preserve">63</w:t>
            </w:r>
          </w:p>
        </w:tc>
        <w:tc>
          <w:tcPr/>
          <w:p>
            <w:pPr>
              <w:pStyle w:val="Compact"/>
              <w:jc w:val="right"/>
            </w:pPr>
            <w:r>
              <w:t xml:space="preserve">49</w:t>
            </w:r>
          </w:p>
        </w:tc>
        <w:tc>
          <w:tcPr/>
          <w:p>
            <w:pPr>
              <w:pStyle w:val="Compact"/>
              <w:jc w:val="right"/>
            </w:pPr>
            <w:r>
              <w:t xml:space="preserve">56.2%</w:t>
            </w:r>
          </w:p>
        </w:tc>
      </w:tr>
      <w:tr>
        <w:tc>
          <w:tcPr/>
          <w:p>
            <w:pPr>
              <w:pStyle w:val="Compact"/>
            </w:pPr>
            <w:r>
              <w:t xml:space="preserve">Known work arrangement</w:t>
            </w:r>
          </w:p>
        </w:tc>
        <w:tc>
          <w:tcPr/>
          <w:p>
            <w:pPr>
              <w:pStyle w:val="Compact"/>
              <w:jc w:val="right"/>
            </w:pPr>
            <w:r>
              <w:t xml:space="preserve">54</w:t>
            </w:r>
          </w:p>
        </w:tc>
        <w:tc>
          <w:tcPr/>
          <w:p>
            <w:pPr>
              <w:pStyle w:val="Compact"/>
              <w:jc w:val="right"/>
            </w:pPr>
            <w:r>
              <w:t xml:space="preserve">58</w:t>
            </w:r>
          </w:p>
        </w:tc>
        <w:tc>
          <w:tcPr/>
          <w:p>
            <w:pPr>
              <w:pStyle w:val="Compact"/>
              <w:jc w:val="right"/>
            </w:pPr>
            <w:r>
              <w:t xml:space="preserve">48.2%</w:t>
            </w:r>
          </w:p>
        </w:tc>
      </w:tr>
      <w:tr>
        <w:tc>
          <w:tcPr/>
          <w:p>
            <w:pPr>
              <w:pStyle w:val="Compact"/>
            </w:pPr>
            <w:r>
              <w:t xml:space="preserve">Positive salary + USD</w:t>
            </w:r>
          </w:p>
        </w:tc>
        <w:tc>
          <w:tcPr/>
          <w:p>
            <w:pPr>
              <w:pStyle w:val="Compact"/>
              <w:jc w:val="right"/>
            </w:pPr>
            <w:r>
              <w:t xml:space="preserve">3</w:t>
            </w:r>
          </w:p>
        </w:tc>
        <w:tc>
          <w:tcPr/>
          <w:p>
            <w:pPr>
              <w:pStyle w:val="Compact"/>
              <w:jc w:val="right"/>
            </w:pPr>
            <w:r>
              <w:t xml:space="preserve">109</w:t>
            </w:r>
          </w:p>
        </w:tc>
        <w:tc>
          <w:tcPr/>
          <w:p>
            <w:pPr>
              <w:pStyle w:val="Compact"/>
              <w:jc w:val="right"/>
            </w:pPr>
            <w:r>
              <w:t xml:space="preserve">2.7%</w:t>
            </w:r>
          </w:p>
        </w:tc>
      </w:tr>
    </w:tbl>
    <w:p>
      <w:pPr>
        <w:pStyle w:val="BodyText"/>
      </w:pPr>
      <w:r>
        <w:t xml:space="preserve">Availability is field-specific: unavailable can mean missing, unrecognized or excluded by a validity rule. The fields can be missing in the same posting; these counts cannot be added to estimate incomplete records. Salary coverage supports withholding a distribution plot or salary ranking. Recorded experience values require review against requirement text, even when nonnegative.</w:t>
      </w:r>
    </w:p>
    <w:bookmarkEnd w:id="84"/>
    <w:bookmarkStart w:id="89" w:name="role-label-consistency"/>
    <w:p>
      <w:pPr>
        <w:pStyle w:val="Heading3"/>
      </w:pPr>
      <w:r>
        <w:t xml:space="preserve">5.8.3 Role-label consistency</w:t>
      </w:r>
    </w:p>
    <w:tbl>
      <w:tblPr>
        <w:tblStyle w:val="Table"/>
        <w:tblW w:type="pct" w:w="5000"/>
        <w:tblLayout w:type="fixed"/>
        <w:tblLook w:firstRow="0" w:lastRow="0" w:firstColumn="0" w:lastColumn="0" w:noHBand="0" w:noVBand="0" w:val="0000"/>
      </w:tblPr>
      <w:tblGrid>
        <w:gridCol w:w="7920"/>
      </w:tblGrid>
      <w:tr>
        <w:tc>
          <w:tcPr/>
          <w:bookmarkStart w:id="88" w:name="fig-eda-roles"/>
          <w:p>
            <w:pPr>
              <w:pStyle w:val="Compact"/>
              <w:jc w:val="center"/>
            </w:pPr>
            <w:r>
              <w:drawing>
                <wp:inline>
                  <wp:extent cx="5067300" cy="2766007"/>
                  <wp:effectExtent b="0" l="0" r="0" t="0"/>
                  <wp:docPr descr="" title="" id="86" name="Picture"/>
                  <a:graphic>
                    <a:graphicData uri="http://schemas.openxmlformats.org/drawingml/2006/picture">
                      <pic:pic>
                        <pic:nvPicPr>
                          <pic:cNvPr descr="images/eda-roles.png" id="87" name="Picture"/>
                          <pic:cNvPicPr>
                            <a:picLocks noChangeArrowheads="1" noChangeAspect="1"/>
                          </pic:cNvPicPr>
                        </pic:nvPicPr>
                        <pic:blipFill>
                          <a:blip r:embed="rId85"/>
                          <a:stretch>
                            <a:fillRect/>
                          </a:stretch>
                        </pic:blipFill>
                        <pic:spPr bwMode="auto">
                          <a:xfrm>
                            <a:off x="0" y="0"/>
                            <a:ext cx="5067300" cy="2766007"/>
                          </a:xfrm>
                          <a:prstGeom prst="rect">
                            <a:avLst/>
                          </a:prstGeom>
                          <a:noFill/>
                          <a:ln w="9525">
                            <a:noFill/>
                            <a:headEnd/>
                            <a:tailEnd/>
                          </a:ln>
                        </pic:spPr>
                      </pic:pic>
                    </a:graphicData>
                  </a:graphic>
                </wp:inline>
              </w:drawing>
            </w:r>
          </w:p>
          <w:p>
            <w:pPr>
              <w:jc w:val="center"/>
            </w:pPr>
            <w:pPr>
              <w:jc w:val="left"/>
              <w:spacing w:before="200"/>
              <w:pStyle w:val="ImageCaption"/>
            </w:pPr>
            <w:r>
              <w:t xml:space="preserve">Figure 3: Eight most frequent supplied TITLE_NAME labels in the career subset; ties are ordered alphabetically. Labels are reproduced for a data-quality check.</w:t>
            </w:r>
          </w:p>
          <w:bookmarkEnd w:id="88"/>
        </w:tc>
      </w:tr>
    </w:tbl>
    <w:p>
      <w:pPr>
        <w:pStyle w:val="BodyText"/>
      </w:pPr>
      <w:r>
        <w:t xml:space="preserve">The saved table contains 67 distinct labels. The eight shown account for 41 of 112 postings; the other 59 labels account for 71. The career filter matches raw titles, with clean titles as fallback, whereas this chart uses supplied normalized titles. Labels such as Actors therefore signal records to inspect for disagreement; they do not establish that acting is a healthcare analytics pathway. Counts alone cannot determine whether the raw title, normalization or industry assignment is wrong. No records were relabeled or removed based on this plot.</w:t>
      </w:r>
    </w:p>
    <w:bookmarkEnd w:id="89"/>
    <w:bookmarkStart w:id="94" w:name="skill-frequencies-and-denominators"/>
    <w:p>
      <w:pPr>
        <w:pStyle w:val="Heading3"/>
      </w:pPr>
      <w:r>
        <w:t xml:space="preserve">5.8.4 Skill frequencies and denominators</w:t>
      </w:r>
    </w:p>
    <w:tbl>
      <w:tblPr>
        <w:tblStyle w:val="Table"/>
        <w:tblW w:type="pct" w:w="5000"/>
        <w:tblLayout w:type="fixed"/>
        <w:tblLook w:firstRow="0" w:lastRow="0" w:firstColumn="0" w:lastColumn="0" w:noHBand="0" w:noVBand="0" w:val="0000"/>
      </w:tblPr>
      <w:tblGrid>
        <w:gridCol w:w="7920"/>
      </w:tblGrid>
      <w:tr>
        <w:tc>
          <w:tcPr/>
          <w:bookmarkStart w:id="93" w:name="fig-eda-skills"/>
          <w:p>
            <w:pPr>
              <w:pStyle w:val="Compact"/>
              <w:jc w:val="center"/>
            </w:pPr>
            <w:r>
              <w:drawing>
                <wp:inline>
                  <wp:extent cx="5067300" cy="3261417"/>
                  <wp:effectExtent b="0" l="0" r="0" t="0"/>
                  <wp:docPr descr="" title="" id="91" name="Picture"/>
                  <a:graphic>
                    <a:graphicData uri="http://schemas.openxmlformats.org/drawingml/2006/picture">
                      <pic:pic>
                        <pic:nvPicPr>
                          <pic:cNvPr descr="images/eda-skills.png" id="92" name="Picture"/>
                          <pic:cNvPicPr>
                            <a:picLocks noChangeArrowheads="1" noChangeAspect="1"/>
                          </pic:cNvPicPr>
                        </pic:nvPicPr>
                        <pic:blipFill>
                          <a:blip r:embed="rId90"/>
                          <a:stretch>
                            <a:fillRect/>
                          </a:stretch>
                        </pic:blipFill>
                        <pic:spPr bwMode="auto">
                          <a:xfrm>
                            <a:off x="0" y="0"/>
                            <a:ext cx="5067300" cy="3261417"/>
                          </a:xfrm>
                          <a:prstGeom prst="rect">
                            <a:avLst/>
                          </a:prstGeom>
                          <a:noFill/>
                          <a:ln w="9525">
                            <a:noFill/>
                            <a:headEnd/>
                            <a:tailEnd/>
                          </a:ln>
                        </pic:spPr>
                      </pic:pic>
                    </a:graphicData>
                  </a:graphic>
                </wp:inline>
              </w:drawing>
            </w:r>
          </w:p>
          <w:p>
            <w:pPr>
              <w:jc w:val="center"/>
            </w:pPr>
            <w:pPr>
              <w:jc w:val="left"/>
              <w:spacing w:before="200"/>
              <w:pStyle w:val="ImageCaption"/>
            </w:pPr>
            <w:r>
              <w:t xml:space="preserve">Figure 4: Ten most frequently listed skills as percentages of all selected postings. Multiple skills can occur in one posting, so percentages need not sum to 100.</w:t>
            </w:r>
          </w:p>
          <w:bookmarkEnd w:id="93"/>
        </w:tc>
      </w:tr>
    </w:tbl>
    <w:p>
      <w:pPr>
        <w:pStyle w:val="BodyText"/>
      </w:pPr>
      <w:r>
        <w:t xml:space="preserve">SQL appears in 63 postings: 56.2% of all 112, or 60.0% of the 105 with nonempty skill lists. Keeping the 7 postings without skill lists in the primary denominator makes the coverage boundary visible. A missing list does not imply that a role requires no skills. These are marginal frequencies; no skill co-occurrence, correlations or causal training effects can be recovered from these aggregate tables.</w:t>
      </w:r>
    </w:p>
    <w:bookmarkEnd w:id="94"/>
    <w:bookmarkStart w:id="100" w:name="interpretation-and-reproducibility"/>
    <w:p>
      <w:pPr>
        <w:pStyle w:val="Heading3"/>
      </w:pPr>
      <w:r>
        <w:t xml:space="preserve">5.8.5 Interpretation and reproducibility</w:t>
      </w:r>
    </w:p>
    <w:p>
      <w:pPr>
        <w:pStyle w:val="FirstParagraph"/>
      </w:pPr>
      <w:r>
        <w:t xml:space="preserve">The sample provides stronger descriptive support for skill priorities than for compensation advice. Work-arrangement and state summaries below retain their unknown categories. Temporal trends, salary-by-location comparisons and multivariable EDA require additional row-level summaries; the saved aggregates cannot establish those relationships.</w:t>
      </w:r>
    </w:p>
    <w:p>
      <w:pPr>
        <w:pStyle w:val="BodyText"/>
      </w:pPr>
      <w:r>
        <w:t xml:space="preserve">Run</w:t>
      </w:r>
      <w:r>
        <w:t xml:space="preserve"> </w:t>
      </w:r>
      <w:r>
        <w:rPr>
          <w:rStyle w:val="VerbatimChar"/>
        </w:rPr>
        <w:t xml:space="preserve">python scripts/publish_eda.py</w:t>
      </w:r>
      <w:r>
        <w:t xml:space="preserve"> </w:t>
      </w:r>
      <w:r>
        <w:t xml:space="preserve">to regenerate these figures and tables from</w:t>
      </w:r>
      <w:r>
        <w:t xml:space="preserve"> </w:t>
      </w:r>
      <w:r>
        <w:rPr>
          <w:rStyle w:val="VerbatimChar"/>
        </w:rPr>
        <w:t xml:space="preserve">run.json</w:t>
      </w:r>
      <w:r>
        <w:t xml:space="preserve"> </w:t>
      </w:r>
      <w:r>
        <w:t xml:space="preserve">and</w:t>
      </w:r>
      <w:r>
        <w:t xml:space="preserve"> </w:t>
      </w:r>
      <w:r>
        <w:rPr>
          <w:rStyle w:val="VerbatimChar"/>
        </w:rPr>
        <w:t xml:space="preserve">market_skills.csv</w:t>
      </w:r>
      <w:r>
        <w:t xml:space="preserve">, without refitting models. Download</w:t>
      </w:r>
      <w:r>
        <w:t xml:space="preserve"> </w:t>
      </w:r>
      <w:hyperlink r:id="rId95">
        <w:r>
          <w:rPr>
            <w:rStyle w:val="Hyperlink"/>
          </w:rPr>
          <w:t xml:space="preserve">selection counts</w:t>
        </w:r>
      </w:hyperlink>
      <w:r>
        <w:t xml:space="preserve">,</w:t>
      </w:r>
      <w:r>
        <w:t xml:space="preserve"> </w:t>
      </w:r>
      <w:hyperlink r:id="rId96">
        <w:r>
          <w:rPr>
            <w:rStyle w:val="Hyperlink"/>
          </w:rPr>
          <w:t xml:space="preserve">coverage</w:t>
        </w:r>
      </w:hyperlink>
      <w:r>
        <w:t xml:space="preserve">,</w:t>
      </w:r>
      <w:r>
        <w:t xml:space="preserve"> </w:t>
      </w:r>
      <w:hyperlink r:id="rId97">
        <w:r>
          <w:rPr>
            <w:rStyle w:val="Hyperlink"/>
          </w:rPr>
          <w:t xml:space="preserve">role labels</w:t>
        </w:r>
      </w:hyperlink>
      <w:r>
        <w:t xml:space="preserve"> </w:t>
      </w:r>
      <w:r>
        <w:t xml:space="preserve">and</w:t>
      </w:r>
      <w:r>
        <w:t xml:space="preserve"> </w:t>
      </w:r>
      <w:hyperlink r:id="rId98">
        <w:r>
          <w:rPr>
            <w:rStyle w:val="Hyperlink"/>
          </w:rPr>
          <w:t xml:space="preserve">skill shares</w:t>
        </w:r>
      </w:hyperlink>
      <w:r>
        <w:t xml:space="preserve">. Input hashes are recorded in</w:t>
      </w:r>
      <w:r>
        <w:t xml:space="preserve"> </w:t>
      </w:r>
      <w:hyperlink r:id="rId99">
        <w:r>
          <w:rPr>
            <w:rStyle w:val="Hyperlink"/>
          </w:rPr>
          <w:t xml:space="preserve">the EDA manifest</w:t>
        </w:r>
      </w:hyperlink>
      <w:r>
        <w:t xml:space="preserve">.</w:t>
      </w:r>
    </w:p>
    <w:bookmarkEnd w:id="100"/>
    <w:bookmarkEnd w:id="101"/>
    <w:bookmarkStart w:id="109" w:name="multiclass-industry-classification"/>
    <w:p>
      <w:pPr>
        <w:pStyle w:val="Heading2"/>
      </w:pPr>
      <w:r>
        <w:t xml:space="preserve">5.9 Multiclass industry classification</w:t>
      </w:r>
    </w:p>
    <w:p>
      <w:pPr>
        <w:pStyle w:val="FirstParagraph"/>
      </w:pPr>
      <w:r>
        <w:t xml:space="preserve">The additional experiment predicts one broad NAICS sector per employer. It extends the employer-name and job-title feature design in</w:t>
      </w:r>
      <w:r>
        <w:t xml:space="preserve"> </w:t>
      </w:r>
      <w:r>
        <w:t xml:space="preserve">Goindani et al. (</w:t>
      </w:r>
      <w:hyperlink w:anchor="ref-goindani2017">
        <w:r>
          <w:rPr>
            <w:rStyle w:val="Hyperlink"/>
          </w:rPr>
          <w:t xml:space="preserve">2017</w:t>
        </w:r>
      </w:hyperlink>
      <w:r>
        <w:t xml:space="preserve">)</w:t>
      </w:r>
      <w:r>
        <w:t xml:space="preserve"> </w:t>
      </w:r>
      <w:r>
        <w:t xml:space="preserve">beyond separate industry-membership questions. The healthcare career benchmark and the binary experiments retain their original scope.</w:t>
      </w:r>
    </w:p>
    <w:bookmarkStart w:id="102" w:name="sector-definitions-and-coverage"/>
    <w:p>
      <w:pPr>
        <w:pStyle w:val="Heading3"/>
      </w:pPr>
      <w:r>
        <w:t xml:space="preserve">5.9.1 Sector definitions and coverage</w:t>
      </w:r>
    </w:p>
    <w:p>
      <w:pPr>
        <w:pStyle w:val="FirstParagraph"/>
      </w:pPr>
      <w:r>
        <w:t xml:space="preserve">The input contains 815,193 records in 20 Jobs_2026_US partitions. Source file hashes match the saved healthcare experiment. The January–September 2026, US, staffing, employer-name and normalized-title filters apply before employer aggregation. Codes 31, 32 and 33 map to manufacturing (31–33); 44 and 45 to retail trade (44–45); and 48 and 49 to transportation and warehousing (48–49). These mappings change 0 posting labels in the current input, which already uses combined sectors, before computing employer dominance. Missing and invalid sectors are excluded, not treated as a learnable industry.</w:t>
      </w:r>
    </w:p>
    <w:p>
      <w:pPr>
        <w:pStyle w:val="BodyText"/>
      </w:pPr>
      <w:r>
        <w:t xml:space="preserve">Employers require at least 20 retained postings and an 80% dominant-sector share. After normalization, 379 employers satisfy these rules. A sector requires at least 20 eligible employers to enter the experiment. This support rule retains 6 sectors and 332 employers; 47 eligible employers belong to sectors below the threshold. There is no employer cap. Labels describe broad sectors and remain unadjudicated dataset labels.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NAICS</w:t>
            </w:r>
          </w:p>
        </w:tc>
        <w:tc>
          <w:tcPr/>
          <w:p>
            <w:pPr>
              <w:pStyle w:val="Compact"/>
            </w:pPr>
            <w:r>
              <w:t xml:space="preserve">Industry</w:t>
            </w:r>
          </w:p>
        </w:tc>
        <w:tc>
          <w:tcPr/>
          <w:p>
            <w:pPr>
              <w:pStyle w:val="Compact"/>
            </w:pPr>
            <w:r>
              <w:t xml:space="preserve">Employers</w:t>
            </w:r>
          </w:p>
        </w:tc>
      </w:tr>
      <w:tr>
        <w:tc>
          <w:tcPr/>
          <w:p>
            <w:pPr>
              <w:pStyle w:val="Compact"/>
            </w:pPr>
            <w:r>
              <w:t xml:space="preserve">23</w:t>
            </w:r>
          </w:p>
        </w:tc>
        <w:tc>
          <w:tcPr/>
          <w:p>
            <w:pPr>
              <w:pStyle w:val="Compact"/>
            </w:pPr>
            <w:r>
              <w:t xml:space="preserve">Construction</w:t>
            </w:r>
          </w:p>
        </w:tc>
        <w:tc>
          <w:tcPr/>
          <w:p>
            <w:pPr>
              <w:pStyle w:val="Compact"/>
            </w:pPr>
            <w:r>
              <w:t xml:space="preserve">41</w:t>
            </w:r>
          </w:p>
        </w:tc>
      </w:tr>
      <w:tr>
        <w:tc>
          <w:tcPr/>
          <w:p>
            <w:pPr>
              <w:pStyle w:val="Compact"/>
            </w:pPr>
            <w:r>
              <w:t xml:space="preserve">44-45</w:t>
            </w:r>
          </w:p>
        </w:tc>
        <w:tc>
          <w:tcPr/>
          <w:p>
            <w:pPr>
              <w:pStyle w:val="Compact"/>
            </w:pPr>
            <w:r>
              <w:t xml:space="preserve">Retail trade</w:t>
            </w:r>
          </w:p>
        </w:tc>
        <w:tc>
          <w:tcPr/>
          <w:p>
            <w:pPr>
              <w:pStyle w:val="Compact"/>
            </w:pPr>
            <w:r>
              <w:t xml:space="preserve">34</w:t>
            </w:r>
          </w:p>
        </w:tc>
      </w:tr>
      <w:tr>
        <w:tc>
          <w:tcPr/>
          <w:p>
            <w:pPr>
              <w:pStyle w:val="Compact"/>
            </w:pPr>
            <w:r>
              <w:t xml:space="preserve">52</w:t>
            </w:r>
          </w:p>
        </w:tc>
        <w:tc>
          <w:tcPr/>
          <w:p>
            <w:pPr>
              <w:pStyle w:val="Compact"/>
            </w:pPr>
            <w:r>
              <w:t xml:space="preserve">Finance and insurance</w:t>
            </w:r>
          </w:p>
        </w:tc>
        <w:tc>
          <w:tcPr/>
          <w:p>
            <w:pPr>
              <w:pStyle w:val="Compact"/>
            </w:pPr>
            <w:r>
              <w:t xml:space="preserve">28</w:t>
            </w:r>
          </w:p>
        </w:tc>
      </w:tr>
      <w:tr>
        <w:tc>
          <w:tcPr/>
          <w:p>
            <w:pPr>
              <w:pStyle w:val="Compact"/>
            </w:pPr>
            <w:r>
              <w:t xml:space="preserve">54</w:t>
            </w:r>
          </w:p>
        </w:tc>
        <w:tc>
          <w:tcPr/>
          <w:p>
            <w:pPr>
              <w:pStyle w:val="Compact"/>
            </w:pPr>
            <w:r>
              <w:t xml:space="preserve">Professional, scientific and technical services</w:t>
            </w:r>
          </w:p>
        </w:tc>
        <w:tc>
          <w:tcPr/>
          <w:p>
            <w:pPr>
              <w:pStyle w:val="Compact"/>
            </w:pPr>
            <w:r>
              <w:t xml:space="preserve">24</w:t>
            </w:r>
          </w:p>
        </w:tc>
      </w:tr>
      <w:tr>
        <w:tc>
          <w:tcPr/>
          <w:p>
            <w:pPr>
              <w:pStyle w:val="Compact"/>
            </w:pPr>
            <w:r>
              <w:t xml:space="preserve">61</w:t>
            </w:r>
          </w:p>
        </w:tc>
        <w:tc>
          <w:tcPr/>
          <w:p>
            <w:pPr>
              <w:pStyle w:val="Compact"/>
            </w:pPr>
            <w:r>
              <w:t xml:space="preserve">Educational services</w:t>
            </w:r>
          </w:p>
        </w:tc>
        <w:tc>
          <w:tcPr/>
          <w:p>
            <w:pPr>
              <w:pStyle w:val="Compact"/>
            </w:pPr>
            <w:r>
              <w:t xml:space="preserve">33</w:t>
            </w:r>
          </w:p>
        </w:tc>
      </w:tr>
      <w:tr>
        <w:tc>
          <w:tcPr/>
          <w:p>
            <w:pPr>
              <w:pStyle w:val="Compact"/>
            </w:pPr>
            <w:r>
              <w:t xml:space="preserve">62</w:t>
            </w:r>
          </w:p>
        </w:tc>
        <w:tc>
          <w:tcPr/>
          <w:p>
            <w:pPr>
              <w:pStyle w:val="Compact"/>
            </w:pPr>
            <w:r>
              <w:t xml:space="preserve">Health care and social assistance</w:t>
            </w:r>
          </w:p>
        </w:tc>
        <w:tc>
          <w:tcPr/>
          <w:p>
            <w:pPr>
              <w:pStyle w:val="Compact"/>
            </w:pPr>
            <w:r>
              <w:t xml:space="preserve">172</w:t>
            </w:r>
          </w:p>
        </w:tc>
      </w:tr>
    </w:tbl>
    <w:p>
      <w:pPr>
        <w:pStyle w:val="BodyText"/>
      </w:pPr>
      <w:r>
        <w:t xml:space="preserve">Excluded sectors (eligible employer counts): 11 Agriculture, forestry, fishing and hunting (1); 21 Mining, quarrying, and oil and gas extraction (0); 22 Utilities (0); 31-33 Manufacturing (17); 42 Wholesale trade (0); 48-49 Transportation and warehousing (9); 51 Information (12); 53 Real estate and rental and leasing (5); 55 Management of companies and enterprises (1); 56 Administrative/support and waste management/remediation services (1); 71 Arts, entertainment and recreation (0); 72 Accommodation and food services (0); 81 Other services (except public administration) (1); 92 Public administration (0).</w:t>
      </w:r>
    </w:p>
    <w:bookmarkEnd w:id="102"/>
    <w:bookmarkStart w:id="103" w:name="employer-partitions-and-features"/>
    <w:p>
      <w:pPr>
        <w:pStyle w:val="Heading3"/>
      </w:pPr>
      <w:r>
        <w:t xml:space="preserve">5.9.2 Employer partitions and features</w:t>
      </w:r>
    </w:p>
    <w:p>
      <w:pPr>
        <w:pStyle w:val="FirstParagraph"/>
      </w:pPr>
      <w:r>
        <w:t xml:space="preserve">Within each retained class, employers are ordered by SHA-256 of the seed 2017 and normalized employer name. The first floor(70%) form training, the next employers up to floor(80%) form validation, and the remainder form testing. Each employer belongs to exactly one partition. Normalized names do not resolve corporate aliases, so related entities may still cross partitions. The class-support rule is set before feature fitting; it uses label counts to define the study population.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NAICS</w:t>
            </w:r>
          </w:p>
        </w:tc>
        <w:tc>
          <w:tcPr/>
          <w:p>
            <w:pPr>
              <w:pStyle w:val="Compact"/>
            </w:pPr>
            <w:r>
              <w:t xml:space="preserve">Train</w:t>
            </w:r>
          </w:p>
        </w:tc>
        <w:tc>
          <w:tcPr/>
          <w:p>
            <w:pPr>
              <w:pStyle w:val="Compact"/>
            </w:pPr>
            <w:r>
              <w:t xml:space="preserve">Validation</w:t>
            </w:r>
          </w:p>
        </w:tc>
        <w:tc>
          <w:tcPr/>
          <w:p>
            <w:pPr>
              <w:pStyle w:val="Compact"/>
            </w:pPr>
            <w:r>
              <w:t xml:space="preserve">Test</w:t>
            </w:r>
          </w:p>
        </w:tc>
      </w:tr>
      <w:tr>
        <w:tc>
          <w:tcPr/>
          <w:p>
            <w:pPr>
              <w:pStyle w:val="Compact"/>
            </w:pPr>
            <w:r>
              <w:t xml:space="preserve">23</w:t>
            </w:r>
          </w:p>
        </w:tc>
        <w:tc>
          <w:tcPr/>
          <w:p>
            <w:pPr>
              <w:pStyle w:val="Compact"/>
            </w:pPr>
            <w:r>
              <w:t xml:space="preserve">28</w:t>
            </w:r>
          </w:p>
        </w:tc>
        <w:tc>
          <w:tcPr/>
          <w:p>
            <w:pPr>
              <w:pStyle w:val="Compact"/>
            </w:pPr>
            <w:r>
              <w:t xml:space="preserve">4</w:t>
            </w:r>
          </w:p>
        </w:tc>
        <w:tc>
          <w:tcPr/>
          <w:p>
            <w:pPr>
              <w:pStyle w:val="Compact"/>
            </w:pPr>
            <w:r>
              <w:t xml:space="preserve">9</w:t>
            </w:r>
          </w:p>
        </w:tc>
      </w:tr>
      <w:tr>
        <w:tc>
          <w:tcPr/>
          <w:p>
            <w:pPr>
              <w:pStyle w:val="Compact"/>
            </w:pPr>
            <w:r>
              <w:t xml:space="preserve">44-45</w:t>
            </w:r>
          </w:p>
        </w:tc>
        <w:tc>
          <w:tcPr/>
          <w:p>
            <w:pPr>
              <w:pStyle w:val="Compact"/>
            </w:pPr>
            <w:r>
              <w:t xml:space="preserve">23</w:t>
            </w:r>
          </w:p>
        </w:tc>
        <w:tc>
          <w:tcPr/>
          <w:p>
            <w:pPr>
              <w:pStyle w:val="Compact"/>
            </w:pPr>
            <w:r>
              <w:t xml:space="preserve">4</w:t>
            </w:r>
          </w:p>
        </w:tc>
        <w:tc>
          <w:tcPr/>
          <w:p>
            <w:pPr>
              <w:pStyle w:val="Compact"/>
            </w:pPr>
            <w:r>
              <w:t xml:space="preserve">7</w:t>
            </w:r>
          </w:p>
        </w:tc>
      </w:tr>
      <w:tr>
        <w:tc>
          <w:tcPr/>
          <w:p>
            <w:pPr>
              <w:pStyle w:val="Compact"/>
            </w:pPr>
            <w:r>
              <w:t xml:space="preserve">52</w:t>
            </w:r>
          </w:p>
        </w:tc>
        <w:tc>
          <w:tcPr/>
          <w:p>
            <w:pPr>
              <w:pStyle w:val="Compact"/>
            </w:pPr>
            <w:r>
              <w:t xml:space="preserve">19</w:t>
            </w:r>
          </w:p>
        </w:tc>
        <w:tc>
          <w:tcPr/>
          <w:p>
            <w:pPr>
              <w:pStyle w:val="Compact"/>
            </w:pPr>
            <w:r>
              <w:t xml:space="preserve">3</w:t>
            </w:r>
          </w:p>
        </w:tc>
        <w:tc>
          <w:tcPr/>
          <w:p>
            <w:pPr>
              <w:pStyle w:val="Compact"/>
            </w:pPr>
            <w:r>
              <w:t xml:space="preserve">6</w:t>
            </w:r>
          </w:p>
        </w:tc>
      </w:tr>
      <w:tr>
        <w:tc>
          <w:tcPr/>
          <w:p>
            <w:pPr>
              <w:pStyle w:val="Compact"/>
            </w:pPr>
            <w:r>
              <w:t xml:space="preserve">54</w:t>
            </w:r>
          </w:p>
        </w:tc>
        <w:tc>
          <w:tcPr/>
          <w:p>
            <w:pPr>
              <w:pStyle w:val="Compact"/>
            </w:pPr>
            <w:r>
              <w:t xml:space="preserve">16</w:t>
            </w:r>
          </w:p>
        </w:tc>
        <w:tc>
          <w:tcPr/>
          <w:p>
            <w:pPr>
              <w:pStyle w:val="Compact"/>
            </w:pPr>
            <w:r>
              <w:t xml:space="preserve">3</w:t>
            </w:r>
          </w:p>
        </w:tc>
        <w:tc>
          <w:tcPr/>
          <w:p>
            <w:pPr>
              <w:pStyle w:val="Compact"/>
            </w:pPr>
            <w:r>
              <w:t xml:space="preserve">5</w:t>
            </w:r>
          </w:p>
        </w:tc>
      </w:tr>
      <w:tr>
        <w:tc>
          <w:tcPr/>
          <w:p>
            <w:pPr>
              <w:pStyle w:val="Compact"/>
            </w:pPr>
            <w:r>
              <w:t xml:space="preserve">61</w:t>
            </w:r>
          </w:p>
        </w:tc>
        <w:tc>
          <w:tcPr/>
          <w:p>
            <w:pPr>
              <w:pStyle w:val="Compact"/>
            </w:pPr>
            <w:r>
              <w:t xml:space="preserve">23</w:t>
            </w:r>
          </w:p>
        </w:tc>
        <w:tc>
          <w:tcPr/>
          <w:p>
            <w:pPr>
              <w:pStyle w:val="Compact"/>
            </w:pPr>
            <w:r>
              <w:t xml:space="preserve">3</w:t>
            </w:r>
          </w:p>
        </w:tc>
        <w:tc>
          <w:tcPr/>
          <w:p>
            <w:pPr>
              <w:pStyle w:val="Compact"/>
            </w:pPr>
            <w:r>
              <w:t xml:space="preserve">7</w:t>
            </w:r>
          </w:p>
        </w:tc>
      </w:tr>
      <w:tr>
        <w:tc>
          <w:tcPr/>
          <w:p>
            <w:pPr>
              <w:pStyle w:val="Compact"/>
            </w:pPr>
            <w:r>
              <w:t xml:space="preserve">62</w:t>
            </w:r>
          </w:p>
        </w:tc>
        <w:tc>
          <w:tcPr/>
          <w:p>
            <w:pPr>
              <w:pStyle w:val="Compact"/>
            </w:pPr>
            <w:r>
              <w:t xml:space="preserve">120</w:t>
            </w:r>
          </w:p>
        </w:tc>
        <w:tc>
          <w:tcPr/>
          <w:p>
            <w:pPr>
              <w:pStyle w:val="Compact"/>
            </w:pPr>
            <w:r>
              <w:t xml:space="preserve">17</w:t>
            </w:r>
          </w:p>
        </w:tc>
        <w:tc>
          <w:tcPr/>
          <w:p>
            <w:pPr>
              <w:pStyle w:val="Compact"/>
            </w:pPr>
            <w:r>
              <w:t xml:space="preserve">35</w:t>
            </w:r>
          </w:p>
        </w:tc>
      </w:tr>
    </w:tbl>
    <w:p>
      <w:pPr>
        <w:pStyle w:val="BodyText"/>
      </w:pPr>
      <w:r>
        <w:t xml:space="preserve">The partitions contain 229 training, 34 validation and 69 test employers. For each class, title and employer-word significance/frequency thresholds are calculated against the other training classes; the union of those selected vocabularies supplies 752 features. This replaces the healthcare-only positive-class feature selection. Titles retain the 1% within-employer share cutoff. Validation and test employers contribute neither vocabulary nor thresholds. Zero-feature employers remain in evaluation: 34 training, 15 validation and 27 test.</w:t>
      </w:r>
    </w:p>
    <w:bookmarkEnd w:id="103"/>
    <w:bookmarkStart w:id="107" w:name="model-selection-and-held-out-results"/>
    <w:p>
      <w:pPr>
        <w:pStyle w:val="Heading3"/>
      </w:pPr>
      <w:r>
        <w:t xml:space="preserve">5.9.3 Model selection and held-out results</w:t>
      </w:r>
    </w:p>
    <w:p>
      <w:pPr>
        <w:pStyle w:val="FirstParagraph"/>
      </w:pPr>
      <w:r>
        <w:t xml:space="preserve">Scikit-learn implementations</w:t>
      </w:r>
      <w:r>
        <w:t xml:space="preserve"> </w:t>
      </w:r>
      <w:r>
        <w:t xml:space="preserve">(</w:t>
      </w:r>
      <w:hyperlink w:anchor="ref-pedregosa2011">
        <w:r>
          <w:rPr>
            <w:rStyle w:val="Hyperlink"/>
          </w:rPr>
          <w:t xml:space="preserve">Pedregosa et al. 2011</w:t>
        </w:r>
      </w:hyperlink>
      <w:r>
        <w:t xml:space="preserve">)</w:t>
      </w:r>
      <w:r>
        <w:t xml:space="preserve"> </w:t>
      </w:r>
      <w:r>
        <w:t xml:space="preserve">compare linear SVM, logistic regression, random forest and multiclass GBDT on identical partitions. SVM and logistic regression search C = 0.1, 1 and 10 with balanced class weights; random forest uses 200 trees and maximum depths 5 or unrestricted with balanced class weights; GBDT uses 100 boosting stages and tree depths 2 or 3 with default learning rate 0.1. GBDT uses unweighted training. Random states are fixed at 2017. Hyperparameters and then the model family are selected by validation macro-F1, with ties resolved by the listed order. Models are not refitted on validation data. The baseline always predicts the most frequent training class.</w:t>
      </w:r>
    </w:p>
    <w:p>
      <w:pPr>
        <w:pStyle w:val="BodyText"/>
      </w:pPr>
      <w:r>
        <w:t xml:space="preserve">Macro-F1 gives each retained sector equal weight. Weighted-F1 and accuracy describe the observed test mix; balanced accuracy averages sector recall. Zero-denominator precision or F1 is recorded as zero. The validation-selected model is Random forest, with test macro-F1 0.342, compared with 0.112 for the training-majority baseline. This is a separate endpoint from healthcare-positive F1, so scores cannot be read as a direct improvement over the binary experiment.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Valid. macro-F1</w:t>
            </w:r>
          </w:p>
        </w:tc>
        <w:tc>
          <w:tcPr/>
          <w:p>
            <w:pPr>
              <w:pStyle w:val="Compact"/>
            </w:pPr>
            <w:r>
              <w:t xml:space="preserve">Test macro-F1</w:t>
            </w:r>
          </w:p>
        </w:tc>
        <w:tc>
          <w:tcPr/>
          <w:p>
            <w:pPr>
              <w:pStyle w:val="Compact"/>
            </w:pPr>
            <w:r>
              <w:t xml:space="preserve">Weighted-F1</w:t>
            </w:r>
          </w:p>
        </w:tc>
        <w:tc>
          <w:tcPr/>
          <w:p>
            <w:pPr>
              <w:pStyle w:val="Compact"/>
            </w:pPr>
            <w:r>
              <w:t xml:space="preserve">Accuracy</w:t>
            </w:r>
          </w:p>
        </w:tc>
        <w:tc>
          <w:tcPr/>
          <w:p>
            <w:pPr>
              <w:pStyle w:val="Compact"/>
            </w:pPr>
            <w:r>
              <w:t xml:space="preserve">Bal. accuracy</w:t>
            </w:r>
          </w:p>
        </w:tc>
      </w:tr>
      <w:tr>
        <w:tc>
          <w:tcPr/>
          <w:p>
            <w:pPr>
              <w:pStyle w:val="Compact"/>
            </w:pPr>
            <w:r>
              <w:t xml:space="preserve">Linear SVM</w:t>
            </w:r>
          </w:p>
        </w:tc>
        <w:tc>
          <w:tcPr/>
          <w:p>
            <w:pPr>
              <w:pStyle w:val="Compact"/>
            </w:pPr>
            <w:r>
              <w:t xml:space="preserve">0.178</w:t>
            </w:r>
          </w:p>
        </w:tc>
        <w:tc>
          <w:tcPr/>
          <w:p>
            <w:pPr>
              <w:pStyle w:val="Compact"/>
            </w:pPr>
            <w:r>
              <w:t xml:space="preserve">0.424</w:t>
            </w:r>
          </w:p>
        </w:tc>
        <w:tc>
          <w:tcPr/>
          <w:p>
            <w:pPr>
              <w:pStyle w:val="Compact"/>
            </w:pPr>
            <w:r>
              <w:t xml:space="preserve">0.568</w:t>
            </w:r>
          </w:p>
        </w:tc>
        <w:tc>
          <w:tcPr/>
          <w:p>
            <w:pPr>
              <w:pStyle w:val="Compact"/>
            </w:pPr>
            <w:r>
              <w:t xml:space="preserve">0.638</w:t>
            </w:r>
          </w:p>
        </w:tc>
        <w:tc>
          <w:tcPr/>
          <w:p>
            <w:pPr>
              <w:pStyle w:val="Compact"/>
            </w:pPr>
            <w:r>
              <w:t xml:space="preserve">0.369</w:t>
            </w:r>
          </w:p>
        </w:tc>
      </w:tr>
      <w:tr>
        <w:tc>
          <w:tcPr/>
          <w:p>
            <w:pPr>
              <w:pStyle w:val="Compact"/>
            </w:pPr>
            <w:r>
              <w:t xml:space="preserve">Logistic regression</w:t>
            </w:r>
          </w:p>
        </w:tc>
        <w:tc>
          <w:tcPr/>
          <w:p>
            <w:pPr>
              <w:pStyle w:val="Compact"/>
            </w:pPr>
            <w:r>
              <w:t xml:space="preserve">0.142</w:t>
            </w:r>
          </w:p>
        </w:tc>
        <w:tc>
          <w:tcPr/>
          <w:p>
            <w:pPr>
              <w:pStyle w:val="Compact"/>
            </w:pPr>
            <w:r>
              <w:t xml:space="preserve">0.257</w:t>
            </w:r>
          </w:p>
        </w:tc>
        <w:tc>
          <w:tcPr/>
          <w:p>
            <w:pPr>
              <w:pStyle w:val="Compact"/>
            </w:pPr>
            <w:r>
              <w:t xml:space="preserve">0.349</w:t>
            </w:r>
          </w:p>
        </w:tc>
        <w:tc>
          <w:tcPr/>
          <w:p>
            <w:pPr>
              <w:pStyle w:val="Compact"/>
            </w:pPr>
            <w:r>
              <w:t xml:space="preserve">0.333</w:t>
            </w:r>
          </w:p>
        </w:tc>
        <w:tc>
          <w:tcPr/>
          <w:p>
            <w:pPr>
              <w:pStyle w:val="Compact"/>
            </w:pPr>
            <w:r>
              <w:t xml:space="preserve">0.300</w:t>
            </w:r>
          </w:p>
        </w:tc>
      </w:tr>
      <w:tr>
        <w:tc>
          <w:tcPr/>
          <w:p>
            <w:pPr>
              <w:pStyle w:val="Compact"/>
            </w:pPr>
            <w:r>
              <w:t xml:space="preserve">Random forest</w:t>
            </w:r>
          </w:p>
        </w:tc>
        <w:tc>
          <w:tcPr/>
          <w:p>
            <w:pPr>
              <w:pStyle w:val="Compact"/>
            </w:pPr>
            <w:r>
              <w:t xml:space="preserve">0.263</w:t>
            </w:r>
          </w:p>
        </w:tc>
        <w:tc>
          <w:tcPr/>
          <w:p>
            <w:pPr>
              <w:pStyle w:val="Compact"/>
            </w:pPr>
            <w:r>
              <w:t xml:space="preserve">0.342</w:t>
            </w:r>
          </w:p>
        </w:tc>
        <w:tc>
          <w:tcPr/>
          <w:p>
            <w:pPr>
              <w:pStyle w:val="Compact"/>
            </w:pPr>
            <w:r>
              <w:t xml:space="preserve">0.506</w:t>
            </w:r>
          </w:p>
        </w:tc>
        <w:tc>
          <w:tcPr/>
          <w:p>
            <w:pPr>
              <w:pStyle w:val="Compact"/>
            </w:pPr>
            <w:r>
              <w:t xml:space="preserve">0.594</w:t>
            </w:r>
          </w:p>
        </w:tc>
        <w:tc>
          <w:tcPr/>
          <w:p>
            <w:pPr>
              <w:pStyle w:val="Compact"/>
            </w:pPr>
            <w:r>
              <w:t xml:space="preserve">0.303</w:t>
            </w:r>
          </w:p>
        </w:tc>
      </w:tr>
      <w:tr>
        <w:tc>
          <w:tcPr/>
          <w:p>
            <w:pPr>
              <w:pStyle w:val="Compact"/>
            </w:pPr>
            <w:r>
              <w:t xml:space="preserve">GBDT</w:t>
            </w:r>
          </w:p>
        </w:tc>
        <w:tc>
          <w:tcPr/>
          <w:p>
            <w:pPr>
              <w:pStyle w:val="Compact"/>
            </w:pPr>
            <w:r>
              <w:t xml:space="preserve">0.178</w:t>
            </w:r>
          </w:p>
        </w:tc>
        <w:tc>
          <w:tcPr/>
          <w:p>
            <w:pPr>
              <w:pStyle w:val="Compact"/>
            </w:pPr>
            <w:r>
              <w:t xml:space="preserve">0.319</w:t>
            </w:r>
          </w:p>
        </w:tc>
        <w:tc>
          <w:tcPr/>
          <w:p>
            <w:pPr>
              <w:pStyle w:val="Compact"/>
            </w:pPr>
            <w:r>
              <w:t xml:space="preserve">0.485</w:t>
            </w:r>
          </w:p>
        </w:tc>
        <w:tc>
          <w:tcPr/>
          <w:p>
            <w:pPr>
              <w:pStyle w:val="Compact"/>
            </w:pPr>
            <w:r>
              <w:t xml:space="preserve">0.580</w:t>
            </w:r>
          </w:p>
        </w:tc>
        <w:tc>
          <w:tcPr/>
          <w:p>
            <w:pPr>
              <w:pStyle w:val="Compact"/>
            </w:pPr>
            <w:r>
              <w:t xml:space="preserve">0.285</w:t>
            </w:r>
          </w:p>
        </w:tc>
      </w:tr>
      <w:tr>
        <w:tc>
          <w:tcPr/>
          <w:p>
            <w:pPr>
              <w:pStyle w:val="Compact"/>
            </w:pPr>
            <w:r>
              <w:t xml:space="preserve">Training majority</w:t>
            </w:r>
          </w:p>
        </w:tc>
        <w:tc>
          <w:tcPr/>
          <w:p>
            <w:pPr>
              <w:pStyle w:val="Compact"/>
            </w:pPr>
            <w:r>
              <w:t xml:space="preserve">—</w:t>
            </w:r>
          </w:p>
        </w:tc>
        <w:tc>
          <w:tcPr/>
          <w:p>
            <w:pPr>
              <w:pStyle w:val="Compact"/>
            </w:pPr>
            <w:r>
              <w:t xml:space="preserve">0.112</w:t>
            </w:r>
          </w:p>
        </w:tc>
        <w:tc>
          <w:tcPr/>
          <w:p>
            <w:pPr>
              <w:pStyle w:val="Compact"/>
            </w:pPr>
            <w:r>
              <w:t xml:space="preserve">0.341</w:t>
            </w:r>
          </w:p>
        </w:tc>
        <w:tc>
          <w:tcPr/>
          <w:p>
            <w:pPr>
              <w:pStyle w:val="Compact"/>
            </w:pPr>
            <w:r>
              <w:t xml:space="preserve">0.507</w:t>
            </w:r>
          </w:p>
        </w:tc>
        <w:tc>
          <w:tcPr/>
          <w:p>
            <w:pPr>
              <w:pStyle w:val="Compact"/>
            </w:pPr>
            <w:r>
              <w:t xml:space="preserve">0.167</w:t>
            </w:r>
          </w:p>
        </w:tc>
      </w:tr>
    </w:tbl>
    <w:p>
      <w:pPr>
        <w:pStyle w:val="BodyText"/>
      </w:pPr>
      <w:r>
        <w:t xml:space="preserve">Per-sector test results for the validation-selected Random forest: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NAICS</w:t>
            </w:r>
          </w:p>
        </w:tc>
        <w:tc>
          <w:tcPr/>
          <w:p>
            <w:pPr>
              <w:pStyle w:val="Compact"/>
            </w:pPr>
            <w:r>
              <w:t xml:space="preserve">Precision</w:t>
            </w:r>
          </w:p>
        </w:tc>
        <w:tc>
          <w:tcPr/>
          <w:p>
            <w:pPr>
              <w:pStyle w:val="Compact"/>
            </w:pPr>
            <w:r>
              <w:t xml:space="preserve">Recall</w:t>
            </w:r>
          </w:p>
        </w:tc>
        <w:tc>
          <w:tcPr/>
          <w:p>
            <w:pPr>
              <w:pStyle w:val="Compact"/>
            </w:pPr>
            <w:r>
              <w:t xml:space="preserve">F1</w:t>
            </w:r>
          </w:p>
        </w:tc>
        <w:tc>
          <w:tcPr/>
          <w:p>
            <w:pPr>
              <w:pStyle w:val="Compact"/>
            </w:pPr>
            <w:r>
              <w:t xml:space="preserve">Test employers</w:t>
            </w:r>
          </w:p>
        </w:tc>
      </w:tr>
      <w:tr>
        <w:tc>
          <w:tcPr/>
          <w:p>
            <w:pPr>
              <w:pStyle w:val="Compact"/>
            </w:pPr>
            <w:r>
              <w:t xml:space="preserve">23</w:t>
            </w:r>
          </w:p>
        </w:tc>
        <w:tc>
          <w:tcPr/>
          <w:p>
            <w:pPr>
              <w:pStyle w:val="Compact"/>
            </w:pPr>
            <w:r>
              <w:t xml:space="preserve">1.000</w:t>
            </w:r>
          </w:p>
        </w:tc>
        <w:tc>
          <w:tcPr/>
          <w:p>
            <w:pPr>
              <w:pStyle w:val="Compact"/>
            </w:pPr>
            <w:r>
              <w:t xml:space="preserve">0.333</w:t>
            </w:r>
          </w:p>
        </w:tc>
        <w:tc>
          <w:tcPr/>
          <w:p>
            <w:pPr>
              <w:pStyle w:val="Compact"/>
            </w:pPr>
            <w:r>
              <w:t xml:space="preserve">0.500</w:t>
            </w:r>
          </w:p>
        </w:tc>
        <w:tc>
          <w:tcPr/>
          <w:p>
            <w:pPr>
              <w:pStyle w:val="Compact"/>
            </w:pPr>
            <w:r>
              <w:t xml:space="preserve">9</w:t>
            </w:r>
          </w:p>
        </w:tc>
      </w:tr>
      <w:tr>
        <w:tc>
          <w:tcPr/>
          <w:p>
            <w:pPr>
              <w:pStyle w:val="Compact"/>
            </w:pPr>
            <w:r>
              <w:t xml:space="preserve">44-45</w:t>
            </w:r>
          </w:p>
        </w:tc>
        <w:tc>
          <w:tcPr/>
          <w:p>
            <w:pPr>
              <w:pStyle w:val="Compact"/>
            </w:pPr>
            <w:r>
              <w:t xml:space="preserve">1.000</w:t>
            </w:r>
          </w:p>
        </w:tc>
        <w:tc>
          <w:tcPr/>
          <w:p>
            <w:pPr>
              <w:pStyle w:val="Compact"/>
            </w:pPr>
            <w:r>
              <w:t xml:space="preserve">0.143</w:t>
            </w:r>
          </w:p>
        </w:tc>
        <w:tc>
          <w:tcPr/>
          <w:p>
            <w:pPr>
              <w:pStyle w:val="Compact"/>
            </w:pPr>
            <w:r>
              <w:t xml:space="preserve">0.250</w:t>
            </w:r>
          </w:p>
        </w:tc>
        <w:tc>
          <w:tcPr/>
          <w:p>
            <w:pPr>
              <w:pStyle w:val="Compact"/>
            </w:pPr>
            <w:r>
              <w:t xml:space="preserve">7</w:t>
            </w:r>
          </w:p>
        </w:tc>
      </w:tr>
      <w:tr>
        <w:tc>
          <w:tcPr/>
          <w:p>
            <w:pPr>
              <w:pStyle w:val="Compact"/>
            </w:pPr>
            <w:r>
              <w:t xml:space="preserve">52</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6</w:t>
            </w:r>
          </w:p>
        </w:tc>
      </w:tr>
      <w:tr>
        <w:tc>
          <w:tcPr/>
          <w:p>
            <w:pPr>
              <w:pStyle w:val="Compact"/>
            </w:pPr>
            <w:r>
              <w:t xml:space="preserve">54</w:t>
            </w:r>
          </w:p>
        </w:tc>
        <w:tc>
          <w:tcPr/>
          <w:p>
            <w:pPr>
              <w:pStyle w:val="Compact"/>
            </w:pPr>
            <w:r>
              <w:t xml:space="preserve">1.000</w:t>
            </w:r>
          </w:p>
        </w:tc>
        <w:tc>
          <w:tcPr/>
          <w:p>
            <w:pPr>
              <w:pStyle w:val="Compact"/>
            </w:pPr>
            <w:r>
              <w:t xml:space="preserve">0.200</w:t>
            </w:r>
          </w:p>
        </w:tc>
        <w:tc>
          <w:tcPr/>
          <w:p>
            <w:pPr>
              <w:pStyle w:val="Compact"/>
            </w:pPr>
            <w:r>
              <w:t xml:space="preserve">0.333</w:t>
            </w:r>
          </w:p>
        </w:tc>
        <w:tc>
          <w:tcPr/>
          <w:p>
            <w:pPr>
              <w:pStyle w:val="Compact"/>
            </w:pPr>
            <w:r>
              <w:t xml:space="preserve">5</w:t>
            </w:r>
          </w:p>
        </w:tc>
      </w:tr>
      <w:tr>
        <w:tc>
          <w:tcPr/>
          <w:p>
            <w:pPr>
              <w:pStyle w:val="Compact"/>
            </w:pPr>
            <w:r>
              <w:t xml:space="preserve">61</w:t>
            </w:r>
          </w:p>
        </w:tc>
        <w:tc>
          <w:tcPr/>
          <w:p>
            <w:pPr>
              <w:pStyle w:val="Compact"/>
            </w:pPr>
            <w:r>
              <w:t xml:space="preserve">1.000</w:t>
            </w:r>
          </w:p>
        </w:tc>
        <w:tc>
          <w:tcPr/>
          <w:p>
            <w:pPr>
              <w:pStyle w:val="Compact"/>
            </w:pPr>
            <w:r>
              <w:t xml:space="preserve">0.143</w:t>
            </w:r>
          </w:p>
        </w:tc>
        <w:tc>
          <w:tcPr/>
          <w:p>
            <w:pPr>
              <w:pStyle w:val="Compact"/>
            </w:pPr>
            <w:r>
              <w:t xml:space="preserve">0.250</w:t>
            </w:r>
          </w:p>
        </w:tc>
        <w:tc>
          <w:tcPr/>
          <w:p>
            <w:pPr>
              <w:pStyle w:val="Compact"/>
            </w:pPr>
            <w:r>
              <w:t xml:space="preserve">7</w:t>
            </w:r>
          </w:p>
        </w:tc>
      </w:tr>
      <w:tr>
        <w:tc>
          <w:tcPr/>
          <w:p>
            <w:pPr>
              <w:pStyle w:val="Compact"/>
            </w:pPr>
            <w:r>
              <w:t xml:space="preserve">62</w:t>
            </w:r>
          </w:p>
        </w:tc>
        <w:tc>
          <w:tcPr/>
          <w:p>
            <w:pPr>
              <w:pStyle w:val="Compact"/>
            </w:pPr>
            <w:r>
              <w:t xml:space="preserve">0.565</w:t>
            </w:r>
          </w:p>
        </w:tc>
        <w:tc>
          <w:tcPr/>
          <w:p>
            <w:pPr>
              <w:pStyle w:val="Compact"/>
            </w:pPr>
            <w:r>
              <w:t xml:space="preserve">1.000</w:t>
            </w:r>
          </w:p>
        </w:tc>
        <w:tc>
          <w:tcPr/>
          <w:p>
            <w:pPr>
              <w:pStyle w:val="Compact"/>
            </w:pPr>
            <w:r>
              <w:t xml:space="preserve">0.722</w:t>
            </w:r>
          </w:p>
        </w:tc>
        <w:tc>
          <w:tcPr/>
          <w:p>
            <w:pPr>
              <w:pStyle w:val="Compact"/>
            </w:pPr>
            <w:r>
              <w:t xml:space="preserve">35</w:t>
            </w:r>
          </w:p>
        </w:tc>
      </w:tr>
    </w:tbl>
    <w:p>
      <w:pPr>
        <w:pStyle w:val="BodyText"/>
      </w:pPr>
      <w:r>
        <w:t xml:space="preserve">The selected model recovered no test employers in sector(s) 52. This limits its use for filtering those industries.</w:t>
      </w:r>
    </w:p>
    <w:p>
      <w:pPr>
        <w:pStyle w:val="CaptionedFigure"/>
      </w:pPr>
      <w:r>
        <w:drawing>
          <wp:inline>
            <wp:extent cx="4533900" cy="3886200"/>
            <wp:effectExtent b="0" l="0" r="0" t="0"/>
            <wp:docPr descr="Confusion matrix for the validation-selected model. Cells show employer counts; color is normalized within each actual-sector row. Sector names appear in the coverage table." title="" id="105" name="Picture"/>
            <a:graphic>
              <a:graphicData uri="http://schemas.openxmlformats.org/drawingml/2006/picture">
                <pic:pic>
                  <pic:nvPicPr>
                    <pic:cNvPr descr="images/multiclass-confusion.png" id="106" name="Picture"/>
                    <pic:cNvPicPr>
                      <a:picLocks noChangeArrowheads="1" noChangeAspect="1"/>
                    </pic:cNvPicPr>
                  </pic:nvPicPr>
                  <pic:blipFill>
                    <a:blip r:embed="rId104"/>
                    <a:stretch>
                      <a:fillRect/>
                    </a:stretch>
                  </pic:blipFill>
                  <pic:spPr bwMode="auto">
                    <a:xfrm>
                      <a:off x="0" y="0"/>
                      <a:ext cx="4533900" cy="3886200"/>
                    </a:xfrm>
                    <a:prstGeom prst="rect">
                      <a:avLst/>
                    </a:prstGeom>
                    <a:noFill/>
                    <a:ln w="9525">
                      <a:noFill/>
                      <a:headEnd/>
                      <a:tailEnd/>
                    </a:ln>
                  </pic:spPr>
                </pic:pic>
              </a:graphicData>
            </a:graphic>
          </wp:inline>
        </w:drawing>
      </w:r>
    </w:p>
    <w:p>
      <w:pPr>
        <w:pStyle w:val="ImageCaption"/>
      </w:pPr>
      <w:r>
        <w:t xml:space="preserve">Confusion matrix for the validation-selected model. Cells show employer counts; color is normalized within each actual-sector row. Sector names appear in the coverage table.</w:t>
      </w:r>
    </w:p>
    <w:bookmarkEnd w:id="107"/>
    <w:bookmarkStart w:id="108" w:name="interpretation-and-limits"/>
    <w:p>
      <w:pPr>
        <w:pStyle w:val="Heading3"/>
      </w:pPr>
      <w:r>
        <w:t xml:space="preserve">5.9.4 Interpretation and limits</w:t>
      </w:r>
    </w:p>
    <w:p>
      <w:pPr>
        <w:pStyle w:val="FirstParagraph"/>
      </w:pPr>
      <w:r>
        <w:t xml:space="preserve">This experiment measures agreement across the supported broad industries. The predictions cover only retained sectors: an employer from an excluded sector would still be forced into one of these classes. No open-set detection or deployment inference is claimed. Rare sectors remain in the coverage report instead of being merged into an incoherent “other” class. The two-employer minimum validation support makes tuning sensitive to individual cases, and this single split does not establish stable sector-level performance. Independent label review, repeated employer-grouped evaluation and a later-period test remain necessary. Missing industry labels limit population coverage, and the results do not establish national hiring patterns.</w:t>
      </w:r>
    </w:p>
    <w:p>
      <w:pPr>
        <w:pStyle w:val="BodyText"/>
      </w:pPr>
      <w:r>
        <w:t xml:space="preserve">The multiclass results do not replace the healthcare career analysis or support personal skill-gap scores. Aggregate class support, metrics, per-sector results and all model confusion matrices accompany the source and run manifest.</w:t>
      </w:r>
    </w:p>
    <w:bookmarkEnd w:id="108"/>
    <w:bookmarkEnd w:id="109"/>
    <w:bookmarkStart w:id="110" w:name="career-market-baseline"/>
    <w:p>
      <w:pPr>
        <w:pStyle w:val="Heading2"/>
      </w:pPr>
      <w:r>
        <w:t xml:space="preserve">5.10 Career market baseline</w:t>
      </w:r>
    </w:p>
    <w:p>
      <w:pPr>
        <w:pStyle w:val="FirstParagraph"/>
      </w:pPr>
      <w:r>
        <w:t xml:space="preserve">The selected career sample contains</w:t>
      </w:r>
      <w:r>
        <w:t xml:space="preserve"> </w:t>
      </w:r>
      <w:r>
        <w:rPr>
          <w:b/>
          <w:bCs/>
        </w:rPr>
        <w:t xml:space="preserve">112 postings</w:t>
      </w:r>
      <w:r>
        <w:t xml:space="preserve"> </w:t>
      </w:r>
      <w:r>
        <w:t xml:space="preserve">dated 2026-01-15 through 2026-09-28. The scope is US healthcare data analysts in NAICS 62. Title matching includes data analyst, data analytics analyst, business intelligence analyst, BI analyst, clinical analyst and healthcare analyst phrases. Matching uses raw title, with clean title as fallback. This includes some clinical systems roles and can miss analyst titles phrased differently.</w:t>
      </w:r>
    </w:p>
    <w:p>
      <w:pPr>
        <w:pStyle w:val="BodyText"/>
      </w:pPr>
      <w:r>
        <w:t xml:space="preserve">The benchmark uses the posting’s supplied industry label. It does not filter on a model prediction. These are observed dataset counts, not estimates of all open jobs or currently live vacancies. Expiration and active-URL status were not used to define the cohort.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Measure</w:t>
            </w:r>
          </w:p>
        </w:tc>
        <w:tc>
          <w:tcPr/>
          <w:p>
            <w:pPr>
              <w:pStyle w:val="Compact"/>
            </w:pPr>
            <w:r>
              <w:t xml:space="preserve">Observed result</w:t>
            </w:r>
          </w:p>
        </w:tc>
        <w:tc>
          <w:tcPr/>
          <w:p>
            <w:pPr>
              <w:pStyle w:val="Compact"/>
            </w:pPr>
            <w:r>
              <w:t xml:space="preserve">Interpretation</w:t>
            </w:r>
          </w:p>
        </w:tc>
      </w:tr>
      <w:tr>
        <w:tc>
          <w:tcPr/>
          <w:p>
            <w:pPr>
              <w:pStyle w:val="Compact"/>
            </w:pPr>
            <w:r>
              <w:t xml:space="preserve">Hiring volume</w:t>
            </w:r>
          </w:p>
        </w:tc>
        <w:tc>
          <w:tcPr/>
          <w:p>
            <w:pPr>
              <w:pStyle w:val="Compact"/>
            </w:pPr>
            <w:r>
              <w:t xml:space="preserve">112</w:t>
            </w:r>
          </w:p>
        </w:tc>
        <w:tc>
          <w:tcPr/>
          <w:p>
            <w:pPr>
              <w:pStyle w:val="Compact"/>
            </w:pPr>
            <w:r>
              <w:t xml:space="preserve">Unique posting IDs; cross-ID reposts may remain</w:t>
            </w:r>
          </w:p>
        </w:tc>
      </w:tr>
      <w:tr>
        <w:tc>
          <w:tcPr/>
          <w:p>
            <w:pPr>
              <w:pStyle w:val="Compact"/>
            </w:pPr>
            <w:r>
              <w:t xml:space="preserve">Salary with explicit USD and positive normalized amount</w:t>
            </w:r>
          </w:p>
        </w:tc>
        <w:tc>
          <w:tcPr/>
          <w:p>
            <w:pPr>
              <w:pStyle w:val="Compact"/>
            </w:pPr>
            <w:r>
              <w:t xml:space="preserve">3 / 112</w:t>
            </w:r>
          </w:p>
        </w:tc>
        <w:tc>
          <w:tcPr/>
          <w:p>
            <w:pPr>
              <w:pStyle w:val="Compact"/>
            </w:pPr>
            <w:r>
              <w:t xml:space="preserve">Too few for a headline salary estimate</w:t>
            </w:r>
          </w:p>
        </w:tc>
      </w:tr>
      <w:tr>
        <w:tc>
          <w:tcPr/>
          <w:p>
            <w:pPr>
              <w:pStyle w:val="Compact"/>
            </w:pPr>
            <w:r>
              <w:t xml:space="preserve">Minimum experience field available</w:t>
            </w:r>
          </w:p>
        </w:tc>
        <w:tc>
          <w:tcPr/>
          <w:p>
            <w:pPr>
              <w:pStyle w:val="Compact"/>
            </w:pPr>
            <w:r>
              <w:t xml:space="preserve">63 / 112</w:t>
            </w:r>
          </w:p>
        </w:tc>
        <w:tc>
          <w:tcPr/>
          <w:p>
            <w:pPr>
              <w:pStyle w:val="Compact"/>
            </w:pPr>
            <w:r>
              <w:t xml:space="preserve">Supplied values; zero may encode unspecified experience</w:t>
            </w:r>
          </w:p>
        </w:tc>
      </w:tr>
      <w:tr>
        <w:tc>
          <w:tcPr/>
          <w:p>
            <w:pPr>
              <w:pStyle w:val="Compact"/>
            </w:pPr>
            <w:r>
              <w:t xml:space="preserve">Recorded minimum of 0–2 years</w:t>
            </w:r>
          </w:p>
        </w:tc>
        <w:tc>
          <w:tcPr/>
          <w:p>
            <w:pPr>
              <w:pStyle w:val="Compact"/>
            </w:pPr>
            <w:r>
              <w:t xml:space="preserve">44</w:t>
            </w:r>
          </w:p>
        </w:tc>
        <w:tc>
          <w:tcPr/>
          <w:p>
            <w:pPr>
              <w:pStyle w:val="Compact"/>
            </w:pPr>
            <w:r>
              <w:t xml:space="preserve">Not a verified count of entry-level jobs</w:t>
            </w:r>
          </w:p>
        </w:tc>
      </w:tr>
      <w:tr>
        <w:tc>
          <w:tcPr/>
          <w:p>
            <w:pPr>
              <w:pStyle w:val="Compact"/>
            </w:pPr>
            <w:r>
              <w:t xml:space="preserve">At least one listed skill</w:t>
            </w:r>
          </w:p>
        </w:tc>
        <w:tc>
          <w:tcPr/>
          <w:p>
            <w:pPr>
              <w:pStyle w:val="Compact"/>
            </w:pPr>
            <w:r>
              <w:t xml:space="preserve">105 / 112</w:t>
            </w:r>
          </w:p>
        </w:tc>
        <w:tc>
          <w:tcPr/>
          <w:p>
            <w:pPr>
              <w:pStyle w:val="Compact"/>
            </w:pPr>
            <w:r>
              <w:t xml:space="preserve">Empty skill lists remain in the denominator</w:t>
            </w:r>
          </w:p>
        </w:tc>
      </w:tr>
    </w:tbl>
    <w:p>
      <w:pPr>
        <w:pStyle w:val="BodyText"/>
      </w:pPr>
      <w:r>
        <w:t xml:space="preserve">Source: local snapshot</w:t>
      </w:r>
      <w:r>
        <w:t xml:space="preserve"> </w:t>
      </w:r>
      <w:r>
        <w:t xml:space="preserve">(</w:t>
      </w:r>
      <w:hyperlink w:anchor="ref-jobs2026">
        <w:r>
          <w:rPr>
            <w:rStyle w:val="Hyperlink"/>
            <w:i/>
            <w:iCs/>
          </w:rPr>
          <w:t xml:space="preserve">Jobs_2026_US</w:t>
        </w:r>
        <w:r>
          <w:rPr>
            <w:rStyle w:val="Hyperlink"/>
          </w:rPr>
          <w:t xml:space="preserve"> </w:t>
        </w:r>
        <w:r>
          <w:rPr>
            <w:rStyle w:val="Hyperlink"/>
          </w:rPr>
          <w:t xml:space="preserve">2026</w:t>
        </w:r>
      </w:hyperlink>
      <w:r>
        <w:t xml:space="preserve">)</w:t>
      </w:r>
      <w:r>
        <w:t xml:space="preserve">, analyzed by this project’s scripts; these observed counts are not findings of the 2017 paper.</w:t>
      </w:r>
    </w:p>
    <w:bookmarkEnd w:id="110"/>
    <w:bookmarkStart w:id="114" w:name="work-arrangement-1"/>
    <w:p>
      <w:pPr>
        <w:pStyle w:val="Heading2"/>
      </w:pPr>
      <w:r>
        <w:t xml:space="preserve">5.11 Work arrangement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Arrangement</w:t>
            </w:r>
          </w:p>
        </w:tc>
        <w:tc>
          <w:tcPr/>
          <w:p>
            <w:pPr>
              <w:pStyle w:val="Compact"/>
            </w:pPr>
            <w:r>
              <w:t xml:space="preserve">Postings</w:t>
            </w:r>
          </w:p>
        </w:tc>
        <w:tc>
          <w:tcPr/>
          <w:p>
            <w:pPr>
              <w:pStyle w:val="Compact"/>
            </w:pPr>
            <w:r>
              <w:t xml:space="preserve">Share of selected sample</w:t>
            </w:r>
          </w:p>
        </w:tc>
      </w:tr>
      <w:tr>
        <w:tc>
          <w:tcPr/>
          <w:p>
            <w:pPr>
              <w:pStyle w:val="Compact"/>
            </w:pPr>
            <w:r>
              <w:t xml:space="preserve">Unknown</w:t>
            </w:r>
          </w:p>
        </w:tc>
        <w:tc>
          <w:tcPr/>
          <w:p>
            <w:pPr>
              <w:pStyle w:val="Compact"/>
            </w:pPr>
            <w:r>
              <w:t xml:space="preserve">58</w:t>
            </w:r>
          </w:p>
        </w:tc>
        <w:tc>
          <w:tcPr/>
          <w:p>
            <w:pPr>
              <w:pStyle w:val="Compact"/>
            </w:pPr>
            <w:r>
              <w:t xml:space="preserve">51.8%</w:t>
            </w:r>
          </w:p>
        </w:tc>
      </w:tr>
      <w:tr>
        <w:tc>
          <w:tcPr/>
          <w:p>
            <w:pPr>
              <w:pStyle w:val="Compact"/>
            </w:pPr>
            <w:r>
              <w:t xml:space="preserve">Remote</w:t>
            </w:r>
          </w:p>
        </w:tc>
        <w:tc>
          <w:tcPr/>
          <w:p>
            <w:pPr>
              <w:pStyle w:val="Compact"/>
            </w:pPr>
            <w:r>
              <w:t xml:space="preserve">24</w:t>
            </w:r>
          </w:p>
        </w:tc>
        <w:tc>
          <w:tcPr/>
          <w:p>
            <w:pPr>
              <w:pStyle w:val="Compact"/>
            </w:pPr>
            <w:r>
              <w:t xml:space="preserve">21.4%</w:t>
            </w:r>
          </w:p>
        </w:tc>
      </w:tr>
      <w:tr>
        <w:tc>
          <w:tcPr/>
          <w:p>
            <w:pPr>
              <w:pStyle w:val="Compact"/>
            </w:pPr>
            <w:r>
              <w:t xml:space="preserve">Hybrid</w:t>
            </w:r>
          </w:p>
        </w:tc>
        <w:tc>
          <w:tcPr/>
          <w:p>
            <w:pPr>
              <w:pStyle w:val="Compact"/>
            </w:pPr>
            <w:r>
              <w:t xml:space="preserve">20</w:t>
            </w:r>
          </w:p>
        </w:tc>
        <w:tc>
          <w:tcPr/>
          <w:p>
            <w:pPr>
              <w:pStyle w:val="Compact"/>
            </w:pPr>
            <w:r>
              <w:t xml:space="preserve">17.9%</w:t>
            </w:r>
          </w:p>
        </w:tc>
      </w:tr>
      <w:tr>
        <w:tc>
          <w:tcPr/>
          <w:p>
            <w:pPr>
              <w:pStyle w:val="Compact"/>
            </w:pPr>
            <w:r>
              <w:t xml:space="preserve">Onsite</w:t>
            </w:r>
          </w:p>
        </w:tc>
        <w:tc>
          <w:tcPr/>
          <w:p>
            <w:pPr>
              <w:pStyle w:val="Compact"/>
            </w:pPr>
            <w:r>
              <w:t xml:space="preserve">10</w:t>
            </w:r>
          </w:p>
        </w:tc>
        <w:tc>
          <w:tcPr/>
          <w:p>
            <w:pPr>
              <w:pStyle w:val="Compact"/>
            </w:pPr>
            <w:r>
              <w:t xml:space="preserve">8.9%</w:t>
            </w:r>
          </w:p>
        </w:tc>
      </w:tr>
    </w:tbl>
    <w:p>
      <w:pPr>
        <w:pStyle w:val="CaptionedFigure"/>
      </w:pPr>
      <w:r>
        <w:drawing>
          <wp:inline>
            <wp:extent cx="5334000" cy="1958050"/>
            <wp:effectExtent b="0" l="0" r="0" t="0"/>
            <wp:docPr descr="Work arrangement counts with missing status shown explicitly." title="" id="112" name="Picture"/>
            <a:graphic>
              <a:graphicData uri="http://schemas.openxmlformats.org/drawingml/2006/picture">
                <pic:pic>
                  <pic:nvPicPr>
                    <pic:cNvPr descr="images/remote.png" id="113" name="Picture"/>
                    <pic:cNvPicPr>
                      <a:picLocks noChangeArrowheads="1" noChangeAspect="1"/>
                    </pic:cNvPicPr>
                  </pic:nvPicPr>
                  <pic:blipFill>
                    <a:blip r:embed="rId111"/>
                    <a:stretch>
                      <a:fillRect/>
                    </a:stretch>
                  </pic:blipFill>
                  <pic:spPr bwMode="auto">
                    <a:xfrm>
                      <a:off x="0" y="0"/>
                      <a:ext cx="5334000" cy="1958050"/>
                    </a:xfrm>
                    <a:prstGeom prst="rect">
                      <a:avLst/>
                    </a:prstGeom>
                    <a:noFill/>
                    <a:ln w="9525">
                      <a:noFill/>
                      <a:headEnd/>
                      <a:tailEnd/>
                    </a:ln>
                  </pic:spPr>
                </pic:pic>
              </a:graphicData>
            </a:graphic>
          </wp:inline>
        </w:drawing>
      </w:r>
    </w:p>
    <w:p>
      <w:pPr>
        <w:pStyle w:val="ImageCaption"/>
      </w:pPr>
      <w:r>
        <w:t xml:space="preserve">Work arrangement counts with missing status shown explicitly.</w:t>
      </w:r>
    </w:p>
    <w:p>
      <w:pPr>
        <w:pStyle w:val="BodyText"/>
      </w:pPr>
      <w:r>
        <w:t xml:space="preserve">Unknown work arrangement is not onsite. The remote share is a lower bound on explicitly documented remote postings in this dataset, not a population estimate.</w:t>
      </w:r>
    </w:p>
    <w:bookmarkEnd w:id="114"/>
    <w:bookmarkStart w:id="118" w:name="geography"/>
    <w:p>
      <w:pPr>
        <w:pStyle w:val="Heading2"/>
      </w:pPr>
      <w:r>
        <w:t xml:space="preserve">5.12 Geography</w:t>
      </w:r>
    </w:p>
    <w:p>
      <w:pPr>
        <w:pStyle w:val="CaptionedFigure"/>
      </w:pPr>
      <w:r>
        <w:drawing>
          <wp:inline>
            <wp:extent cx="5334000" cy="2761526"/>
            <wp:effectExtent b="0" l="0" r="0" t="0"/>
            <wp:docPr descr="Leading standardized states, including the unknown or non-state category." title="" id="116" name="Picture"/>
            <a:graphic>
              <a:graphicData uri="http://schemas.openxmlformats.org/drawingml/2006/picture">
                <pic:pic>
                  <pic:nvPicPr>
                    <pic:cNvPr descr="images/states.png" id="117" name="Picture"/>
                    <pic:cNvPicPr>
                      <a:picLocks noChangeArrowheads="1" noChangeAspect="1"/>
                    </pic:cNvPicPr>
                  </pic:nvPicPr>
                  <pic:blipFill>
                    <a:blip r:embed="rId115"/>
                    <a:stretch>
                      <a:fillRect/>
                    </a:stretch>
                  </pic:blipFill>
                  <pic:spPr bwMode="auto">
                    <a:xfrm>
                      <a:off x="0" y="0"/>
                      <a:ext cx="5334000" cy="2761526"/>
                    </a:xfrm>
                    <a:prstGeom prst="rect">
                      <a:avLst/>
                    </a:prstGeom>
                    <a:noFill/>
                    <a:ln w="9525">
                      <a:noFill/>
                      <a:headEnd/>
                      <a:tailEnd/>
                    </a:ln>
                  </pic:spPr>
                </pic:pic>
              </a:graphicData>
            </a:graphic>
          </wp:inline>
        </w:drawing>
      </w:r>
    </w:p>
    <w:p>
      <w:pPr>
        <w:pStyle w:val="ImageCaption"/>
      </w:pPr>
      <w:r>
        <w:t xml:space="preserve">Leading standardized states, including the unknown or non-state category.</w:t>
      </w:r>
    </w:p>
    <w:p>
      <w:pPr>
        <w:pStyle w:val="BodyText"/>
      </w:pPr>
      <w:r>
        <w:t xml:space="preserve">Abbreviations and full state names were merged. Country-level strings such as USA and United States were placed in the unknown-or-non-state category. Counts use the supplied single state field; they do not resolve all multi-location postings. Missing geography limits comparisons.</w:t>
      </w:r>
    </w:p>
    <w:bookmarkEnd w:id="118"/>
    <w:bookmarkStart w:id="122" w:name="salary-and-experience-limits"/>
    <w:p>
      <w:pPr>
        <w:pStyle w:val="Heading2"/>
      </w:pPr>
      <w:r>
        <w:t xml:space="preserve">5.13 Salary and experience limits</w:t>
      </w:r>
    </w:p>
    <w:p>
      <w:pPr>
        <w:pStyle w:val="FirstParagraph"/>
      </w:pPr>
      <w:r>
        <w:t xml:space="preserve">Only 3 observations have both explicit USD currency and a positive normalized salary amount. The website withholds a headline median because this is below an analyst-selected minimum of 10 comparable observations. Missing currency is not assumed to be USD. Normalization factors and extracted salary evidence were not independently reviewed, so even the retained values require validation before salary advice.</w:t>
      </w:r>
    </w:p>
    <w:p>
      <w:pPr>
        <w:pStyle w:val="BodyText"/>
      </w:pPr>
      <w:r>
        <w:t xml:space="preserve">The median supplied minimum-experience value is 0, but zero values cannot establish that employers accept beginners. Review original requirement text before making accessibility recommendations. Raw job descriptions are intentionally not republished by this website.</w:t>
      </w:r>
    </w:p>
    <w:p>
      <w:pPr>
        <w:pStyle w:val="BodyText"/>
      </w:pPr>
      <w:r>
        <w:t xml:space="preserve">Download the</w:t>
      </w:r>
      <w:r>
        <w:t xml:space="preserve"> </w:t>
      </w:r>
      <w:hyperlink r:id="rId119">
        <w:r>
          <w:rPr>
            <w:rStyle w:val="Hyperlink"/>
          </w:rPr>
          <w:t xml:space="preserve">benchmark table</w:t>
        </w:r>
      </w:hyperlink>
      <w:r>
        <w:t xml:space="preserve">,</w:t>
      </w:r>
      <w:r>
        <w:t xml:space="preserve"> </w:t>
      </w:r>
      <w:hyperlink r:id="rId120">
        <w:r>
          <w:rPr>
            <w:rStyle w:val="Hyperlink"/>
          </w:rPr>
          <w:t xml:space="preserve">state counts</w:t>
        </w:r>
      </w:hyperlink>
      <w:r>
        <w:t xml:space="preserve">, and</w:t>
      </w:r>
      <w:r>
        <w:t xml:space="preserve"> </w:t>
      </w:r>
      <w:hyperlink r:id="rId121">
        <w:r>
          <w:rPr>
            <w:rStyle w:val="Hyperlink"/>
          </w:rPr>
          <w:t xml:space="preserve">work-arrangement counts</w:t>
        </w:r>
      </w:hyperlink>
      <w:r>
        <w:t xml:space="preserve">. Reproduce them with the script and input hashes listed on the study page.</w:t>
      </w:r>
    </w:p>
    <w:bookmarkEnd w:id="122"/>
    <w:bookmarkStart w:id="127" w:name="market-skills-and-personal-skill-gaps"/>
    <w:p>
      <w:pPr>
        <w:pStyle w:val="Heading2"/>
      </w:pPr>
      <w:r>
        <w:t xml:space="preserve">5.14 Market skills and personal skill gaps</w:t>
      </w:r>
    </w:p>
    <w:p>
      <w:pPr>
        <w:pStyle w:val="FirstParagraph"/>
      </w:pPr>
      <w:r>
        <w:t xml:space="preserve">Across 112 selected healthcare analyst postings, 105 have a nonempty skills list. Skills are decoded from the supplied JSON arrays and counted once per posting. The denominator includes all 112 postings; a missing list does not prove that the job needs no skills.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Skill</w:t>
            </w:r>
          </w:p>
        </w:tc>
        <w:tc>
          <w:tcPr/>
          <w:p>
            <w:pPr>
              <w:pStyle w:val="Compact"/>
            </w:pPr>
            <w:r>
              <w:t xml:space="preserve">Postings</w:t>
            </w:r>
          </w:p>
        </w:tc>
        <w:tc>
          <w:tcPr/>
          <w:p>
            <w:pPr>
              <w:pStyle w:val="Compact"/>
            </w:pPr>
            <w:r>
              <w:t xml:space="preserve">Share of all selected postings</w:t>
            </w:r>
          </w:p>
        </w:tc>
      </w:tr>
      <w:tr>
        <w:tc>
          <w:tcPr/>
          <w:p>
            <w:pPr>
              <w:pStyle w:val="Compact"/>
            </w:pPr>
            <w:r>
              <w:t xml:space="preserve">SQL (Programming Language)</w:t>
            </w:r>
          </w:p>
        </w:tc>
        <w:tc>
          <w:tcPr/>
          <w:p>
            <w:pPr>
              <w:pStyle w:val="Compact"/>
            </w:pPr>
            <w:r>
              <w:t xml:space="preserve">63</w:t>
            </w:r>
          </w:p>
        </w:tc>
        <w:tc>
          <w:tcPr/>
          <w:p>
            <w:pPr>
              <w:pStyle w:val="Compact"/>
            </w:pPr>
            <w:r>
              <w:t xml:space="preserve">56.2%</w:t>
            </w:r>
          </w:p>
        </w:tc>
      </w:tr>
      <w:tr>
        <w:tc>
          <w:tcPr/>
          <w:p>
            <w:pPr>
              <w:pStyle w:val="Compact"/>
            </w:pPr>
            <w:r>
              <w:t xml:space="preserve">Tableau (Business Intelligence Software)</w:t>
            </w:r>
          </w:p>
        </w:tc>
        <w:tc>
          <w:tcPr/>
          <w:p>
            <w:pPr>
              <w:pStyle w:val="Compact"/>
            </w:pPr>
            <w:r>
              <w:t xml:space="preserve">36</w:t>
            </w:r>
          </w:p>
        </w:tc>
        <w:tc>
          <w:tcPr/>
          <w:p>
            <w:pPr>
              <w:pStyle w:val="Compact"/>
            </w:pPr>
            <w:r>
              <w:t xml:space="preserve">32.1%</w:t>
            </w:r>
          </w:p>
        </w:tc>
      </w:tr>
      <w:tr>
        <w:tc>
          <w:tcPr/>
          <w:p>
            <w:pPr>
              <w:pStyle w:val="Compact"/>
            </w:pPr>
            <w:r>
              <w:t xml:space="preserve">Python (Programming Language)</w:t>
            </w:r>
          </w:p>
        </w:tc>
        <w:tc>
          <w:tcPr/>
          <w:p>
            <w:pPr>
              <w:pStyle w:val="Compact"/>
            </w:pPr>
            <w:r>
              <w:t xml:space="preserve">26</w:t>
            </w:r>
          </w:p>
        </w:tc>
        <w:tc>
          <w:tcPr/>
          <w:p>
            <w:pPr>
              <w:pStyle w:val="Compact"/>
            </w:pPr>
            <w:r>
              <w:t xml:space="preserve">23.2%</w:t>
            </w:r>
          </w:p>
        </w:tc>
      </w:tr>
      <w:tr>
        <w:tc>
          <w:tcPr/>
          <w:p>
            <w:pPr>
              <w:pStyle w:val="Compact"/>
            </w:pPr>
            <w:r>
              <w:t xml:space="preserve">Power BI</w:t>
            </w:r>
          </w:p>
        </w:tc>
        <w:tc>
          <w:tcPr/>
          <w:p>
            <w:pPr>
              <w:pStyle w:val="Compact"/>
            </w:pPr>
            <w:r>
              <w:t xml:space="preserve">26</w:t>
            </w:r>
          </w:p>
        </w:tc>
        <w:tc>
          <w:tcPr/>
          <w:p>
            <w:pPr>
              <w:pStyle w:val="Compact"/>
            </w:pPr>
            <w:r>
              <w:t xml:space="preserve">23.2%</w:t>
            </w:r>
          </w:p>
        </w:tc>
      </w:tr>
      <w:tr>
        <w:tc>
          <w:tcPr/>
          <w:p>
            <w:pPr>
              <w:pStyle w:val="Compact"/>
            </w:pPr>
            <w:r>
              <w:t xml:space="preserve">Microsoft Excel</w:t>
            </w:r>
          </w:p>
        </w:tc>
        <w:tc>
          <w:tcPr/>
          <w:p>
            <w:pPr>
              <w:pStyle w:val="Compact"/>
            </w:pPr>
            <w:r>
              <w:t xml:space="preserve">26</w:t>
            </w:r>
          </w:p>
        </w:tc>
        <w:tc>
          <w:tcPr/>
          <w:p>
            <w:pPr>
              <w:pStyle w:val="Compact"/>
            </w:pPr>
            <w:r>
              <w:t xml:space="preserve">23.2%</w:t>
            </w:r>
          </w:p>
        </w:tc>
      </w:tr>
      <w:tr>
        <w:tc>
          <w:tcPr/>
          <w:p>
            <w:pPr>
              <w:pStyle w:val="Compact"/>
            </w:pPr>
            <w:r>
              <w:t xml:space="preserve">Data Quality</w:t>
            </w:r>
          </w:p>
        </w:tc>
        <w:tc>
          <w:tcPr/>
          <w:p>
            <w:pPr>
              <w:pStyle w:val="Compact"/>
            </w:pPr>
            <w:r>
              <w:t xml:space="preserve">23</w:t>
            </w:r>
          </w:p>
        </w:tc>
        <w:tc>
          <w:tcPr/>
          <w:p>
            <w:pPr>
              <w:pStyle w:val="Compact"/>
            </w:pPr>
            <w:r>
              <w:t xml:space="preserve">20.5%</w:t>
            </w:r>
          </w:p>
        </w:tc>
      </w:tr>
      <w:tr>
        <w:tc>
          <w:tcPr/>
          <w:p>
            <w:pPr>
              <w:pStyle w:val="Compact"/>
            </w:pPr>
            <w:r>
              <w:t xml:space="preserve">Data Analysis</w:t>
            </w:r>
          </w:p>
        </w:tc>
        <w:tc>
          <w:tcPr/>
          <w:p>
            <w:pPr>
              <w:pStyle w:val="Compact"/>
            </w:pPr>
            <w:r>
              <w:t xml:space="preserve">18</w:t>
            </w:r>
          </w:p>
        </w:tc>
        <w:tc>
          <w:tcPr/>
          <w:p>
            <w:pPr>
              <w:pStyle w:val="Compact"/>
            </w:pPr>
            <w:r>
              <w:t xml:space="preserve">16.1%</w:t>
            </w:r>
          </w:p>
        </w:tc>
      </w:tr>
      <w:tr>
        <w:tc>
          <w:tcPr/>
          <w:p>
            <w:pPr>
              <w:pStyle w:val="Compact"/>
            </w:pPr>
            <w:r>
              <w:t xml:space="preserve">Computer Science</w:t>
            </w:r>
          </w:p>
        </w:tc>
        <w:tc>
          <w:tcPr/>
          <w:p>
            <w:pPr>
              <w:pStyle w:val="Compact"/>
            </w:pPr>
            <w:r>
              <w:t xml:space="preserve">13</w:t>
            </w:r>
          </w:p>
        </w:tc>
        <w:tc>
          <w:tcPr/>
          <w:p>
            <w:pPr>
              <w:pStyle w:val="Compact"/>
            </w:pPr>
            <w:r>
              <w:t xml:space="preserve">11.6%</w:t>
            </w:r>
          </w:p>
        </w:tc>
      </w:tr>
      <w:tr>
        <w:tc>
          <w:tcPr/>
          <w:p>
            <w:pPr>
              <w:pStyle w:val="Compact"/>
            </w:pPr>
            <w:r>
              <w:t xml:space="preserve">Data Visualization</w:t>
            </w:r>
          </w:p>
        </w:tc>
        <w:tc>
          <w:tcPr/>
          <w:p>
            <w:pPr>
              <w:pStyle w:val="Compact"/>
            </w:pPr>
            <w:r>
              <w:t xml:space="preserve">13</w:t>
            </w:r>
          </w:p>
        </w:tc>
        <w:tc>
          <w:tcPr/>
          <w:p>
            <w:pPr>
              <w:pStyle w:val="Compact"/>
            </w:pPr>
            <w:r>
              <w:t xml:space="preserve">11.6%</w:t>
            </w:r>
          </w:p>
        </w:tc>
      </w:tr>
      <w:tr>
        <w:tc>
          <w:tcPr/>
          <w:p>
            <w:pPr>
              <w:pStyle w:val="Compact"/>
            </w:pPr>
            <w:r>
              <w:t xml:space="preserve">Microsoft Office</w:t>
            </w:r>
          </w:p>
        </w:tc>
        <w:tc>
          <w:tcPr/>
          <w:p>
            <w:pPr>
              <w:pStyle w:val="Compact"/>
            </w:pPr>
            <w:r>
              <w:t xml:space="preserve">11</w:t>
            </w:r>
          </w:p>
        </w:tc>
        <w:tc>
          <w:tcPr/>
          <w:p>
            <w:pPr>
              <w:pStyle w:val="Compact"/>
            </w:pPr>
            <w:r>
              <w:t xml:space="preserve">9.8%</w:t>
            </w:r>
          </w:p>
        </w:tc>
      </w:tr>
      <w:tr>
        <w:tc>
          <w:tcPr/>
          <w:p>
            <w:pPr>
              <w:pStyle w:val="Compact"/>
            </w:pPr>
            <w:r>
              <w:t xml:space="preserve">Data Science</w:t>
            </w:r>
          </w:p>
        </w:tc>
        <w:tc>
          <w:tcPr/>
          <w:p>
            <w:pPr>
              <w:pStyle w:val="Compact"/>
            </w:pPr>
            <w:r>
              <w:t xml:space="preserve">10</w:t>
            </w:r>
          </w:p>
        </w:tc>
        <w:tc>
          <w:tcPr/>
          <w:p>
            <w:pPr>
              <w:pStyle w:val="Compact"/>
            </w:pPr>
            <w:r>
              <w:t xml:space="preserve">8.9%</w:t>
            </w:r>
          </w:p>
        </w:tc>
      </w:tr>
      <w:tr>
        <w:tc>
          <w:tcPr/>
          <w:p>
            <w:pPr>
              <w:pStyle w:val="Compact"/>
            </w:pPr>
            <w:r>
              <w:t xml:space="preserve">Verbal Communication Skills</w:t>
            </w:r>
          </w:p>
        </w:tc>
        <w:tc>
          <w:tcPr/>
          <w:p>
            <w:pPr>
              <w:pStyle w:val="Compact"/>
            </w:pPr>
            <w:r>
              <w:t xml:space="preserve">10</w:t>
            </w:r>
          </w:p>
        </w:tc>
        <w:tc>
          <w:tcPr/>
          <w:p>
            <w:pPr>
              <w:pStyle w:val="Compact"/>
            </w:pPr>
            <w:r>
              <w:t xml:space="preserve">8.9%</w:t>
            </w:r>
          </w:p>
        </w:tc>
      </w:tr>
    </w:tbl>
    <w:p>
      <w:pPr>
        <w:pStyle w:val="CaptionedFigure"/>
      </w:pPr>
      <w:r>
        <w:drawing>
          <wp:inline>
            <wp:extent cx="5334000" cy="3328686"/>
            <wp:effectExtent b="0" l="0" r="0" t="0"/>
            <wp:docPr descr="Most frequently listed skills in the selected healthcare analyst sample." title="" id="124" name="Picture"/>
            <a:graphic>
              <a:graphicData uri="http://schemas.openxmlformats.org/drawingml/2006/picture">
                <pic:pic>
                  <pic:nvPicPr>
                    <pic:cNvPr descr="images/skills.png" id="125" name="Picture"/>
                    <pic:cNvPicPr>
                      <a:picLocks noChangeArrowheads="1" noChangeAspect="1"/>
                    </pic:cNvPicPr>
                  </pic:nvPicPr>
                  <pic:blipFill>
                    <a:blip r:embed="rId123"/>
                    <a:stretch>
                      <a:fillRect/>
                    </a:stretch>
                  </pic:blipFill>
                  <pic:spPr bwMode="auto">
                    <a:xfrm>
                      <a:off x="0" y="0"/>
                      <a:ext cx="5334000" cy="3328686"/>
                    </a:xfrm>
                    <a:prstGeom prst="rect">
                      <a:avLst/>
                    </a:prstGeom>
                    <a:noFill/>
                    <a:ln w="9525">
                      <a:noFill/>
                      <a:headEnd/>
                      <a:tailEnd/>
                    </a:ln>
                  </pic:spPr>
                </pic:pic>
              </a:graphicData>
            </a:graphic>
          </wp:inline>
        </w:drawing>
      </w:r>
    </w:p>
    <w:p>
      <w:pPr>
        <w:pStyle w:val="ImageCaption"/>
      </w:pPr>
      <w:r>
        <w:t xml:space="preserve">Most frequently listed skills in the selected healthcare analyst sample.</w:t>
      </w:r>
    </w:p>
    <w:p>
      <w:pPr>
        <w:pStyle w:val="BodyText"/>
      </w:pPr>
      <w:r>
        <w:t xml:space="preserve">Download the full</w:t>
      </w:r>
      <w:r>
        <w:t xml:space="preserve"> </w:t>
      </w:r>
      <w:hyperlink r:id="rId126">
        <w:r>
          <w:rPr>
            <w:rStyle w:val="Hyperlink"/>
          </w:rPr>
          <w:t xml:space="preserve">market skill table</w:t>
        </w:r>
      </w:hyperlink>
      <w:r>
        <w:t xml:space="preserve">. Source: local snapshot</w:t>
      </w:r>
      <w:r>
        <w:t xml:space="preserve"> </w:t>
      </w:r>
      <w:r>
        <w:t xml:space="preserve">(</w:t>
      </w:r>
      <w:hyperlink w:anchor="ref-jobs2026">
        <w:r>
          <w:rPr>
            <w:rStyle w:val="Hyperlink"/>
            <w:i/>
            <w:iCs/>
          </w:rPr>
          <w:t xml:space="preserve">Jobs_2026_US</w:t>
        </w:r>
        <w:r>
          <w:rPr>
            <w:rStyle w:val="Hyperlink"/>
          </w:rPr>
          <w:t xml:space="preserve"> </w:t>
        </w:r>
        <w:r>
          <w:rPr>
            <w:rStyle w:val="Hyperlink"/>
          </w:rPr>
          <w:t xml:space="preserve">2026</w:t>
        </w:r>
      </w:hyperlink>
      <w:r>
        <w:t xml:space="preserve">)</w:t>
      </w:r>
      <w:r>
        <w:t xml:space="preserve">, analyzed by this project. Skills retain the dataset’s names rather than applying a newly invented synonym taxonomy. Frequency supports a market-skills benchmark; it does not measure required proficiency or any individual’s gap.</w:t>
      </w:r>
    </w:p>
    <w:p>
      <w:pPr>
        <w:pStyle w:val="BodyText"/>
      </w:pPr>
      <w:r>
        <w:t xml:space="preserve">Participant ratings are unavailable, so no personal skill gap is calculated. The course’s proposed 1–5 scale can support a later comparison, but skill frequency does not establish required proficiency.</w:t>
      </w:r>
    </w:p>
    <w:bookmarkEnd w:id="127"/>
    <w:bookmarkEnd w:id="128"/>
    <w:bookmarkStart w:id="129" w:name="discussion-and-career-implications"/>
    <w:p>
      <w:pPr>
        <w:pStyle w:val="Heading1"/>
      </w:pPr>
      <w:r>
        <w:t xml:space="preserve">6. Discussion and career implications</w:t>
      </w:r>
    </w:p>
    <w:p>
      <w:pPr>
        <w:pStyle w:val="FirstParagraph"/>
      </w:pPr>
      <w:r>
        <w:t xml:space="preserve">SQL appears in 63 of 112 selected postings. Tableau appears in 36; Power BI, Python and Excel each appear in 26. These frequencies support prioritizing SQL and a visualization tool for a sample-relevant learning portfolio. They do not establish individual deficiencies or the causal effect of training on job placement.</w:t>
      </w:r>
    </w:p>
    <w:p>
      <w:pPr>
        <w:pStyle w:val="BodyText"/>
      </w:pPr>
      <w:r>
        <w:t xml:space="preserve">The sample contains 24 explicitly remote and 20 hybrid postings, with 58 unknown. Check each listing before recommending it as a remote option. The largest known state counts are Virginia, New York and California, but missing geography and selection prevent population-level rankings. Three usable currency-explicit salary observations are too few for a headline salary recommendation.</w:t>
      </w:r>
    </w:p>
    <w:p>
      <w:pPr>
        <w:pStyle w:val="BodyText"/>
      </w:pPr>
      <w:r>
        <w:t xml:space="preserve">A proposed opportunity scorecard weights demand 25%, salary 20%, accessibility 20%, skill fit 25% and remote flexibility 10%. These weights are illustrative. A composite ranking is withheld because personal profiles and adequate salary coverage are missing. The completed analytical track is employer-industry classification, with metrics and confusion matrices above.</w:t>
      </w:r>
    </w:p>
    <w:bookmarkEnd w:id="129"/>
    <w:bookmarkStart w:id="130" w:name="limitations-and-next-validation"/>
    <w:p>
      <w:pPr>
        <w:pStyle w:val="Heading1"/>
      </w:pPr>
      <w:r>
        <w:t xml:space="preserve">7. Limitations and next validation</w:t>
      </w:r>
    </w:p>
    <w:p>
      <w:pPr>
        <w:pStyle w:val="FirstParagraph"/>
      </w:pPr>
      <w:r>
        <w:t xml:space="preserve">This is an exploratory adaptation, not an exact replication of the proprietary 2017 system. Input coverage, missing industry fields, noisy labels, title matching, unresolved aliases and missing salary evidence affect the sample. Dataset-derived labels cannot independently validate the employer knowledge base. Personal profiles are unavailable.</w:t>
      </w:r>
    </w:p>
    <w:p>
      <w:pPr>
        <w:pStyle w:val="BodyText"/>
      </w:pPr>
      <w:r>
        <w:t xml:space="preserve">Independent review of model agreement and disagreement cases, alias resolution and evaluation on a later time period are needed before predictions can reliably filter career opportunities.</w:t>
      </w:r>
    </w:p>
    <w:p>
      <w:pPr>
        <w:pStyle w:val="BodyText"/>
      </w:pPr>
      <w:r>
        <w:t xml:space="preserve">The multiclass model covers six sectors with at least 20 eligible employers each. Transportation and warehousing has nine eligible employers and is excluded from that evaluation; manufacturing has 17. The selected model’s macro-F1 of 0.342 and small validation groups limit claims about broad industry classification. Its scores measure a different target and population from the binary healthcare experiments.</w:t>
      </w:r>
    </w:p>
    <w:bookmarkEnd w:id="130"/>
    <w:bookmarkStart w:id="133" w:name="conclusion"/>
    <w:p>
      <w:pPr>
        <w:pStyle w:val="Heading1"/>
      </w:pPr>
      <w:r>
        <w:t xml:space="preserve">8. Conclusion</w:t>
      </w:r>
    </w:p>
    <w:p>
      <w:pPr>
        <w:pStyle w:val="FirstParagraph"/>
      </w:pPr>
      <w:r>
        <w:t xml:space="preserve">Posting-derived features recover part of the dataset’s employer-industry signal, but missed healthcare employers and unverified target labels limit automatic filtering. The career subset supports a sample-specific emphasis on SQL and visualization skills. Stronger recommendations require better compensation coverage, independent review and, for personal advice, assessed participant profiles.</w:t>
      </w:r>
    </w:p>
    <w:bookmarkStart w:id="131" w:name="data-and-code-availability"/>
    <w:p>
      <w:pPr>
        <w:pStyle w:val="Heading2"/>
      </w:pPr>
      <w:r>
        <w:t xml:space="preserve">Data and code availability</w:t>
      </w:r>
    </w:p>
    <w:p>
      <w:pPr>
        <w:pStyle w:val="FirstParagraph"/>
      </w:pPr>
      <w:r>
        <w:t xml:space="preserve">Code, aggregates and input-file hashes are retained in this repository. Source job records are not redistributed. No public repository or independent data-access guarantee is implied. The project framing follows Module 1</w:t>
      </w:r>
      <w:r>
        <w:t xml:space="preserve"> </w:t>
      </w:r>
      <w:r>
        <w:t xml:space="preserve">(</w:t>
      </w:r>
      <w:hyperlink w:anchor="ref-ad688m1">
        <w:r>
          <w:rPr>
            <w:rStyle w:val="Hyperlink"/>
          </w:rPr>
          <w:t xml:space="preserve">AD688 course materials, n.d.-a</w:t>
        </w:r>
      </w:hyperlink>
      <w:r>
        <w:t xml:space="preserve">)</w:t>
      </w:r>
      <w:r>
        <w:t xml:space="preserve">; subsequent requirements are documented in Modules 3–5</w:t>
      </w:r>
      <w:r>
        <w:t xml:space="preserve"> </w:t>
      </w:r>
      <w:r>
        <w:t xml:space="preserve">(</w:t>
      </w:r>
      <w:hyperlink w:anchor="ref-ad688m3">
        <w:r>
          <w:rPr>
            <w:rStyle w:val="Hyperlink"/>
          </w:rPr>
          <w:t xml:space="preserve">AD688 course materials, n.d.-b</w:t>
        </w:r>
      </w:hyperlink>
      <w:r>
        <w:t xml:space="preserve">,</w:t>
      </w:r>
      <w:r>
        <w:t xml:space="preserve"> </w:t>
      </w:r>
      <w:hyperlink w:anchor="ref-ad688m4">
        <w:r>
          <w:rPr>
            <w:rStyle w:val="Hyperlink"/>
          </w:rPr>
          <w:t xml:space="preserve">n.d.-c</w:t>
        </w:r>
      </w:hyperlink>
      <w:r>
        <w:t xml:space="preserve">,</w:t>
      </w:r>
      <w:r>
        <w:t xml:space="preserve"> </w:t>
      </w:r>
      <w:hyperlink w:anchor="ref-ad688m5">
        <w:r>
          <w:rPr>
            <w:rStyle w:val="Hyperlink"/>
          </w:rPr>
          <w:t xml:space="preserve">n.d.-d</w:t>
        </w:r>
      </w:hyperlink>
      <w:r>
        <w:t xml:space="preserve">)</w:t>
      </w:r>
      <w:r>
        <w:t xml:space="preserve">.</w:t>
      </w:r>
    </w:p>
    <w:bookmarkEnd w:id="131"/>
    <w:bookmarkStart w:id="132" w:name="ai-disclosure"/>
    <w:p>
      <w:pPr>
        <w:pStyle w:val="Heading2"/>
      </w:pPr>
      <w:r>
        <w:t xml:space="preserve">AI disclosure</w:t>
      </w:r>
    </w:p>
    <w:p>
      <w:pPr>
        <w:pStyle w:val="FirstParagraph"/>
      </w:pPr>
      <w:r>
        <w:t xml:space="preserve">OpenAI Codex assisted with extraction, implementation, analysis and writing on October 3–11, 2026. Reported computational results are traceable to the accompanying code and saved run manifests.</w:t>
      </w:r>
    </w:p>
    <w:bookmarkEnd w:id="132"/>
    <w:bookmarkEnd w:id="133"/>
    <w:bookmarkStart w:id="152" w:name="references"/>
    <w:p>
      <w:pPr>
        <w:pStyle w:val="Heading1"/>
      </w:pPr>
      <w:r>
        <w:t xml:space="preserve">References</w:t>
      </w:r>
    </w:p>
    <w:bookmarkStart w:id="151" w:name="refs"/>
    <w:bookmarkStart w:id="134" w:name="ref-ad688m1"/>
    <w:p>
      <w:pPr>
        <w:pStyle w:val="Bibliography"/>
      </w:pPr>
      <w:r>
        <w:t xml:space="preserve">AD688 course materials. n.d.-a.</w:t>
      </w:r>
      <w:r>
        <w:t xml:space="preserve"> </w:t>
      </w:r>
      <w:r>
        <w:rPr>
          <w:i/>
          <w:iCs/>
        </w:rPr>
        <w:t xml:space="preserve">Module 1 Project Instructions: Complete Career Evaluation Pipeline and Step 1</w:t>
      </w:r>
      <w:r>
        <w:t xml:space="preserve">. Local course guide, M1/M01_Proj.qmd.</w:t>
      </w:r>
    </w:p>
    <w:bookmarkEnd w:id="134"/>
    <w:bookmarkStart w:id="135" w:name="ref-ad688m3"/>
    <w:p>
      <w:pPr>
        <w:pStyle w:val="Bibliography"/>
      </w:pPr>
      <w:r>
        <w:t xml:space="preserve">AD688 course materials. n.d.-b.</w:t>
      </w:r>
      <w:r>
        <w:t xml:space="preserve"> </w:t>
      </w:r>
      <w:r>
        <w:rPr>
          <w:i/>
          <w:iCs/>
        </w:rPr>
        <w:t xml:space="preserve">Module 3 Career Evaluation Project Instructions</w:t>
      </w:r>
      <w:r>
        <w:t xml:space="preserve">. Local course guide, M3/M03_Proj.qmd.</w:t>
      </w:r>
    </w:p>
    <w:bookmarkEnd w:id="135"/>
    <w:bookmarkStart w:id="136" w:name="ref-ad688m4"/>
    <w:p>
      <w:pPr>
        <w:pStyle w:val="Bibliography"/>
      </w:pPr>
      <w:r>
        <w:t xml:space="preserve">AD688 course materials. n.d.-c.</w:t>
      </w:r>
      <w:r>
        <w:t xml:space="preserve"> </w:t>
      </w:r>
      <w:r>
        <w:rPr>
          <w:i/>
          <w:iCs/>
        </w:rPr>
        <w:t xml:space="preserve">Module 4 Project Checkpoint: Mid-Project Progress Review</w:t>
      </w:r>
      <w:r>
        <w:t xml:space="preserve">. Local course guide, M4/M04_Proj.qmd.</w:t>
      </w:r>
    </w:p>
    <w:bookmarkEnd w:id="136"/>
    <w:bookmarkStart w:id="137" w:name="ref-ad688m5"/>
    <w:p>
      <w:pPr>
        <w:pStyle w:val="Bibliography"/>
      </w:pPr>
      <w:r>
        <w:t xml:space="preserve">AD688 course materials. n.d.-d.</w:t>
      </w:r>
      <w:r>
        <w:t xml:space="preserve"> </w:t>
      </w:r>
      <w:r>
        <w:rPr>
          <w:i/>
          <w:iCs/>
        </w:rPr>
        <w:t xml:space="preserve">Module 5 Final Analytics and Project Packaging Instructions</w:t>
      </w:r>
      <w:r>
        <w:t xml:space="preserve">. Local course guide, M5/M05_Proj.qmd.</w:t>
      </w:r>
    </w:p>
    <w:bookmarkEnd w:id="137"/>
    <w:bookmarkStart w:id="139" w:name="ref-sparkclassification"/>
    <w:p>
      <w:pPr>
        <w:pStyle w:val="Bibliography"/>
      </w:pPr>
      <w:r>
        <w:t xml:space="preserve">Apache Software Foundation. 2026.</w:t>
      </w:r>
      <w:r>
        <w:t xml:space="preserve"> </w:t>
      </w:r>
      <w:r>
        <w:rPr>
          <w:i/>
          <w:iCs/>
        </w:rPr>
        <w:t xml:space="preserve">Classification and Regression: Spark 4.2.0 Documentation</w:t>
      </w:r>
      <w:r>
        <w:t xml:space="preserve">.</w:t>
      </w:r>
      <w:r>
        <w:t xml:space="preserve"> </w:t>
      </w:r>
      <w:hyperlink r:id="rId138">
        <w:r>
          <w:rPr>
            <w:rStyle w:val="Hyperlink"/>
          </w:rPr>
          <w:t xml:space="preserve">https://spark.apache.org/docs/4.2.0/ml-classification-regression.html</w:t>
        </w:r>
      </w:hyperlink>
      <w:r>
        <w:t xml:space="preserve">.</w:t>
      </w:r>
    </w:p>
    <w:bookmarkEnd w:id="139"/>
    <w:bookmarkStart w:id="141" w:name="ref-chern2018"/>
    <w:p>
      <w:pPr>
        <w:pStyle w:val="Bibliography"/>
      </w:pPr>
      <w:r>
        <w:t xml:space="preserve">Chern, Alan, Qiaoling Liu, Josh Chao, Mahak Goindani, and Faizan Javed. 2018.</w:t>
      </w:r>
      <w:r>
        <w:t xml:space="preserve"> </w:t>
      </w:r>
      <w:r>
        <w:t xml:space="preserve">“Automatically Detecting Errors in Employer Industry Classification Using Job Postings.”</w:t>
      </w:r>
      <w:r>
        <w:t xml:space="preserve"> </w:t>
      </w:r>
      <w:r>
        <w:rPr>
          <w:i/>
          <w:iCs/>
        </w:rPr>
        <w:t xml:space="preserve">Data Science and Engineering</w:t>
      </w:r>
      <w:r>
        <w:t xml:space="preserve"> </w:t>
      </w:r>
      <w:r>
        <w:t xml:space="preserve">3: 221–31.</w:t>
      </w:r>
      <w:r>
        <w:t xml:space="preserve"> </w:t>
      </w:r>
      <w:hyperlink r:id="rId140">
        <w:r>
          <w:rPr>
            <w:rStyle w:val="Hyperlink"/>
          </w:rPr>
          <w:t xml:space="preserve">https://doi.org/10.1007/s41019-018-0071-7</w:t>
        </w:r>
      </w:hyperlink>
      <w:r>
        <w:t xml:space="preserve">.</w:t>
      </w:r>
    </w:p>
    <w:bookmarkEnd w:id="141"/>
    <w:bookmarkStart w:id="143" w:name="ref-naics2022"/>
    <w:p>
      <w:pPr>
        <w:pStyle w:val="Bibliography"/>
      </w:pPr>
      <w:r>
        <w:t xml:space="preserve">Executive Office of the President, Office of Management and Budget. 2022.</w:t>
      </w:r>
      <w:r>
        <w:t xml:space="preserve"> </w:t>
      </w:r>
      <w:r>
        <w:rPr>
          <w:i/>
          <w:iCs/>
        </w:rPr>
        <w:t xml:space="preserve">North American Industry Classification System: United States, 2022</w:t>
      </w:r>
      <w:r>
        <w:t xml:space="preserve">.</w:t>
      </w:r>
      <w:r>
        <w:t xml:space="preserve"> </w:t>
      </w:r>
      <w:hyperlink r:id="rId142">
        <w:r>
          <w:rPr>
            <w:rStyle w:val="Hyperlink"/>
          </w:rPr>
          <w:t xml:space="preserve">https://www.census.gov/naics/reference_files_tools/2022_NAICS_Manual.pdf</w:t>
        </w:r>
      </w:hyperlink>
      <w:r>
        <w:t xml:space="preserve">.</w:t>
      </w:r>
    </w:p>
    <w:bookmarkEnd w:id="143"/>
    <w:bookmarkStart w:id="145" w:name="ref-goindani2017"/>
    <w:p>
      <w:pPr>
        <w:pStyle w:val="Bibliography"/>
      </w:pPr>
      <w:r>
        <w:t xml:space="preserve">Goindani, Mahak, Qiaoling Liu, Josh Chao, and Valentin Jijkoun. 2017.</w:t>
      </w:r>
      <w:r>
        <w:t xml:space="preserve"> </w:t>
      </w:r>
      <w:r>
        <w:t xml:space="preserve">“Employer Industry Classification Using Job Postings.”</w:t>
      </w:r>
      <w:r>
        <w:t xml:space="preserve"> </w:t>
      </w:r>
      <w:r>
        <w:rPr>
          <w:i/>
          <w:iCs/>
        </w:rPr>
        <w:t xml:space="preserve">2017 IEEE International Conference on Data Mining Workshops (ICDMW)</w:t>
      </w:r>
      <w:r>
        <w:t xml:space="preserve">.</w:t>
      </w:r>
      <w:r>
        <w:t xml:space="preserve"> </w:t>
      </w:r>
      <w:hyperlink r:id="rId144">
        <w:r>
          <w:rPr>
            <w:rStyle w:val="Hyperlink"/>
          </w:rPr>
          <w:t xml:space="preserve">https://doi.org/10.1109/ICDMW.2017.30</w:t>
        </w:r>
      </w:hyperlink>
      <w:r>
        <w:t xml:space="preserve">.</w:t>
      </w:r>
    </w:p>
    <w:bookmarkEnd w:id="145"/>
    <w:bookmarkStart w:id="146" w:name="ref-jobs2026"/>
    <w:p>
      <w:pPr>
        <w:pStyle w:val="Bibliography"/>
      </w:pPr>
      <w:r>
        <w:rPr>
          <w:i/>
          <w:iCs/>
        </w:rPr>
        <w:t xml:space="preserve">Jobs_2026_US</w:t>
      </w:r>
      <w:r>
        <w:rPr>
          <w:i/>
          <w:iCs/>
        </w:rPr>
        <w:t xml:space="preserve">: Local Course Dataset Snapshot</w:t>
      </w:r>
      <w:r>
        <w:t xml:space="preserve">. 2026. 20 local Parquet posting partitions, release us-repack20-20261011-v1.</w:t>
      </w:r>
    </w:p>
    <w:bookmarkEnd w:id="146"/>
    <w:bookmarkStart w:id="148" w:name="ref-pedregosa2011"/>
    <w:p>
      <w:pPr>
        <w:pStyle w:val="Bibliography"/>
      </w:pPr>
      <w:r>
        <w:t xml:space="preserve">Pedregosa, Fabian, Gaël Varoquaux, Alexandre Gramfort, et al. 2011.</w:t>
      </w:r>
      <w:r>
        <w:t xml:space="preserve"> </w:t>
      </w:r>
      <w:r>
        <w:t xml:space="preserve">“Scikit-Learn: Machine Learning in</w:t>
      </w:r>
      <w:r>
        <w:t xml:space="preserve"> </w:t>
      </w:r>
      <w:r>
        <w:t xml:space="preserve">Python</w:t>
      </w:r>
      <w:r>
        <w:t xml:space="preserve">.”</w:t>
      </w:r>
      <w:r>
        <w:t xml:space="preserve"> </w:t>
      </w:r>
      <w:r>
        <w:rPr>
          <w:i/>
          <w:iCs/>
        </w:rPr>
        <w:t xml:space="preserve">Journal of Machine Learning Research</w:t>
      </w:r>
      <w:r>
        <w:t xml:space="preserve"> </w:t>
      </w:r>
      <w:r>
        <w:t xml:space="preserve">12 (85): 2825–30.</w:t>
      </w:r>
      <w:r>
        <w:t xml:space="preserve"> </w:t>
      </w:r>
      <w:hyperlink r:id="rId147">
        <w:r>
          <w:rPr>
            <w:rStyle w:val="Hyperlink"/>
          </w:rPr>
          <w:t xml:space="preserve">https://www.jmlr.org/papers/v12/pedregosa11a.html</w:t>
        </w:r>
      </w:hyperlink>
      <w:r>
        <w:t xml:space="preserve">.</w:t>
      </w:r>
    </w:p>
    <w:bookmarkEnd w:id="148"/>
    <w:bookmarkStart w:id="150" w:name="ref-tsvetkova2024"/>
    <w:p>
      <w:pPr>
        <w:pStyle w:val="Bibliography"/>
      </w:pPr>
      <w:r>
        <w:t xml:space="preserve">Tsvetkova, Alexandra, Elettra D’Amico, Alexander Lembcke, Polina Knutsson, and Wessel Vermeulen. 2024.</w:t>
      </w:r>
      <w:r>
        <w:t xml:space="preserve"> </w:t>
      </w:r>
      <w:r>
        <w:rPr>
          <w:i/>
          <w:iCs/>
        </w:rPr>
        <w:t xml:space="preserve">How Well Do Online Job Postings Match National Sources in Large English Speaking Countries? Benchmarking</w:t>
      </w:r>
      <w:r>
        <w:rPr>
          <w:i/>
          <w:iCs/>
        </w:rPr>
        <w:t xml:space="preserve"> </w:t>
      </w:r>
      <w:r>
        <w:rPr>
          <w:i/>
          <w:iCs/>
        </w:rPr>
        <w:t xml:space="preserve">Lightcast</w:t>
      </w:r>
      <w:r>
        <w:rPr>
          <w:i/>
          <w:iCs/>
        </w:rPr>
        <w:t xml:space="preserve"> </w:t>
      </w:r>
      <w:r>
        <w:rPr>
          <w:i/>
          <w:iCs/>
        </w:rPr>
        <w:t xml:space="preserve">Data Against Statistical Sources Across Regions, Sectors and Occupations</w:t>
      </w:r>
      <w:r>
        <w:t xml:space="preserve">. OECD Local Economic and Employment Development (LEED) Papers 2024/01. OECD Publishing.</w:t>
      </w:r>
      <w:r>
        <w:t xml:space="preserve"> </w:t>
      </w:r>
      <w:hyperlink r:id="rId149">
        <w:r>
          <w:rPr>
            <w:rStyle w:val="Hyperlink"/>
          </w:rPr>
          <w:t xml:space="preserve">https://doi.org/10.1787/c17cae09-en</w:t>
        </w:r>
      </w:hyperlink>
      <w:r>
        <w:t xml:space="preserve">.</w:t>
      </w:r>
    </w:p>
    <w:bookmarkEnd w:id="150"/>
    <w:bookmarkEnd w:id="151"/>
    <w:bookmarkEnd w:id="1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7" Target="media/rId67.png" /><Relationship Type="http://schemas.openxmlformats.org/officeDocument/2006/relationships/image" Id="rId80" Target="media/rId80.png" /><Relationship Type="http://schemas.openxmlformats.org/officeDocument/2006/relationships/image" Id="rId85" Target="media/rId85.png" /><Relationship Type="http://schemas.openxmlformats.org/officeDocument/2006/relationships/image" Id="rId75" Target="media/rId75.png" /><Relationship Type="http://schemas.openxmlformats.org/officeDocument/2006/relationships/image" Id="rId90" Target="media/rId90.png" /><Relationship Type="http://schemas.openxmlformats.org/officeDocument/2006/relationships/image" Id="rId47" Target="media/rId47.png" /><Relationship Type="http://schemas.openxmlformats.org/officeDocument/2006/relationships/image" Id="rId44" Target="media/rId44.png" /><Relationship Type="http://schemas.openxmlformats.org/officeDocument/2006/relationships/image" Id="rId37" Target="media/rId37.png" /><Relationship Type="http://schemas.openxmlformats.org/officeDocument/2006/relationships/image" Id="rId104" Target="media/rId104.png" /><Relationship Type="http://schemas.openxmlformats.org/officeDocument/2006/relationships/image" Id="rId40" Target="media/rId40.png" /><Relationship Type="http://schemas.openxmlformats.org/officeDocument/2006/relationships/image" Id="rId111" Target="media/rId111.png" /><Relationship Type="http://schemas.openxmlformats.org/officeDocument/2006/relationships/image" Id="rId123" Target="media/rId123.png" /><Relationship Type="http://schemas.openxmlformats.org/officeDocument/2006/relationships/image" Id="rId30" Target="media/rId30.png" /><Relationship Type="http://schemas.openxmlformats.org/officeDocument/2006/relationships/image" Id="rId115" Target="media/rId115.png" /><Relationship Type="http://schemas.openxmlformats.org/officeDocument/2006/relationships/hyperlink" Id="rId56" Target="career_evaluation.qmd" TargetMode="External" /><Relationship Type="http://schemas.openxmlformats.org/officeDocument/2006/relationships/hyperlink" Id="rId61" Target="data/eda/country.csv" TargetMode="External" /><Relationship Type="http://schemas.openxmlformats.org/officeDocument/2006/relationships/hyperlink" Id="rId58" Target="data/eda/missingness.csv" TargetMode="External" /><Relationship Type="http://schemas.openxmlformats.org/officeDocument/2006/relationships/hyperlink" Id="rId59" Target="data/eda/posted_month.csv" TargetMode="External" /><Relationship Type="http://schemas.openxmlformats.org/officeDocument/2006/relationships/hyperlink" Id="rId63" Target="data/eda/remote.csv" TargetMode="External" /><Relationship Type="http://schemas.openxmlformats.org/officeDocument/2006/relationships/hyperlink" Id="rId57" Target="data/eda/run.json" TargetMode="External" /><Relationship Type="http://schemas.openxmlformats.org/officeDocument/2006/relationships/hyperlink" Id="rId60" Target="data/eda/sector.csv" TargetMode="External" /><Relationship Type="http://schemas.openxmlformats.org/officeDocument/2006/relationships/hyperlink" Id="rId62" Target="data/eda/state.csv" TargetMode="External" /><Relationship Type="http://schemas.openxmlformats.org/officeDocument/2006/relationships/hyperlink" Id="rId34" Target="data/spark-study/run.json" TargetMode="External" /><Relationship Type="http://schemas.openxmlformats.org/officeDocument/2006/relationships/hyperlink" Id="rId33" Target="data/spark-study/runtime.json" TargetMode="External" /><Relationship Type="http://schemas.openxmlformats.org/officeDocument/2006/relationships/hyperlink" Id="rId119" Target="data/study/career_benchmark_table.csv" TargetMode="External" /><Relationship Type="http://schemas.openxmlformats.org/officeDocument/2006/relationships/hyperlink" Id="rId96" Target="data/study/eda_coverage.csv" TargetMode="External" /><Relationship Type="http://schemas.openxmlformats.org/officeDocument/2006/relationships/hyperlink" Id="rId99" Target="data/study/eda_manifest.json" TargetMode="External" /><Relationship Type="http://schemas.openxmlformats.org/officeDocument/2006/relationships/hyperlink" Id="rId97" Target="data/study/eda_roles.csv" TargetMode="External" /><Relationship Type="http://schemas.openxmlformats.org/officeDocument/2006/relationships/hyperlink" Id="rId95" Target="data/study/eda_selection.csv" TargetMode="External" /><Relationship Type="http://schemas.openxmlformats.org/officeDocument/2006/relationships/hyperlink" Id="rId98" Target="data/study/eda_skills.csv" TargetMode="External" /><Relationship Type="http://schemas.openxmlformats.org/officeDocument/2006/relationships/hyperlink" Id="rId126" Target="data/study/market_skills.csv" TargetMode="External" /><Relationship Type="http://schemas.openxmlformats.org/officeDocument/2006/relationships/hyperlink" Id="rId121" Target="data/study/remote.csv" TargetMode="External" /><Relationship Type="http://schemas.openxmlformats.org/officeDocument/2006/relationships/hyperlink" Id="rId71" Target="data/study/run.json" TargetMode="External" /><Relationship Type="http://schemas.openxmlformats.org/officeDocument/2006/relationships/hyperlink" Id="rId120" Target="data/study/states.csv" TargetMode="External" /><Relationship Type="http://schemas.openxmlformats.org/officeDocument/2006/relationships/hyperlink" Id="rId140" Target="https://doi.org/10.1007/s41019-018-0071-7" TargetMode="External" /><Relationship Type="http://schemas.openxmlformats.org/officeDocument/2006/relationships/hyperlink" Id="rId144" Target="https://doi.org/10.1109/ICDMW.2017.30" TargetMode="External" /><Relationship Type="http://schemas.openxmlformats.org/officeDocument/2006/relationships/hyperlink" Id="rId149" Target="https://doi.org/10.1787/c17cae09-en" TargetMode="External" /><Relationship Type="http://schemas.openxmlformats.org/officeDocument/2006/relationships/hyperlink" Id="rId138" Target="https://spark.apache.org/docs/4.2.0/ml-classification-regression.html" TargetMode="External" /><Relationship Type="http://schemas.openxmlformats.org/officeDocument/2006/relationships/hyperlink" Id="rId142" Target="https://www.census.gov/naics/reference_files_tools/2022_NAICS_Manual.pdf" TargetMode="External" /><Relationship Type="http://schemas.openxmlformats.org/officeDocument/2006/relationships/hyperlink" Id="rId147" Target="https://www.jmlr.org/papers/v12/pedregosa11a.html" TargetMode="External" /><Relationship Type="http://schemas.openxmlformats.org/officeDocument/2006/relationships/hyperlink" Id="rId19" Target="notebooks/pyspark_classification.ipynb" TargetMode="External" /><Relationship Type="http://schemas.openxmlformats.org/officeDocument/2006/relationships/hyperlink" Id="rId18" Target="scripts/run_spark_study.py" TargetMode="External" /></Relationships>
</file>

<file path=word/_rels/footnotes.xml.rels><?xml version="1.0" encoding="UTF-8"?><Relationships xmlns="http://schemas.openxmlformats.org/package/2006/relationships"><Relationship Type="http://schemas.openxmlformats.org/officeDocument/2006/relationships/hyperlink" Id="rId56" Target="career_evaluation.qmd" TargetMode="External" /><Relationship Type="http://schemas.openxmlformats.org/officeDocument/2006/relationships/hyperlink" Id="rId61" Target="data/eda/country.csv" TargetMode="External" /><Relationship Type="http://schemas.openxmlformats.org/officeDocument/2006/relationships/hyperlink" Id="rId58" Target="data/eda/missingness.csv" TargetMode="External" /><Relationship Type="http://schemas.openxmlformats.org/officeDocument/2006/relationships/hyperlink" Id="rId59" Target="data/eda/posted_month.csv" TargetMode="External" /><Relationship Type="http://schemas.openxmlformats.org/officeDocument/2006/relationships/hyperlink" Id="rId63" Target="data/eda/remote.csv" TargetMode="External" /><Relationship Type="http://schemas.openxmlformats.org/officeDocument/2006/relationships/hyperlink" Id="rId57" Target="data/eda/run.json" TargetMode="External" /><Relationship Type="http://schemas.openxmlformats.org/officeDocument/2006/relationships/hyperlink" Id="rId60" Target="data/eda/sector.csv" TargetMode="External" /><Relationship Type="http://schemas.openxmlformats.org/officeDocument/2006/relationships/hyperlink" Id="rId62" Target="data/eda/state.csv" TargetMode="External" /><Relationship Type="http://schemas.openxmlformats.org/officeDocument/2006/relationships/hyperlink" Id="rId34" Target="data/spark-study/run.json" TargetMode="External" /><Relationship Type="http://schemas.openxmlformats.org/officeDocument/2006/relationships/hyperlink" Id="rId33" Target="data/spark-study/runtime.json" TargetMode="External" /><Relationship Type="http://schemas.openxmlformats.org/officeDocument/2006/relationships/hyperlink" Id="rId119" Target="data/study/career_benchmark_table.csv" TargetMode="External" /><Relationship Type="http://schemas.openxmlformats.org/officeDocument/2006/relationships/hyperlink" Id="rId96" Target="data/study/eda_coverage.csv" TargetMode="External" /><Relationship Type="http://schemas.openxmlformats.org/officeDocument/2006/relationships/hyperlink" Id="rId99" Target="data/study/eda_manifest.json" TargetMode="External" /><Relationship Type="http://schemas.openxmlformats.org/officeDocument/2006/relationships/hyperlink" Id="rId97" Target="data/study/eda_roles.csv" TargetMode="External" /><Relationship Type="http://schemas.openxmlformats.org/officeDocument/2006/relationships/hyperlink" Id="rId95" Target="data/study/eda_selection.csv" TargetMode="External" /><Relationship Type="http://schemas.openxmlformats.org/officeDocument/2006/relationships/hyperlink" Id="rId98" Target="data/study/eda_skills.csv" TargetMode="External" /><Relationship Type="http://schemas.openxmlformats.org/officeDocument/2006/relationships/hyperlink" Id="rId126" Target="data/study/market_skills.csv" TargetMode="External" /><Relationship Type="http://schemas.openxmlformats.org/officeDocument/2006/relationships/hyperlink" Id="rId121" Target="data/study/remote.csv" TargetMode="External" /><Relationship Type="http://schemas.openxmlformats.org/officeDocument/2006/relationships/hyperlink" Id="rId71" Target="data/study/run.json" TargetMode="External" /><Relationship Type="http://schemas.openxmlformats.org/officeDocument/2006/relationships/hyperlink" Id="rId120" Target="data/study/states.csv" TargetMode="External" /><Relationship Type="http://schemas.openxmlformats.org/officeDocument/2006/relationships/hyperlink" Id="rId140" Target="https://doi.org/10.1007/s41019-018-0071-7" TargetMode="External" /><Relationship Type="http://schemas.openxmlformats.org/officeDocument/2006/relationships/hyperlink" Id="rId144" Target="https://doi.org/10.1109/ICDMW.2017.30" TargetMode="External" /><Relationship Type="http://schemas.openxmlformats.org/officeDocument/2006/relationships/hyperlink" Id="rId149" Target="https://doi.org/10.1787/c17cae09-en" TargetMode="External" /><Relationship Type="http://schemas.openxmlformats.org/officeDocument/2006/relationships/hyperlink" Id="rId138" Target="https://spark.apache.org/docs/4.2.0/ml-classification-regression.html" TargetMode="External" /><Relationship Type="http://schemas.openxmlformats.org/officeDocument/2006/relationships/hyperlink" Id="rId142" Target="https://www.census.gov/naics/reference_files_tools/2022_NAICS_Manual.pdf" TargetMode="External" /><Relationship Type="http://schemas.openxmlformats.org/officeDocument/2006/relationships/hyperlink" Id="rId147" Target="https://www.jmlr.org/papers/v12/pedregosa11a.html" TargetMode="External" /><Relationship Type="http://schemas.openxmlformats.org/officeDocument/2006/relationships/hyperlink" Id="rId19" Target="notebooks/pyspark_classification.ipynb" TargetMode="External" /><Relationship Type="http://schemas.openxmlformats.org/officeDocument/2006/relationships/hyperlink" Id="rId18" Target="scripts/run_spark_study.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Employer industry classification and healthcare analyst opportunities</dc:title>
  <dc:creator/>
  <cp:keywords/>
  <dcterms:created xsi:type="dcterms:W3CDTF">2026-10-12T03:01:00Z</dcterms:created>
  <dcterms:modified xsi:type="dcterms:W3CDTF">2026-10-12T03:01:00Z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reference.bib</vt:lpwstr>
  </property>
  <property fmtid="{D5CDD505-2E9C-101B-9397-08002B2CF9AE}" pid="4" name="date">
    <vt:lpwstr>2026-10-11</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link-citations">
    <vt:lpwstr>True</vt:lpwstr>
  </property>
  <property fmtid="{D5CDD505-2E9C-101B-9397-08002B2CF9AE}" pid="10" name="subtitle">
    <vt:lpwstr>Jobs 2026 analysis and a PySpark classification workflow</vt:lpwstr>
  </property>
  <property fmtid="{D5CDD505-2E9C-101B-9397-08002B2CF9AE}" pid="11" name="toc-title">
    <vt:lpwstr>Table of contents</vt:lpwstr>
  </property>
</Properties>
</file>