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Алексеев</w:t>
      </w:r>
      <w:r>
        <w:t xml:space="preserve"> </w:t>
      </w:r>
      <w:r>
        <w:t xml:space="preserve">НКА-02-24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(см. рис. 1), используя клавиши со стрелками и Enter, перехожу в каталог ~/work/arch-pc. Затем создаю новый каталог под названием lab05, нажав F7 (см. рис. 2).</w:t>
      </w:r>
    </w:p>
    <w:p>
      <w:pPr>
        <w:pStyle w:val="CaptionedFigure"/>
      </w:pPr>
      <w:bookmarkStart w:id="24" w:name="fig:001"/>
      <w:r>
        <w:drawing>
          <wp:inline>
            <wp:extent cx="5334000" cy="3903068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5334000" cy="2794000"/>
            <wp:effectExtent b="0" l="0" r="0" t="0"/>
            <wp:docPr descr="Рис. 2: Создание нового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нового каталога</w:t>
      </w:r>
    </w:p>
    <w:p>
      <w:pPr>
        <w:pStyle w:val="BodyText"/>
      </w:pPr>
      <w:r>
        <w:t xml:space="preserve">Использую команду touch, чтобы создать файл lab05-1.asm (см. рис. 3).</w:t>
      </w:r>
    </w:p>
    <w:p>
      <w:pPr>
        <w:pStyle w:val="CaptionedFigure"/>
      </w:pPr>
      <w:bookmarkStart w:id="32" w:name="fig:003"/>
      <w:r>
        <w:drawing>
          <wp:inline>
            <wp:extent cx="5334000" cy="3761751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 с помощью F4, выбираю редактор mcedit, и пишу программу в соответствии с заданием (см. рис. 5).</w:t>
      </w:r>
    </w:p>
    <w:p>
      <w:pPr>
        <w:pStyle w:val="CaptionedFigure"/>
      </w:pPr>
      <w:bookmarkStart w:id="36" w:name="fig:004"/>
      <w:r>
        <w:drawing>
          <wp:inline>
            <wp:extent cx="5334000" cy="1916623"/>
            <wp:effectExtent b="0" l="0" r="0" t="0"/>
            <wp:docPr descr="Рис. 4: Выбор редактора mcedit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6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Выбор редактора mcedit</w:t>
      </w:r>
    </w:p>
    <w:p>
      <w:pPr>
        <w:pStyle w:val="CaptionedFigure"/>
      </w:pPr>
      <w:bookmarkStart w:id="40" w:name="fig:005"/>
      <w:r>
        <w:drawing>
          <wp:inline>
            <wp:extent cx="3821229" cy="4812631"/>
            <wp:effectExtent b="0" l="0" r="0" t="0"/>
            <wp:docPr descr="Рис. 5: Написание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4812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Написание программы lab05-1.asm</w:t>
      </w:r>
    </w:p>
    <w:p>
      <w:pPr>
        <w:pStyle w:val="BodyText"/>
      </w:pPr>
      <w:r>
        <w:t xml:space="preserve">Для проверки содержимого файла просматриваю его с помощью F3 и убеждаюсь в корректности написанного кода (см. рис. 6).</w:t>
      </w:r>
    </w:p>
    <w:p>
      <w:pPr>
        <w:pStyle w:val="CaptionedFigure"/>
      </w:pPr>
      <w:bookmarkStart w:id="44" w:name="fig:006"/>
      <w:r>
        <w:drawing>
          <wp:inline>
            <wp:extent cx="4206240" cy="4860757"/>
            <wp:effectExtent b="0" l="0" r="0" t="0"/>
            <wp:docPr descr="Рис. 6: Просмотр кода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8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Просмотр кода lab05-1.asm</w:t>
      </w:r>
    </w:p>
    <w:p>
      <w:pPr>
        <w:pStyle w:val="BodyText"/>
      </w:pPr>
      <w:r>
        <w:t xml:space="preserve">Транслирую исходный код в объектный файл, затем выполняю компоновку для создания исполняемого файла программы (см. рис. 7).</w:t>
      </w:r>
    </w:p>
    <w:p>
      <w:pPr>
        <w:pStyle w:val="CaptionedFigure"/>
      </w:pPr>
      <w:bookmarkStart w:id="48" w:name="fig:007"/>
      <w:r>
        <w:drawing>
          <wp:inline>
            <wp:extent cx="5334000" cy="1362452"/>
            <wp:effectExtent b="0" l="0" r="0" t="0"/>
            <wp:docPr descr="Рис. 7: Тестовый запуск lab05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Тестовый запуск lab05-1.asm</w:t>
      </w:r>
    </w:p>
    <w:bookmarkEnd w:id="49"/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переношу его в рабочий каталог (см. рис. 8). Для копирования использую F5, для перемещения — F6.</w:t>
      </w:r>
    </w:p>
    <w:p>
      <w:pPr>
        <w:pStyle w:val="CaptionedFigure"/>
      </w:pPr>
      <w:bookmarkStart w:id="53" w:name="fig:008"/>
      <w:r>
        <w:drawing>
          <wp:inline>
            <wp:extent cx="5334000" cy="2360683"/>
            <wp:effectExtent b="0" l="0" r="0" t="0"/>
            <wp:docPr descr="Рис. 8: Перемещение файла in_out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Перемещение файла in_out.asm</w:t>
      </w:r>
    </w:p>
    <w:p>
      <w:pPr>
        <w:pStyle w:val="BodyText"/>
      </w:pPr>
      <w:r>
        <w:t xml:space="preserve">Копирую файл lab05-1.asm и создаю его копию под именем lab05-2.asm (см. рис. 9).</w:t>
      </w:r>
    </w:p>
    <w:p>
      <w:pPr>
        <w:pStyle w:val="CaptionedFigure"/>
      </w:pPr>
      <w:bookmarkStart w:id="57" w:name="fig:009"/>
      <w:r>
        <w:drawing>
          <wp:inline>
            <wp:extent cx="5334000" cy="2409439"/>
            <wp:effectExtent b="0" l="0" r="0" t="0"/>
            <wp:docPr descr="Рис. 9: Создание копии файла lab05-1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9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копии файла lab05-1.asm</w:t>
      </w:r>
    </w:p>
    <w:p>
      <w:pPr>
        <w:pStyle w:val="BodyText"/>
      </w:pPr>
      <w:r>
        <w:t xml:space="preserve">Редактирую код lab05-2.asm, добавляя подпрограммы из файла in_out.asm (см. рис. 10).</w:t>
      </w:r>
    </w:p>
    <w:p>
      <w:pPr>
        <w:pStyle w:val="CaptionedFigure"/>
      </w:pPr>
      <w:bookmarkStart w:id="61" w:name="fig:010"/>
      <w:r>
        <w:drawing>
          <wp:inline>
            <wp:extent cx="3927107" cy="4610501"/>
            <wp:effectExtent b="0" l="0" r="0" t="0"/>
            <wp:docPr descr="Рис. 10: Добавление подпрограмм в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46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Добавление подпрограмм в lab05-2.asm</w:t>
      </w:r>
    </w:p>
    <w:p>
      <w:pPr>
        <w:pStyle w:val="BodyText"/>
      </w:pPr>
      <w:r>
        <w:t xml:space="preserve">Компилирую программу и проверяю её выполнение (см. рис. 11).</w:t>
      </w:r>
    </w:p>
    <w:p>
      <w:pPr>
        <w:pStyle w:val="CaptionedFigure"/>
      </w:pPr>
      <w:bookmarkStart w:id="65" w:name="fig:011"/>
      <w:r>
        <w:drawing>
          <wp:inline>
            <wp:extent cx="5334000" cy="887861"/>
            <wp:effectExtent b="0" l="0" r="0" t="0"/>
            <wp:docPr descr="Рис. 11: Запуск программы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 lab05-2.asm заменяю подпрограмму sprintLF на sprint, после чего повторно собираю программу (см. рис. 12 и 13).</w:t>
      </w:r>
    </w:p>
    <w:p>
      <w:pPr>
        <w:pStyle w:val="CaptionedFigure"/>
      </w:pPr>
      <w:bookmarkStart w:id="69" w:name="fig:012"/>
      <w:r>
        <w:drawing>
          <wp:inline>
            <wp:extent cx="4706753" cy="4947385"/>
            <wp:effectExtent b="0" l="0" r="0" t="0"/>
            <wp:docPr descr="Рис. 12: Обновлённая версия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Обновлённая версия lab05-2.asm</w:t>
      </w:r>
    </w:p>
    <w:p>
      <w:pPr>
        <w:pStyle w:val="CaptionedFigure"/>
      </w:pPr>
      <w:bookmarkStart w:id="73" w:name="fig:013"/>
      <w:r>
        <w:drawing>
          <wp:inline>
            <wp:extent cx="5334000" cy="809625"/>
            <wp:effectExtent b="0" l="0" r="0" t="0"/>
            <wp:docPr descr="Рис. 13: Запуск обновлённой lab05-2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обновлённой lab05-2.asm</w:t>
      </w:r>
    </w:p>
    <w:p>
      <w:pPr>
        <w:pStyle w:val="BodyText"/>
      </w:pPr>
      <w:r>
        <w:t xml:space="preserve">Теперь программа выводит строку без переноса на новую строку.</w:t>
      </w:r>
    </w:p>
    <w:bookmarkEnd w:id="74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копию программы lab05-1.asm и изменяю код для выполнения следующего алгоритма (см. рис. 14 и 15):</w:t>
      </w:r>
      <w:r>
        <w:t xml:space="preserve"> </w:t>
      </w:r>
      <w:r>
        <w:t xml:space="preserve">- отображает запрос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выводит введённую строку на экран.</w:t>
      </w:r>
    </w:p>
    <w:p>
      <w:pPr>
        <w:pStyle w:val="CaptionedFigure"/>
      </w:pPr>
      <w:bookmarkStart w:id="78" w:name="fig:014"/>
      <w:r>
        <w:drawing>
          <wp:inline>
            <wp:extent cx="4196614" cy="5534526"/>
            <wp:effectExtent b="0" l="0" r="0" t="0"/>
            <wp:docPr descr="Рис. 14: Редактирование программы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553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Редактирование программы lab05-3.asm</w:t>
      </w:r>
    </w:p>
    <w:p>
      <w:pPr>
        <w:pStyle w:val="CaptionedFigure"/>
      </w:pPr>
      <w:bookmarkStart w:id="82" w:name="fig:015"/>
      <w:r>
        <w:drawing>
          <wp:inline>
            <wp:extent cx="5334000" cy="981675"/>
            <wp:effectExtent b="0" l="0" r="0" t="0"/>
            <wp:docPr descr="Рис. 15: Тестовый запуск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Тестовый запуск lab05-3.asm</w:t>
      </w:r>
    </w:p>
    <w:p>
      <w:pPr>
        <w:pStyle w:val="BodyText"/>
      </w:pPr>
      <w:r>
        <w:t xml:space="preserve">Аналогично, копирую lab05-2.asm и изменяю код, добавляя подпрограммы из файла in_out.asm (см. рис. 16 и 17).</w:t>
      </w:r>
    </w:p>
    <w:p>
      <w:pPr>
        <w:pStyle w:val="CaptionedFigure"/>
      </w:pPr>
      <w:bookmarkStart w:id="86" w:name="fig:016"/>
      <w:r>
        <w:drawing>
          <wp:inline>
            <wp:extent cx="3888606" cy="4119612"/>
            <wp:effectExtent b="0" l="0" r="0" t="0"/>
            <wp:docPr descr="Рис. 16: Обновлённая программа lab05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411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Обновлённая программа lab05-4.asm</w:t>
      </w:r>
    </w:p>
    <w:p>
      <w:pPr>
        <w:pStyle w:val="CaptionedFigure"/>
      </w:pPr>
      <w:bookmarkStart w:id="90" w:name="fig:017"/>
      <w:r>
        <w:drawing>
          <wp:inline>
            <wp:extent cx="5334000" cy="1408065"/>
            <wp:effectExtent b="0" l="0" r="0" t="0"/>
            <wp:docPr descr="Рис. 17: Тестовый запуск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Тестовый запуск lab05-4.asm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освоены базовые навыки написания ассемблерных программ, а также инструкции mov и int.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Илья Алексеев НКА-02-24</dc:creator>
  <dc:language>ru-RU</dc:language>
  <cp:keywords/>
  <dcterms:created xsi:type="dcterms:W3CDTF">2025-03-24T13:22:35Z</dcterms:created>
  <dcterms:modified xsi:type="dcterms:W3CDTF">2025-03-24T13:22:35Z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