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FBA" w:rsidRDefault="00407792">
      <w:r w:rsidRPr="00407792">
        <w:drawing>
          <wp:inline distT="0" distB="0" distL="0" distR="0" wp14:anchorId="43DE76E3" wp14:editId="5E87364E">
            <wp:extent cx="5400040" cy="20567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792" w:rsidRDefault="00407792">
      <w:r>
        <w:t xml:space="preserve">O padrão mais importante é que </w:t>
      </w:r>
      <w:r>
        <w:rPr>
          <w:rStyle w:val="Forte"/>
        </w:rPr>
        <w:t>creatinina sérica alta (</w:t>
      </w:r>
      <w:proofErr w:type="spellStart"/>
      <w:r>
        <w:rPr>
          <w:rStyle w:val="CdigoHTML"/>
          <w:rFonts w:eastAsiaTheme="minorHAnsi"/>
          <w:b/>
          <w:bCs/>
        </w:rPr>
        <w:t>high_serum_creatinine</w:t>
      </w:r>
      <w:proofErr w:type="spellEnd"/>
      <w:r>
        <w:rPr>
          <w:rStyle w:val="Forte"/>
        </w:rPr>
        <w:t>) aparece em todas as 4 regras dos mortos</w:t>
      </w:r>
      <w:r>
        <w:t xml:space="preserve">, sempre implicando fração de ejeção anormal. Combinada com sódio baixo ou idade avançada, essa </w:t>
      </w:r>
      <w:proofErr w:type="spellStart"/>
      <w:r>
        <w:t>co-ocorrência</w:t>
      </w:r>
      <w:proofErr w:type="spellEnd"/>
      <w:r>
        <w:t xml:space="preserve"> é um marcador fortíssimo de mortalidade.</w:t>
      </w:r>
    </w:p>
    <w:p w:rsidR="00407792" w:rsidRDefault="00407792">
      <w:r w:rsidRPr="00407792">
        <w:t xml:space="preserve">A análise comparativa dos contextos formais revelou que, no grupo de óbitos, todas as implicações com suporte significativo (≥ 15%) </w:t>
      </w:r>
      <w:bookmarkStart w:id="0" w:name="_GoBack"/>
      <w:bookmarkEnd w:id="0"/>
      <w:r w:rsidRPr="00407792">
        <w:t xml:space="preserve">envolvem </w:t>
      </w:r>
      <w:proofErr w:type="spellStart"/>
      <w:r w:rsidRPr="00407792">
        <w:rPr>
          <w:b/>
        </w:rPr>
        <w:t>high_serum_creatinine</w:t>
      </w:r>
      <w:proofErr w:type="spellEnd"/>
      <w:r w:rsidRPr="00407792">
        <w:t xml:space="preserve"> como antecedente e </w:t>
      </w:r>
      <w:proofErr w:type="spellStart"/>
      <w:r w:rsidRPr="00407792">
        <w:rPr>
          <w:b/>
        </w:rPr>
        <w:t>abnormal_ejection_fraction</w:t>
      </w:r>
      <w:proofErr w:type="spellEnd"/>
      <w:r w:rsidRPr="00407792">
        <w:t xml:space="preserve"> como consequente, com confiança de 100%. As combinações </w:t>
      </w:r>
      <w:r w:rsidRPr="00407792">
        <w:rPr>
          <w:b/>
        </w:rPr>
        <w:t>{</w:t>
      </w:r>
      <w:proofErr w:type="spellStart"/>
      <w:r w:rsidRPr="00407792">
        <w:rPr>
          <w:b/>
        </w:rPr>
        <w:t>elderly</w:t>
      </w:r>
      <w:proofErr w:type="spellEnd"/>
      <w:r w:rsidRPr="00407792">
        <w:rPr>
          <w:b/>
        </w:rPr>
        <w:t xml:space="preserve">, </w:t>
      </w:r>
      <w:proofErr w:type="spellStart"/>
      <w:r w:rsidRPr="00407792">
        <w:rPr>
          <w:b/>
        </w:rPr>
        <w:t>high_serum_creatinine</w:t>
      </w:r>
      <w:proofErr w:type="spellEnd"/>
      <w:r w:rsidRPr="00407792">
        <w:rPr>
          <w:b/>
        </w:rPr>
        <w:t xml:space="preserve">, </w:t>
      </w:r>
      <w:proofErr w:type="spellStart"/>
      <w:r w:rsidRPr="00407792">
        <w:rPr>
          <w:b/>
        </w:rPr>
        <w:t>low_serum_sodium</w:t>
      </w:r>
      <w:proofErr w:type="spellEnd"/>
      <w:r w:rsidRPr="00407792">
        <w:rPr>
          <w:b/>
        </w:rPr>
        <w:t>}</w:t>
      </w:r>
      <w:r w:rsidRPr="00407792">
        <w:t xml:space="preserve"> (suporte 23%) e </w:t>
      </w:r>
      <w:r w:rsidRPr="00407792">
        <w:rPr>
          <w:b/>
        </w:rPr>
        <w:t>{</w:t>
      </w:r>
      <w:proofErr w:type="spellStart"/>
      <w:r w:rsidRPr="00407792">
        <w:rPr>
          <w:b/>
        </w:rPr>
        <w:t>high_serum_creatinine</w:t>
      </w:r>
      <w:proofErr w:type="spellEnd"/>
      <w:r w:rsidRPr="00407792">
        <w:rPr>
          <w:b/>
        </w:rPr>
        <w:t xml:space="preserve">, </w:t>
      </w:r>
      <w:proofErr w:type="spellStart"/>
      <w:r w:rsidRPr="00407792">
        <w:rPr>
          <w:b/>
        </w:rPr>
        <w:t>low_serum_sodium</w:t>
      </w:r>
      <w:proofErr w:type="spellEnd"/>
      <w:r w:rsidRPr="00407792">
        <w:rPr>
          <w:b/>
        </w:rPr>
        <w:t xml:space="preserve">, </w:t>
      </w:r>
      <w:proofErr w:type="spellStart"/>
      <w:r w:rsidRPr="00407792">
        <w:rPr>
          <w:b/>
        </w:rPr>
        <w:t>masculine</w:t>
      </w:r>
      <w:proofErr w:type="spellEnd"/>
      <w:r w:rsidRPr="00407792">
        <w:rPr>
          <w:b/>
        </w:rPr>
        <w:t>}</w:t>
      </w:r>
      <w:r w:rsidRPr="00407792">
        <w:t xml:space="preserve"> (suporte 20%) são exclusivas do contexto de mortalidade, não sendo observadas no grupo de sobreviventes. Esses resultados confirmam, via FCA, que a creatinina sérica elevada — especialmente quando associada a </w:t>
      </w:r>
      <w:proofErr w:type="spellStart"/>
      <w:r w:rsidRPr="00407792">
        <w:t>hiponatremia</w:t>
      </w:r>
      <w:proofErr w:type="spellEnd"/>
      <w:r w:rsidRPr="00407792">
        <w:t xml:space="preserve"> ou idade avançada — constitui o principal </w:t>
      </w:r>
      <w:proofErr w:type="spellStart"/>
      <w:r w:rsidRPr="00407792">
        <w:t>preditor</w:t>
      </w:r>
      <w:proofErr w:type="spellEnd"/>
      <w:r w:rsidRPr="00407792">
        <w:t xml:space="preserve"> de morte por falha cardíaca nesta base de dados</w:t>
      </w:r>
    </w:p>
    <w:p w:rsidR="00407792" w:rsidRDefault="00407792"/>
    <w:p w:rsidR="00407792" w:rsidRDefault="00407792">
      <w:r>
        <w:rPr>
          <w:rFonts w:ascii="Arial" w:hAnsi="Arial" w:cs="Arial"/>
        </w:rPr>
        <w:t xml:space="preserve">A </w:t>
      </w:r>
      <w:proofErr w:type="spellStart"/>
      <w:r>
        <w:rPr>
          <w:rStyle w:val="Forte"/>
          <w:rFonts w:ascii="Arial" w:hAnsi="Arial" w:cs="Arial"/>
        </w:rPr>
        <w:t>hiponatremia</w:t>
      </w:r>
      <w:proofErr w:type="spellEnd"/>
      <w:r>
        <w:t xml:space="preserve"> é uma condição em que a concentração de sódio no sangue cai abaixo dos níveis normais (geralmente &lt; 135 </w:t>
      </w:r>
      <w:proofErr w:type="spellStart"/>
      <w:r>
        <w:t>mEq</w:t>
      </w:r>
      <w:proofErr w:type="spellEnd"/>
      <w:r>
        <w:t>/L).</w:t>
      </w:r>
    </w:p>
    <w:p w:rsidR="00407792" w:rsidRDefault="00407792"/>
    <w:p w:rsidR="00407792" w:rsidRPr="00407792" w:rsidRDefault="00407792" w:rsidP="00407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77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essas combinações significam clinicamente</w:t>
      </w:r>
    </w:p>
    <w:p w:rsidR="00407792" w:rsidRPr="00407792" w:rsidRDefault="00407792" w:rsidP="0040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{elderly, </w:t>
      </w:r>
      <w:proofErr w:type="spellStart"/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high_serum_creatinine</w:t>
      </w:r>
      <w:proofErr w:type="spellEnd"/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, </w:t>
      </w:r>
      <w:proofErr w:type="spellStart"/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low_serum_sodium</w:t>
      </w:r>
      <w:proofErr w:type="spellEnd"/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}</w:t>
      </w:r>
      <w:r w:rsidRPr="0040779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— </w:t>
      </w:r>
      <w:proofErr w:type="spellStart"/>
      <w:r w:rsidRPr="0040779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suporte</w:t>
      </w:r>
      <w:proofErr w:type="spellEnd"/>
      <w:r w:rsidRPr="0040779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23%</w:t>
      </w:r>
    </w:p>
    <w:p w:rsidR="00407792" w:rsidRPr="00407792" w:rsidRDefault="00407792" w:rsidP="0040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77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paciente idoso (≥60 anos) do grupo de óbitos que tinha creatinina alta </w:t>
      </w:r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4077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sódio baixo, necessariamente também tinha fração de ejeção anormal. Isso representa um perfil de </w:t>
      </w:r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falência múltipla progressiva</w:t>
      </w:r>
      <w:r w:rsidRPr="00407792">
        <w:rPr>
          <w:rFonts w:ascii="Times New Roman" w:eastAsia="Times New Roman" w:hAnsi="Times New Roman" w:cs="Times New Roman"/>
          <w:sz w:val="24"/>
          <w:szCs w:val="24"/>
          <w:lang w:eastAsia="pt-BR"/>
        </w:rPr>
        <w:t>: o coração fraco reduz o fluxo sanguíneo para os rins (creatinina sobe), os rins comprometidos retêm água em excesso (sódio dilui), e tudo isso se agrava ainda mais com a idade avançada, que reduz a reserva fisiológica do paciente.</w:t>
      </w:r>
    </w:p>
    <w:p w:rsidR="00407792" w:rsidRPr="00407792" w:rsidRDefault="00407792" w:rsidP="0040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{</w:t>
      </w:r>
      <w:proofErr w:type="spellStart"/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high_serum_creatinine</w:t>
      </w:r>
      <w:proofErr w:type="spellEnd"/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, </w:t>
      </w:r>
      <w:proofErr w:type="spellStart"/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low_serum_sodium</w:t>
      </w:r>
      <w:proofErr w:type="spellEnd"/>
      <w:r w:rsidRPr="004077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, masculine}</w:t>
      </w:r>
      <w:r w:rsidRPr="0040779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— </w:t>
      </w:r>
      <w:proofErr w:type="spellStart"/>
      <w:r w:rsidRPr="0040779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suporte</w:t>
      </w:r>
      <w:proofErr w:type="spellEnd"/>
      <w:r w:rsidRPr="0040779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20%</w:t>
      </w:r>
    </w:p>
    <w:p w:rsidR="00407792" w:rsidRPr="00407792" w:rsidRDefault="00407792" w:rsidP="0040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77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mesmo perfil renal/cardíaco, mas sem restrição de idade — aparece em homens em geral. Isso pode indicar que homens com esse padrão evoluem para óbito </w:t>
      </w:r>
      <w:r w:rsidRPr="004077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independentemente da faixa etária, possivelmente por buscarem atendimento mais tardiamente ou por diferenças hormonais na progressão da doença.</w:t>
      </w:r>
    </w:p>
    <w:p w:rsidR="00407792" w:rsidRDefault="00407792"/>
    <w:p w:rsidR="00407792" w:rsidRDefault="00407792">
      <w:r w:rsidRPr="00407792">
        <w:drawing>
          <wp:inline distT="0" distB="0" distL="0" distR="0" wp14:anchorId="589BB8BA" wp14:editId="54112123">
            <wp:extent cx="5400040" cy="12668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792" w:rsidRDefault="00407792">
      <w:r>
        <w:t>Nos sobreviventes, as regras encontradas são apenas sobre sexo masculino — nenhuma envolve marcadores clínicos de risco, o que reforça a ideia de que o grupo sobrevivente não compartilha padrões patológicos consistentes.</w:t>
      </w:r>
    </w:p>
    <w:sectPr w:rsidR="004077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792"/>
    <w:rsid w:val="00203C60"/>
    <w:rsid w:val="00407792"/>
    <w:rsid w:val="00AB1DE4"/>
    <w:rsid w:val="00E8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B26DE"/>
  <w15:chartTrackingRefBased/>
  <w15:docId w15:val="{42E74EE1-0531-4618-968C-59E881452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077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077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font-claude-response-body">
    <w:name w:val="font-claude-response-body"/>
    <w:basedOn w:val="Normal"/>
    <w:rsid w:val="00407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779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077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7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</Pages>
  <Words>350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</dc:creator>
  <cp:keywords/>
  <dc:description/>
  <cp:lastModifiedBy>Mateus</cp:lastModifiedBy>
  <cp:revision>2</cp:revision>
  <dcterms:created xsi:type="dcterms:W3CDTF">2026-06-10T11:04:00Z</dcterms:created>
  <dcterms:modified xsi:type="dcterms:W3CDTF">2026-06-11T11:50:00Z</dcterms:modified>
</cp:coreProperties>
</file>