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C8F71" w14:textId="77777777" w:rsidR="00965E62" w:rsidRDefault="006B4D9B" w:rsidP="00E72071">
      <w:pPr>
        <w:jc w:val="both"/>
        <w:rPr>
          <w:lang w:val="en-US"/>
        </w:rPr>
      </w:pPr>
      <w:r>
        <w:rPr>
          <w:lang w:val="en-US"/>
        </w:rPr>
        <w:t xml:space="preserve">The EU General Data Protection Regulation (GDPR) was enforced on 25 May 2018. </w:t>
      </w:r>
      <w:r w:rsidR="00955A35">
        <w:rPr>
          <w:lang w:val="en-US"/>
        </w:rPr>
        <w:t>Organizations</w:t>
      </w:r>
      <w:r>
        <w:rPr>
          <w:lang w:val="en-US"/>
        </w:rPr>
        <w:t xml:space="preserve"> that are not compliant risk to face heavy fines. Therefore, it’s important to know</w:t>
      </w:r>
      <w:r w:rsidR="00CC38EB">
        <w:rPr>
          <w:lang w:val="en-US"/>
        </w:rPr>
        <w:t xml:space="preserve"> about </w:t>
      </w:r>
      <w:r>
        <w:rPr>
          <w:lang w:val="en-US"/>
        </w:rPr>
        <w:t>the main elements of</w:t>
      </w:r>
      <w:r w:rsidR="00CC38EB">
        <w:rPr>
          <w:lang w:val="en-US"/>
        </w:rPr>
        <w:t xml:space="preserve"> the regulation in order to become GDPR compliant. This memo aims to </w:t>
      </w:r>
      <w:r w:rsidR="00257CC8">
        <w:rPr>
          <w:lang w:val="en-US"/>
        </w:rPr>
        <w:t>p</w:t>
      </w:r>
      <w:r w:rsidR="00955A35">
        <w:rPr>
          <w:lang w:val="en-US"/>
        </w:rPr>
        <w:t xml:space="preserve">resent a general approach to GDPR compliance. </w:t>
      </w:r>
    </w:p>
    <w:p w14:paraId="77E7C57A" w14:textId="77777777" w:rsidR="00955A35" w:rsidRDefault="00955A35" w:rsidP="00E72071">
      <w:pPr>
        <w:jc w:val="both"/>
        <w:rPr>
          <w:lang w:val="en-US"/>
        </w:rPr>
      </w:pPr>
    </w:p>
    <w:p w14:paraId="118FDAF3" w14:textId="77777777" w:rsidR="00955A35" w:rsidRDefault="00955A35" w:rsidP="00E72071">
      <w:pPr>
        <w:jc w:val="both"/>
        <w:rPr>
          <w:lang w:val="en-US"/>
        </w:rPr>
      </w:pPr>
      <w:r>
        <w:rPr>
          <w:lang w:val="en-US"/>
        </w:rPr>
        <w:t xml:space="preserve">The first step is to determine the applicability of the regulation. </w:t>
      </w:r>
      <w:r w:rsidR="0089182C">
        <w:rPr>
          <w:lang w:val="en-US"/>
        </w:rPr>
        <w:t>From a material scope, the regulation applies when processing personal data, art. 2.</w:t>
      </w:r>
      <w:r w:rsidR="006846DA">
        <w:rPr>
          <w:lang w:val="en-US"/>
        </w:rPr>
        <w:t xml:space="preserve"> Personal data is </w:t>
      </w:r>
      <w:r w:rsidR="00257CC8">
        <w:rPr>
          <w:lang w:val="en-US"/>
        </w:rPr>
        <w:t xml:space="preserve">broadly </w:t>
      </w:r>
      <w:r w:rsidR="006846DA">
        <w:rPr>
          <w:lang w:val="en-US"/>
        </w:rPr>
        <w:t>defined as any information relating to an identified or identifiable data subject, art. 4.</w:t>
      </w:r>
      <w:r w:rsidR="0089182C">
        <w:rPr>
          <w:lang w:val="en-US"/>
        </w:rPr>
        <w:t xml:space="preserve"> Territorial applicability follows </w:t>
      </w:r>
      <w:r w:rsidR="006026EC">
        <w:rPr>
          <w:lang w:val="en-US"/>
        </w:rPr>
        <w:t>when controllers and processors are processing personal data, regardless of whether the processing takes place in the EU or not. Furthermore, when a controller or processor, not established in the EU, are processing personal data of data subject in the EU, GDPR applies when the activities relate to offering goods or services to EU citizens and the monitoring of behavior that take place within the EU</w:t>
      </w:r>
      <w:r w:rsidR="00144466">
        <w:rPr>
          <w:lang w:val="en-US"/>
        </w:rPr>
        <w:t xml:space="preserve">, art. 3. </w:t>
      </w:r>
    </w:p>
    <w:p w14:paraId="56CF590B" w14:textId="77777777" w:rsidR="006846DA" w:rsidRDefault="006846DA" w:rsidP="00E72071">
      <w:pPr>
        <w:jc w:val="both"/>
        <w:rPr>
          <w:lang w:val="en-US"/>
        </w:rPr>
      </w:pPr>
    </w:p>
    <w:p w14:paraId="6B97E0BF" w14:textId="77777777" w:rsidR="00873547" w:rsidRDefault="007E2D72" w:rsidP="00E72071">
      <w:pPr>
        <w:jc w:val="both"/>
        <w:rPr>
          <w:lang w:val="en-US"/>
        </w:rPr>
      </w:pPr>
      <w:r>
        <w:rPr>
          <w:lang w:val="en-US"/>
        </w:rPr>
        <w:t xml:space="preserve">To ensure compliance, organizations need to follow </w:t>
      </w:r>
      <w:r w:rsidR="00C72D75">
        <w:rPr>
          <w:lang w:val="en-US"/>
        </w:rPr>
        <w:t xml:space="preserve">certain outlined data protection principles when collecting, processing and storing personal data. </w:t>
      </w:r>
      <w:r>
        <w:rPr>
          <w:lang w:val="en-US"/>
        </w:rPr>
        <w:t>The</w:t>
      </w:r>
      <w:r w:rsidR="00C72D75">
        <w:rPr>
          <w:lang w:val="en-US"/>
        </w:rPr>
        <w:t>se</w:t>
      </w:r>
      <w:r>
        <w:rPr>
          <w:lang w:val="en-US"/>
        </w:rPr>
        <w:t xml:space="preserve"> principles include lawfulness, fairness and transparency, purpose limitation, data minimization, accuracy, storage limitation, integrity and confidentiality, art. 5. </w:t>
      </w:r>
      <w:r w:rsidR="00C72D75">
        <w:rPr>
          <w:lang w:val="en-US"/>
        </w:rPr>
        <w:t xml:space="preserve">Additionally, organizations need to have a valid and lawful basis in order to process personal data, art. 6. </w:t>
      </w:r>
      <w:r w:rsidR="00873547">
        <w:rPr>
          <w:lang w:val="en-US"/>
        </w:rPr>
        <w:t xml:space="preserve">These include consent, contractual, legal obligation, vital interests, public task or legitimate interests. </w:t>
      </w:r>
      <w:r w:rsidR="00C72D75">
        <w:rPr>
          <w:lang w:val="en-US"/>
        </w:rPr>
        <w:t>Which basis that is applicable depend</w:t>
      </w:r>
      <w:r w:rsidR="00590B6F">
        <w:rPr>
          <w:lang w:val="en-US"/>
        </w:rPr>
        <w:t>s</w:t>
      </w:r>
      <w:r w:rsidR="00C72D75">
        <w:rPr>
          <w:lang w:val="en-US"/>
        </w:rPr>
        <w:t xml:space="preserve"> </w:t>
      </w:r>
      <w:r w:rsidR="00590B6F">
        <w:rPr>
          <w:lang w:val="en-US"/>
        </w:rPr>
        <w:t xml:space="preserve">on the purpose and relationship with the individual among other </w:t>
      </w:r>
      <w:r w:rsidR="00873547">
        <w:rPr>
          <w:lang w:val="en-US"/>
        </w:rPr>
        <w:t xml:space="preserve">factors. </w:t>
      </w:r>
    </w:p>
    <w:p w14:paraId="3C95F2DA" w14:textId="77777777" w:rsidR="00873547" w:rsidRDefault="00873547" w:rsidP="00E72071">
      <w:pPr>
        <w:jc w:val="both"/>
        <w:rPr>
          <w:lang w:val="en-US"/>
        </w:rPr>
      </w:pPr>
    </w:p>
    <w:p w14:paraId="5F926B96" w14:textId="77777777" w:rsidR="00737C8E" w:rsidRDefault="00737C8E" w:rsidP="00E72071">
      <w:pPr>
        <w:jc w:val="both"/>
        <w:rPr>
          <w:lang w:val="en-US"/>
        </w:rPr>
      </w:pPr>
      <w:r>
        <w:rPr>
          <w:lang w:val="en-US"/>
        </w:rPr>
        <w:t xml:space="preserve">The applicable rules in each case depend on what kind of data that is being processed. Therefore, it’s important to separate different categories of personal data. Information consisting of an individual’s racial or ethnic origin, political opinions, religious beliefs, trade union membership, physical or mental health condition, sex life and sexual orientation, genetic data and biometric data are considered as </w:t>
      </w:r>
      <w:r w:rsidR="00D648E5">
        <w:rPr>
          <w:lang w:val="en-US"/>
        </w:rPr>
        <w:t>special categories of personal data, art. 9. Personal data relating to criminal convictions and offences are also considered as sensitive</w:t>
      </w:r>
      <w:r w:rsidR="004E400F">
        <w:rPr>
          <w:lang w:val="en-US"/>
        </w:rPr>
        <w:t xml:space="preserve"> information</w:t>
      </w:r>
      <w:r w:rsidR="00D648E5">
        <w:rPr>
          <w:lang w:val="en-US"/>
        </w:rPr>
        <w:t xml:space="preserve">, art. 10. </w:t>
      </w:r>
      <w:r>
        <w:rPr>
          <w:lang w:val="en-US"/>
        </w:rPr>
        <w:t xml:space="preserve">These special categories of personal data are restricted by further safeguards to give extra protection to the privacy of data subjects. </w:t>
      </w:r>
    </w:p>
    <w:p w14:paraId="0F3643E5" w14:textId="77777777" w:rsidR="00D648E5" w:rsidRDefault="00D648E5" w:rsidP="00E72071">
      <w:pPr>
        <w:jc w:val="both"/>
        <w:rPr>
          <w:lang w:val="en-US"/>
        </w:rPr>
      </w:pPr>
    </w:p>
    <w:p w14:paraId="2FD758F9" w14:textId="796F5622" w:rsidR="00D648E5" w:rsidRDefault="00D648E5" w:rsidP="00E72071">
      <w:pPr>
        <w:jc w:val="both"/>
        <w:rPr>
          <w:lang w:val="en-US"/>
        </w:rPr>
      </w:pPr>
      <w:r>
        <w:rPr>
          <w:lang w:val="en-US"/>
        </w:rPr>
        <w:t xml:space="preserve">GDPR regulates certain rights of the </w:t>
      </w:r>
      <w:r w:rsidR="006E1C3C">
        <w:rPr>
          <w:lang w:val="en-US"/>
        </w:rPr>
        <w:t xml:space="preserve">data subject that must be considered when processing personal data. </w:t>
      </w:r>
      <w:r w:rsidR="003F3895">
        <w:rPr>
          <w:lang w:val="en-US"/>
        </w:rPr>
        <w:t xml:space="preserve">For instance, the data subject has the right to be informed when </w:t>
      </w:r>
      <w:r w:rsidR="004E400F">
        <w:rPr>
          <w:lang w:val="en-US"/>
        </w:rPr>
        <w:t>data</w:t>
      </w:r>
      <w:r w:rsidR="003F3895">
        <w:rPr>
          <w:lang w:val="en-US"/>
        </w:rPr>
        <w:t xml:space="preserve"> related to that person is processed. The Information is to be given by the controller when the data is collected and when the individual so requests. </w:t>
      </w:r>
      <w:r w:rsidR="00FF1D68">
        <w:rPr>
          <w:lang w:val="en-US"/>
        </w:rPr>
        <w:t xml:space="preserve">Other rights include the right of access, to rectification, to erasure/be forgotten, to restrict processing, the right to data portability, to object </w:t>
      </w:r>
      <w:r w:rsidR="006E1C3C">
        <w:rPr>
          <w:lang w:val="en-US"/>
        </w:rPr>
        <w:t xml:space="preserve">and rights in relation to automated decision making and profiling, art. 12-15, 16-18, </w:t>
      </w:r>
      <w:r w:rsidR="00141530">
        <w:rPr>
          <w:lang w:val="en-US"/>
        </w:rPr>
        <w:t xml:space="preserve"> </w:t>
      </w:r>
      <w:r w:rsidR="006E1C3C">
        <w:rPr>
          <w:lang w:val="en-US"/>
        </w:rPr>
        <w:t>20-22.</w:t>
      </w:r>
    </w:p>
    <w:p w14:paraId="737D0572" w14:textId="77777777" w:rsidR="006E1C3C" w:rsidRDefault="006E1C3C" w:rsidP="00E72071">
      <w:pPr>
        <w:jc w:val="both"/>
        <w:rPr>
          <w:lang w:val="en-US"/>
        </w:rPr>
      </w:pPr>
    </w:p>
    <w:p w14:paraId="1E46E113" w14:textId="256B4EF9" w:rsidR="000C3FBD" w:rsidRPr="006B4D9B" w:rsidRDefault="00DF3CD3" w:rsidP="00E72071">
      <w:pPr>
        <w:jc w:val="both"/>
        <w:rPr>
          <w:lang w:val="en-US"/>
        </w:rPr>
      </w:pPr>
      <w:r>
        <w:rPr>
          <w:lang w:val="en-US"/>
        </w:rPr>
        <w:t>Lastly, it’s in the interest of the organization to know who</w:t>
      </w:r>
      <w:r w:rsidR="009A3FA4">
        <w:rPr>
          <w:lang w:val="en-US"/>
        </w:rPr>
        <w:t xml:space="preserve"> is</w:t>
      </w:r>
      <w:r>
        <w:rPr>
          <w:lang w:val="en-US"/>
        </w:rPr>
        <w:t xml:space="preserve"> responsible, what penalties and remedies that are applicable in case of violation of the regulation, chapter 8. </w:t>
      </w:r>
    </w:p>
    <w:sectPr w:rsidR="000C3FBD" w:rsidRPr="006B4D9B" w:rsidSect="00C05F95">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162AA5" w14:textId="77777777" w:rsidR="00A66BFA" w:rsidRDefault="00A66BFA" w:rsidP="003F3895">
      <w:r>
        <w:separator/>
      </w:r>
    </w:p>
  </w:endnote>
  <w:endnote w:type="continuationSeparator" w:id="0">
    <w:p w14:paraId="59A96AAA" w14:textId="77777777" w:rsidR="00A66BFA" w:rsidRDefault="00A66BFA" w:rsidP="003F3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639B72" w14:textId="77777777" w:rsidR="00A66BFA" w:rsidRDefault="00A66BFA" w:rsidP="003F3895">
      <w:r>
        <w:separator/>
      </w:r>
    </w:p>
  </w:footnote>
  <w:footnote w:type="continuationSeparator" w:id="0">
    <w:p w14:paraId="4A2E1FA2" w14:textId="77777777" w:rsidR="00A66BFA" w:rsidRDefault="00A66BFA" w:rsidP="003F38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71"/>
    <w:rsid w:val="00037536"/>
    <w:rsid w:val="000C3FBD"/>
    <w:rsid w:val="001131DC"/>
    <w:rsid w:val="00141530"/>
    <w:rsid w:val="00144466"/>
    <w:rsid w:val="00182036"/>
    <w:rsid w:val="001B1855"/>
    <w:rsid w:val="00257CC8"/>
    <w:rsid w:val="00375BD4"/>
    <w:rsid w:val="003F3895"/>
    <w:rsid w:val="00410B35"/>
    <w:rsid w:val="0042004C"/>
    <w:rsid w:val="004B7596"/>
    <w:rsid w:val="004E400F"/>
    <w:rsid w:val="005372A4"/>
    <w:rsid w:val="00590B6F"/>
    <w:rsid w:val="005942EB"/>
    <w:rsid w:val="006004DA"/>
    <w:rsid w:val="006026EC"/>
    <w:rsid w:val="006846DA"/>
    <w:rsid w:val="006B4D9B"/>
    <w:rsid w:val="006E1C3C"/>
    <w:rsid w:val="00712C54"/>
    <w:rsid w:val="00737C8E"/>
    <w:rsid w:val="007E2D72"/>
    <w:rsid w:val="00873547"/>
    <w:rsid w:val="0089182C"/>
    <w:rsid w:val="00955A35"/>
    <w:rsid w:val="00965E62"/>
    <w:rsid w:val="009A3FA4"/>
    <w:rsid w:val="00A27494"/>
    <w:rsid w:val="00A66BFA"/>
    <w:rsid w:val="00A71A3E"/>
    <w:rsid w:val="00C05F95"/>
    <w:rsid w:val="00C72D75"/>
    <w:rsid w:val="00C941BE"/>
    <w:rsid w:val="00CC38EB"/>
    <w:rsid w:val="00D648E5"/>
    <w:rsid w:val="00D97DF2"/>
    <w:rsid w:val="00DF01A2"/>
    <w:rsid w:val="00DF3CD3"/>
    <w:rsid w:val="00E72071"/>
    <w:rsid w:val="00FF1D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59B7"/>
  <w15:chartTrackingRefBased/>
  <w15:docId w15:val="{D72E179F-A817-7B4A-AC86-DFFC4E80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895"/>
    <w:pPr>
      <w:tabs>
        <w:tab w:val="center" w:pos="4536"/>
        <w:tab w:val="right" w:pos="9072"/>
      </w:tabs>
    </w:pPr>
  </w:style>
  <w:style w:type="character" w:customStyle="1" w:styleId="HeaderChar">
    <w:name w:val="Header Char"/>
    <w:basedOn w:val="DefaultParagraphFont"/>
    <w:link w:val="Header"/>
    <w:uiPriority w:val="99"/>
    <w:rsid w:val="003F3895"/>
  </w:style>
  <w:style w:type="paragraph" w:styleId="Footer">
    <w:name w:val="footer"/>
    <w:basedOn w:val="Normal"/>
    <w:link w:val="FooterChar"/>
    <w:uiPriority w:val="99"/>
    <w:unhideWhenUsed/>
    <w:rsid w:val="003F3895"/>
    <w:pPr>
      <w:tabs>
        <w:tab w:val="center" w:pos="4536"/>
        <w:tab w:val="right" w:pos="9072"/>
      </w:tabs>
    </w:pPr>
  </w:style>
  <w:style w:type="character" w:customStyle="1" w:styleId="FooterChar">
    <w:name w:val="Footer Char"/>
    <w:basedOn w:val="DefaultParagraphFont"/>
    <w:link w:val="Footer"/>
    <w:uiPriority w:val="99"/>
    <w:rsid w:val="003F3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470</Words>
  <Characters>2679</Characters>
  <Application>Microsoft Office Word</Application>
  <DocSecurity>0</DocSecurity>
  <Lines>22</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ahlberg</dc:creator>
  <cp:keywords/>
  <dc:description/>
  <cp:lastModifiedBy>Alexander A</cp:lastModifiedBy>
  <cp:revision>18</cp:revision>
  <dcterms:created xsi:type="dcterms:W3CDTF">2019-09-05T11:47:00Z</dcterms:created>
  <dcterms:modified xsi:type="dcterms:W3CDTF">2020-05-11T11:47:00Z</dcterms:modified>
</cp:coreProperties>
</file>