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BAB339" w14:textId="0F6F3425" w:rsidR="00391CE7" w:rsidRPr="001E22C9" w:rsidRDefault="00391CE7" w:rsidP="005F40FD">
      <w:pPr>
        <w:spacing w:line="240" w:lineRule="auto"/>
        <w:jc w:val="both"/>
        <w:rPr>
          <w:sz w:val="24"/>
          <w:szCs w:val="24"/>
          <w:lang w:val="en-US"/>
        </w:rPr>
      </w:pPr>
      <w:r w:rsidRPr="001E22C9">
        <w:rPr>
          <w:sz w:val="24"/>
          <w:szCs w:val="24"/>
          <w:lang w:val="en-US"/>
        </w:rPr>
        <w:t xml:space="preserve">Within Europe, the GDPR is the primary law that will apply to personal data processing. We must assess if the GDPR is materially and territorially applicable. </w:t>
      </w:r>
      <w:r w:rsidR="000C3089" w:rsidRPr="001E22C9">
        <w:rPr>
          <w:sz w:val="24"/>
          <w:szCs w:val="24"/>
          <w:lang w:val="en-US"/>
        </w:rPr>
        <w:t xml:space="preserve">We look to article 2, is the processing wholly or partly automated? Is it part of or will be part of a filing system? Are any exceptions applicable? Perhaps the processing is of private nature or there is national </w:t>
      </w:r>
      <w:r w:rsidR="00B944D4" w:rsidRPr="001E22C9">
        <w:rPr>
          <w:sz w:val="24"/>
          <w:szCs w:val="24"/>
          <w:lang w:val="en-US"/>
        </w:rPr>
        <w:t xml:space="preserve">complimentary </w:t>
      </w:r>
      <w:r w:rsidR="000C3089" w:rsidRPr="001E22C9">
        <w:rPr>
          <w:sz w:val="24"/>
          <w:szCs w:val="24"/>
          <w:lang w:val="en-US"/>
        </w:rPr>
        <w:t xml:space="preserve">legislation </w:t>
      </w:r>
      <w:r w:rsidR="00B944D4" w:rsidRPr="001E22C9">
        <w:rPr>
          <w:sz w:val="24"/>
          <w:szCs w:val="24"/>
          <w:lang w:val="en-US"/>
        </w:rPr>
        <w:t xml:space="preserve">to take into consideration. From the information in article 3 we can see the territorial scope. All processing of personal data performed within the EU, or regarding european natural persons is within the scope of the regulation. </w:t>
      </w:r>
    </w:p>
    <w:p w14:paraId="3830344D" w14:textId="5259B4D0" w:rsidR="00B944D4" w:rsidRPr="001E22C9" w:rsidRDefault="00B944D4" w:rsidP="005F40FD">
      <w:pPr>
        <w:spacing w:line="240" w:lineRule="auto"/>
        <w:jc w:val="both"/>
        <w:rPr>
          <w:sz w:val="24"/>
          <w:szCs w:val="24"/>
          <w:lang w:val="en-US"/>
        </w:rPr>
      </w:pPr>
      <w:r w:rsidRPr="001E22C9">
        <w:rPr>
          <w:sz w:val="24"/>
          <w:szCs w:val="24"/>
          <w:lang w:val="en-US"/>
        </w:rPr>
        <w:t xml:space="preserve">What is the role of the entity performing the processing? Is it done by the controller of the data or by an external processor? Definitions are found in article 4, as well as a definition </w:t>
      </w:r>
      <w:r w:rsidR="0076087D" w:rsidRPr="001E22C9">
        <w:rPr>
          <w:sz w:val="24"/>
          <w:szCs w:val="24"/>
          <w:lang w:val="en-US"/>
        </w:rPr>
        <w:t>of what constitutes personal data</w:t>
      </w:r>
      <w:r w:rsidR="00505916" w:rsidRPr="001E22C9">
        <w:rPr>
          <w:sz w:val="24"/>
          <w:szCs w:val="24"/>
          <w:lang w:val="en-US"/>
        </w:rPr>
        <w:t xml:space="preserve"> and other useful definitions.</w:t>
      </w:r>
    </w:p>
    <w:p w14:paraId="2830F54F" w14:textId="2CF0CCF9" w:rsidR="0076087D" w:rsidRPr="001E22C9" w:rsidRDefault="0076087D" w:rsidP="005F40FD">
      <w:pPr>
        <w:spacing w:line="240" w:lineRule="auto"/>
        <w:jc w:val="both"/>
        <w:rPr>
          <w:sz w:val="24"/>
          <w:szCs w:val="24"/>
          <w:lang w:val="en-US"/>
        </w:rPr>
      </w:pPr>
      <w:r w:rsidRPr="001E22C9">
        <w:rPr>
          <w:sz w:val="24"/>
          <w:szCs w:val="24"/>
          <w:lang w:val="en-US"/>
        </w:rPr>
        <w:t xml:space="preserve">If the GDPR applies to our processing, we must assess if the processing abides by the </w:t>
      </w:r>
      <w:proofErr w:type="gramStart"/>
      <w:r w:rsidRPr="001E22C9">
        <w:rPr>
          <w:sz w:val="24"/>
          <w:szCs w:val="24"/>
          <w:lang w:val="en-US"/>
        </w:rPr>
        <w:t>principles</w:t>
      </w:r>
      <w:proofErr w:type="gramEnd"/>
      <w:r w:rsidRPr="001E22C9">
        <w:rPr>
          <w:sz w:val="24"/>
          <w:szCs w:val="24"/>
          <w:lang w:val="en-US"/>
        </w:rPr>
        <w:t xml:space="preserve"> we find in article 5. The processing must follow the principles of lawfulness, fairness and transparency, purpose limitation, data minimisation, accuracy, storage limitation, integrity</w:t>
      </w:r>
      <w:r w:rsidR="00F30AA0" w:rsidRPr="001E22C9">
        <w:rPr>
          <w:sz w:val="24"/>
          <w:szCs w:val="24"/>
          <w:lang w:val="en-US"/>
        </w:rPr>
        <w:t xml:space="preserve"> and </w:t>
      </w:r>
      <w:r w:rsidRPr="001E22C9">
        <w:rPr>
          <w:sz w:val="24"/>
          <w:szCs w:val="24"/>
          <w:lang w:val="en-US"/>
        </w:rPr>
        <w:t>confidentiality</w:t>
      </w:r>
      <w:r w:rsidR="00F30AA0" w:rsidRPr="001E22C9">
        <w:rPr>
          <w:sz w:val="24"/>
          <w:szCs w:val="24"/>
          <w:lang w:val="en-US"/>
        </w:rPr>
        <w:t xml:space="preserve">. The entity performing the processing must also adhere to the principle of accountability, meaning that it is up to the company to show that these principles are being followed. Is there sufficient documentation readily available to show accountability? </w:t>
      </w:r>
      <w:r w:rsidR="00010F1F" w:rsidRPr="001E22C9">
        <w:rPr>
          <w:sz w:val="24"/>
          <w:szCs w:val="24"/>
          <w:lang w:val="en-US"/>
        </w:rPr>
        <w:t>Is this shown tran</w:t>
      </w:r>
      <w:r w:rsidR="008C6B6F" w:rsidRPr="001E22C9">
        <w:rPr>
          <w:sz w:val="24"/>
          <w:szCs w:val="24"/>
          <w:lang w:val="en-US"/>
        </w:rPr>
        <w:t>s</w:t>
      </w:r>
      <w:r w:rsidR="00010F1F" w:rsidRPr="001E22C9">
        <w:rPr>
          <w:sz w:val="24"/>
          <w:szCs w:val="24"/>
          <w:lang w:val="en-US"/>
        </w:rPr>
        <w:t>parently toward</w:t>
      </w:r>
      <w:r w:rsidR="00F96C59" w:rsidRPr="001E22C9">
        <w:rPr>
          <w:sz w:val="24"/>
          <w:szCs w:val="24"/>
          <w:lang w:val="en-US"/>
        </w:rPr>
        <w:t xml:space="preserve"> the data subjects? </w:t>
      </w:r>
      <w:r w:rsidR="00010F1F" w:rsidRPr="001E22C9">
        <w:rPr>
          <w:sz w:val="24"/>
          <w:szCs w:val="24"/>
          <w:lang w:val="en-US"/>
        </w:rPr>
        <w:t xml:space="preserve">These principles are explained </w:t>
      </w:r>
      <w:r w:rsidR="00F96C59" w:rsidRPr="001E22C9">
        <w:rPr>
          <w:sz w:val="24"/>
          <w:szCs w:val="24"/>
          <w:lang w:val="en-US"/>
        </w:rPr>
        <w:t xml:space="preserve">further in article 5. </w:t>
      </w:r>
    </w:p>
    <w:p w14:paraId="7A173A0E" w14:textId="31FA6621" w:rsidR="000114FC" w:rsidRPr="001E22C9" w:rsidRDefault="00F96C59" w:rsidP="005F40FD">
      <w:pPr>
        <w:spacing w:line="240" w:lineRule="auto"/>
        <w:jc w:val="both"/>
        <w:rPr>
          <w:sz w:val="24"/>
          <w:szCs w:val="24"/>
          <w:lang w:val="en-US"/>
        </w:rPr>
      </w:pPr>
      <w:r w:rsidRPr="001E22C9">
        <w:rPr>
          <w:sz w:val="24"/>
          <w:szCs w:val="24"/>
          <w:lang w:val="en-US"/>
        </w:rPr>
        <w:t>Furthermore, processing is only lawful if at least one of the legal grounds for processing apply. These are consent, performance of a contract, compliance with a legal obligation, protection of vital interests, public interest or the legitimate interest of the controller or a third party</w:t>
      </w:r>
      <w:r w:rsidR="005F40FD" w:rsidRPr="001E22C9">
        <w:rPr>
          <w:sz w:val="24"/>
          <w:szCs w:val="24"/>
          <w:lang w:val="en-US"/>
        </w:rPr>
        <w:t>.</w:t>
      </w:r>
      <w:r w:rsidRPr="001E22C9">
        <w:rPr>
          <w:sz w:val="24"/>
          <w:szCs w:val="24"/>
          <w:lang w:val="en-US"/>
        </w:rPr>
        <w:t xml:space="preserve"> </w:t>
      </w:r>
      <w:r w:rsidR="005F40FD" w:rsidRPr="001E22C9">
        <w:rPr>
          <w:sz w:val="24"/>
          <w:szCs w:val="24"/>
          <w:lang w:val="en-US"/>
        </w:rPr>
        <w:t>Th</w:t>
      </w:r>
      <w:r w:rsidR="000114FC" w:rsidRPr="001E22C9">
        <w:rPr>
          <w:sz w:val="24"/>
          <w:szCs w:val="24"/>
          <w:lang w:val="en-US"/>
        </w:rPr>
        <w:t xml:space="preserve">ese are </w:t>
      </w:r>
      <w:r w:rsidRPr="001E22C9">
        <w:rPr>
          <w:sz w:val="24"/>
          <w:szCs w:val="24"/>
          <w:lang w:val="en-US"/>
        </w:rPr>
        <w:t xml:space="preserve">further explained in article 6. </w:t>
      </w:r>
      <w:r w:rsidR="00A925B3" w:rsidRPr="001E22C9">
        <w:rPr>
          <w:sz w:val="24"/>
          <w:szCs w:val="24"/>
          <w:lang w:val="en-US"/>
        </w:rPr>
        <w:t>There are specific rules about how to assess the validity of a given consent in article 7 and 8</w:t>
      </w:r>
      <w:r w:rsidR="000114FC" w:rsidRPr="001E22C9">
        <w:rPr>
          <w:sz w:val="24"/>
          <w:szCs w:val="24"/>
          <w:lang w:val="en-US"/>
        </w:rPr>
        <w:t>, a consent must be as easy to withdraw as to give. There are certain cathegories of data where special restrictions apply. These are outline</w:t>
      </w:r>
      <w:r w:rsidR="008C6B6F" w:rsidRPr="001E22C9">
        <w:rPr>
          <w:sz w:val="24"/>
          <w:szCs w:val="24"/>
          <w:lang w:val="en-US"/>
        </w:rPr>
        <w:t>d</w:t>
      </w:r>
      <w:r w:rsidR="000114FC" w:rsidRPr="001E22C9">
        <w:rPr>
          <w:sz w:val="24"/>
          <w:szCs w:val="24"/>
          <w:lang w:val="en-US"/>
        </w:rPr>
        <w:t xml:space="preserve"> in article 9 and include information about trade union membership, sexual orientation, political opinions, as well as other special cathegories of data. These types of data are considered sensitive and extra care must be taken to ensure compliance when processing them, the consequences of unlawfulness will be more severe compared to unsensitive data. </w:t>
      </w:r>
    </w:p>
    <w:p w14:paraId="5DE54E05" w14:textId="6E2CC0F3" w:rsidR="000114FC" w:rsidRPr="001E22C9" w:rsidRDefault="000114FC" w:rsidP="005F40FD">
      <w:pPr>
        <w:spacing w:line="240" w:lineRule="auto"/>
        <w:jc w:val="both"/>
        <w:rPr>
          <w:sz w:val="24"/>
          <w:szCs w:val="24"/>
          <w:lang w:val="en-US"/>
        </w:rPr>
      </w:pPr>
      <w:r w:rsidRPr="001E22C9">
        <w:rPr>
          <w:sz w:val="24"/>
          <w:szCs w:val="24"/>
          <w:lang w:val="en-US"/>
        </w:rPr>
        <w:t>The data</w:t>
      </w:r>
      <w:r w:rsidR="004737DC" w:rsidRPr="001E22C9">
        <w:rPr>
          <w:sz w:val="24"/>
          <w:szCs w:val="24"/>
          <w:lang w:val="en-US"/>
        </w:rPr>
        <w:t xml:space="preserve"> subjects have rights that the </w:t>
      </w:r>
      <w:r w:rsidR="00D22AAA" w:rsidRPr="001E22C9">
        <w:rPr>
          <w:sz w:val="24"/>
          <w:szCs w:val="24"/>
          <w:lang w:val="en-US"/>
        </w:rPr>
        <w:t xml:space="preserve">data </w:t>
      </w:r>
      <w:r w:rsidR="004737DC" w:rsidRPr="001E22C9">
        <w:rPr>
          <w:sz w:val="24"/>
          <w:szCs w:val="24"/>
          <w:lang w:val="en-US"/>
        </w:rPr>
        <w:t>contro</w:t>
      </w:r>
      <w:r w:rsidR="00D22AAA" w:rsidRPr="001E22C9">
        <w:rPr>
          <w:sz w:val="24"/>
          <w:szCs w:val="24"/>
          <w:lang w:val="en-US"/>
        </w:rPr>
        <w:t>l</w:t>
      </w:r>
      <w:r w:rsidR="004737DC" w:rsidRPr="001E22C9">
        <w:rPr>
          <w:sz w:val="24"/>
          <w:szCs w:val="24"/>
          <w:lang w:val="en-US"/>
        </w:rPr>
        <w:t>ler</w:t>
      </w:r>
      <w:r w:rsidR="00D22AAA" w:rsidRPr="001E22C9">
        <w:rPr>
          <w:sz w:val="24"/>
          <w:szCs w:val="24"/>
          <w:lang w:val="en-US"/>
        </w:rPr>
        <w:t xml:space="preserve"> </w:t>
      </w:r>
      <w:r w:rsidR="004737DC" w:rsidRPr="001E22C9">
        <w:rPr>
          <w:sz w:val="24"/>
          <w:szCs w:val="24"/>
          <w:lang w:val="en-US"/>
        </w:rPr>
        <w:t>must assure they can exercise, information about how to exercise these rights must be available to the data subjects</w:t>
      </w:r>
      <w:r w:rsidR="00D22AAA" w:rsidRPr="001E22C9">
        <w:rPr>
          <w:sz w:val="24"/>
          <w:szCs w:val="24"/>
          <w:lang w:val="en-US"/>
        </w:rPr>
        <w:t xml:space="preserve">, along with information about how, why and where data is processed about them. This is part of the principle of accountability and is described in articles 12-15, whereas the actual rights are outlined in articles 16-22. </w:t>
      </w:r>
    </w:p>
    <w:p w14:paraId="07418BB4" w14:textId="2A977E40" w:rsidR="00D22AAA" w:rsidRPr="001E22C9" w:rsidRDefault="00D22AAA" w:rsidP="005F40FD">
      <w:pPr>
        <w:spacing w:line="240" w:lineRule="auto"/>
        <w:jc w:val="both"/>
        <w:rPr>
          <w:sz w:val="24"/>
          <w:szCs w:val="24"/>
          <w:lang w:val="en-US"/>
        </w:rPr>
      </w:pPr>
      <w:r w:rsidRPr="001E22C9">
        <w:rPr>
          <w:sz w:val="24"/>
          <w:szCs w:val="24"/>
          <w:lang w:val="en-US"/>
        </w:rPr>
        <w:t xml:space="preserve">Systems for processing data should facilitate privacy be design or default (art 25) and a registry of processing activities should be available (art 30). </w:t>
      </w:r>
      <w:r w:rsidR="003E5274" w:rsidRPr="001E22C9">
        <w:rPr>
          <w:sz w:val="24"/>
          <w:szCs w:val="24"/>
          <w:lang w:val="en-US"/>
        </w:rPr>
        <w:t>How are technical and organisational measures made to ensure the security of the data</w:t>
      </w:r>
      <w:r w:rsidR="009846D0" w:rsidRPr="001E22C9">
        <w:rPr>
          <w:sz w:val="24"/>
          <w:szCs w:val="24"/>
          <w:lang w:val="en-US"/>
        </w:rPr>
        <w:t xml:space="preserve"> and handle data breaches if one should occur? </w:t>
      </w:r>
    </w:p>
    <w:p w14:paraId="2BD2F0F0" w14:textId="24ECD762" w:rsidR="00391CE7" w:rsidRPr="001E22C9" w:rsidRDefault="00856197" w:rsidP="00A7682B">
      <w:pPr>
        <w:spacing w:line="240" w:lineRule="auto"/>
        <w:jc w:val="both"/>
        <w:rPr>
          <w:sz w:val="24"/>
          <w:szCs w:val="24"/>
          <w:lang w:val="en-US"/>
        </w:rPr>
      </w:pPr>
      <w:r w:rsidRPr="001E22C9">
        <w:rPr>
          <w:sz w:val="24"/>
          <w:szCs w:val="24"/>
          <w:lang w:val="en-US"/>
        </w:rPr>
        <w:t xml:space="preserve">It is also important to ensure whether the processing </w:t>
      </w:r>
      <w:r w:rsidR="00963C92" w:rsidRPr="001E22C9">
        <w:rPr>
          <w:sz w:val="24"/>
          <w:szCs w:val="24"/>
          <w:lang w:val="en-US"/>
        </w:rPr>
        <w:t xml:space="preserve">creates a need for a data protection officer (art 37) or to perform a data protection impact assessment (art 35). </w:t>
      </w:r>
      <w:r w:rsidR="00A7682B" w:rsidRPr="001E22C9">
        <w:rPr>
          <w:sz w:val="24"/>
          <w:szCs w:val="24"/>
          <w:lang w:val="en-US"/>
        </w:rPr>
        <w:t xml:space="preserve">Is data being transferred outside the EU? Adequate protection must be ensured if data is to be transferred to third countries (art 44-49), within an international company this can be </w:t>
      </w:r>
      <w:r w:rsidR="00F80E47" w:rsidRPr="001E22C9">
        <w:rPr>
          <w:sz w:val="24"/>
          <w:szCs w:val="24"/>
          <w:lang w:val="en-US"/>
        </w:rPr>
        <w:t>ensured</w:t>
      </w:r>
      <w:r w:rsidR="00A7682B" w:rsidRPr="001E22C9">
        <w:rPr>
          <w:sz w:val="24"/>
          <w:szCs w:val="24"/>
          <w:lang w:val="en-US"/>
        </w:rPr>
        <w:t xml:space="preserve"> through binding corporate rules</w:t>
      </w:r>
      <w:r w:rsidR="006B3F7D" w:rsidRPr="001E22C9">
        <w:rPr>
          <w:sz w:val="24"/>
          <w:szCs w:val="24"/>
          <w:lang w:val="en-US"/>
        </w:rPr>
        <w:t xml:space="preserve"> (art 47)</w:t>
      </w:r>
      <w:r w:rsidR="00A7682B" w:rsidRPr="001E22C9">
        <w:rPr>
          <w:sz w:val="24"/>
          <w:szCs w:val="24"/>
          <w:lang w:val="en-US"/>
        </w:rPr>
        <w:t xml:space="preserve">. </w:t>
      </w:r>
    </w:p>
    <w:sectPr w:rsidR="00391CE7" w:rsidRPr="001E22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F96210"/>
    <w:multiLevelType w:val="hybridMultilevel"/>
    <w:tmpl w:val="955A14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82"/>
    <w:rsid w:val="00010F1F"/>
    <w:rsid w:val="000114FC"/>
    <w:rsid w:val="0006436F"/>
    <w:rsid w:val="000C3089"/>
    <w:rsid w:val="001E22C9"/>
    <w:rsid w:val="00391CE7"/>
    <w:rsid w:val="003E5274"/>
    <w:rsid w:val="004737DC"/>
    <w:rsid w:val="00505916"/>
    <w:rsid w:val="005F40FD"/>
    <w:rsid w:val="006B3F7D"/>
    <w:rsid w:val="0076087D"/>
    <w:rsid w:val="00791F90"/>
    <w:rsid w:val="00856197"/>
    <w:rsid w:val="008C6B6F"/>
    <w:rsid w:val="008D2382"/>
    <w:rsid w:val="00963C92"/>
    <w:rsid w:val="009846D0"/>
    <w:rsid w:val="00A7682B"/>
    <w:rsid w:val="00A925B3"/>
    <w:rsid w:val="00B34B79"/>
    <w:rsid w:val="00B944D4"/>
    <w:rsid w:val="00D22AAA"/>
    <w:rsid w:val="00D25205"/>
    <w:rsid w:val="00F30AA0"/>
    <w:rsid w:val="00F80E47"/>
    <w:rsid w:val="00F96C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4D95"/>
  <w15:chartTrackingRefBased/>
  <w15:docId w15:val="{A498A7A1-7286-4DAB-978E-5B8C5BCC6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1586</TotalTime>
  <Pages>1</Pages>
  <Words>530</Words>
  <Characters>3023</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Hernborg</dc:creator>
  <cp:keywords/>
  <dc:description/>
  <cp:lastModifiedBy>Alexander A</cp:lastModifiedBy>
  <cp:revision>19</cp:revision>
  <dcterms:created xsi:type="dcterms:W3CDTF">2019-09-04T12:52:00Z</dcterms:created>
  <dcterms:modified xsi:type="dcterms:W3CDTF">2020-05-10T13:47:00Z</dcterms:modified>
</cp:coreProperties>
</file>