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0B5285" w14:textId="77777777" w:rsidR="00CF7F77" w:rsidRDefault="00AE3FAB" w:rsidP="00B73A6F">
      <w:pPr>
        <w:spacing w:after="0" w:line="240" w:lineRule="auto"/>
        <w:jc w:val="both"/>
        <w:rPr>
          <w:rFonts w:cstheme="minorHAnsi"/>
          <w:sz w:val="24"/>
          <w:szCs w:val="24"/>
          <w:lang w:val="en-US"/>
        </w:rPr>
      </w:pPr>
      <w:r w:rsidRPr="00B73A6F">
        <w:rPr>
          <w:rFonts w:cstheme="minorHAnsi"/>
          <w:sz w:val="24"/>
          <w:szCs w:val="24"/>
          <w:lang w:val="en-US"/>
        </w:rPr>
        <w:t>The G</w:t>
      </w:r>
      <w:r>
        <w:rPr>
          <w:rFonts w:cstheme="minorHAnsi"/>
          <w:sz w:val="24"/>
          <w:szCs w:val="24"/>
          <w:lang w:val="en-US"/>
        </w:rPr>
        <w:t>eneral Data Protection Regulation, GDPR,</w:t>
      </w:r>
      <w:r w:rsidRPr="00B73A6F">
        <w:rPr>
          <w:rFonts w:cstheme="minorHAnsi"/>
          <w:sz w:val="24"/>
          <w:szCs w:val="24"/>
          <w:lang w:val="en-US"/>
        </w:rPr>
        <w:t xml:space="preserve"> came into force in May the 25:th 2018. In Sweden the GDPR is supplemented by the Data Protection Act</w:t>
      </w:r>
      <w:r>
        <w:rPr>
          <w:rFonts w:cstheme="minorHAnsi"/>
          <w:sz w:val="24"/>
          <w:szCs w:val="24"/>
          <w:lang w:val="en-US"/>
        </w:rPr>
        <w:t xml:space="preserve"> </w:t>
      </w:r>
      <w:r w:rsidRPr="00C65F64">
        <w:rPr>
          <w:rFonts w:cstheme="minorHAnsi"/>
          <w:sz w:val="24"/>
          <w:szCs w:val="24"/>
          <w:lang w:val="en-US"/>
        </w:rPr>
        <w:t>(SFS: 2018:218),</w:t>
      </w:r>
      <w:r w:rsidRPr="00B73A6F">
        <w:rPr>
          <w:rFonts w:cstheme="minorHAnsi"/>
          <w:sz w:val="24"/>
          <w:szCs w:val="24"/>
          <w:lang w:val="en-US"/>
        </w:rPr>
        <w:t xml:space="preserve"> and by a supplementary regulation to the Data Protection Act </w:t>
      </w:r>
      <w:r w:rsidRPr="00C65F64">
        <w:rPr>
          <w:rFonts w:cstheme="minorHAnsi"/>
          <w:sz w:val="24"/>
          <w:szCs w:val="24"/>
          <w:lang w:val="en-US"/>
        </w:rPr>
        <w:t>(SFS: 2018:219)</w:t>
      </w:r>
      <w:r w:rsidRPr="00B73A6F">
        <w:rPr>
          <w:rFonts w:cstheme="minorHAnsi"/>
          <w:i/>
          <w:iCs/>
          <w:sz w:val="24"/>
          <w:szCs w:val="24"/>
          <w:lang w:val="en-US"/>
        </w:rPr>
        <w:t xml:space="preserve">. </w:t>
      </w:r>
      <w:r w:rsidR="00A6588B" w:rsidRPr="00B73A6F">
        <w:rPr>
          <w:rFonts w:cstheme="minorHAnsi"/>
          <w:sz w:val="24"/>
          <w:szCs w:val="24"/>
          <w:lang w:val="en-US"/>
        </w:rPr>
        <w:t>The GDPR</w:t>
      </w:r>
      <w:r>
        <w:rPr>
          <w:rFonts w:cstheme="minorHAnsi"/>
          <w:sz w:val="24"/>
          <w:szCs w:val="24"/>
          <w:lang w:val="en-US"/>
        </w:rPr>
        <w:t xml:space="preserve"> </w:t>
      </w:r>
      <w:r w:rsidR="00A6588B" w:rsidRPr="00B73A6F">
        <w:rPr>
          <w:rFonts w:cstheme="minorHAnsi"/>
          <w:sz w:val="24"/>
          <w:szCs w:val="24"/>
          <w:lang w:val="en-US"/>
        </w:rPr>
        <w:t xml:space="preserve">aims to protect personal data for </w:t>
      </w:r>
      <w:r w:rsidR="00C51050" w:rsidRPr="00B73A6F">
        <w:rPr>
          <w:rFonts w:cstheme="minorHAnsi"/>
          <w:sz w:val="24"/>
          <w:szCs w:val="24"/>
          <w:lang w:val="en-US"/>
        </w:rPr>
        <w:t>natural</w:t>
      </w:r>
      <w:r w:rsidR="00A6588B" w:rsidRPr="00B73A6F">
        <w:rPr>
          <w:rFonts w:cstheme="minorHAnsi"/>
          <w:sz w:val="24"/>
          <w:szCs w:val="24"/>
          <w:lang w:val="en-US"/>
        </w:rPr>
        <w:t xml:space="preserve"> </w:t>
      </w:r>
      <w:r w:rsidR="00C51050" w:rsidRPr="00B73A6F">
        <w:rPr>
          <w:rFonts w:cstheme="minorHAnsi"/>
          <w:sz w:val="24"/>
          <w:szCs w:val="24"/>
          <w:lang w:val="en-US"/>
        </w:rPr>
        <w:t>persons</w:t>
      </w:r>
      <w:r w:rsidR="00A6588B" w:rsidRPr="00B73A6F">
        <w:rPr>
          <w:rFonts w:cstheme="minorHAnsi"/>
          <w:sz w:val="24"/>
          <w:szCs w:val="24"/>
          <w:lang w:val="en-US"/>
        </w:rPr>
        <w:t xml:space="preserve"> </w:t>
      </w:r>
      <w:r w:rsidR="00324E13">
        <w:rPr>
          <w:rFonts w:cstheme="minorHAnsi"/>
          <w:sz w:val="24"/>
          <w:szCs w:val="24"/>
          <w:lang w:val="en-US"/>
        </w:rPr>
        <w:t>as well as</w:t>
      </w:r>
      <w:r w:rsidR="00A6588B" w:rsidRPr="00B73A6F">
        <w:rPr>
          <w:rFonts w:cstheme="minorHAnsi"/>
          <w:sz w:val="24"/>
          <w:szCs w:val="24"/>
          <w:lang w:val="en-US"/>
        </w:rPr>
        <w:t xml:space="preserve"> increas</w:t>
      </w:r>
      <w:r w:rsidR="00324E13">
        <w:rPr>
          <w:rFonts w:cstheme="minorHAnsi"/>
          <w:sz w:val="24"/>
          <w:szCs w:val="24"/>
          <w:lang w:val="en-US"/>
        </w:rPr>
        <w:t xml:space="preserve">ing </w:t>
      </w:r>
      <w:r w:rsidR="00A6588B" w:rsidRPr="00B73A6F">
        <w:rPr>
          <w:rFonts w:cstheme="minorHAnsi"/>
          <w:sz w:val="24"/>
          <w:szCs w:val="24"/>
          <w:lang w:val="en-US"/>
        </w:rPr>
        <w:t xml:space="preserve">the harmonization between the member states within the European </w:t>
      </w:r>
      <w:r w:rsidR="007769B2" w:rsidRPr="00B73A6F">
        <w:rPr>
          <w:rFonts w:cstheme="minorHAnsi"/>
          <w:sz w:val="24"/>
          <w:szCs w:val="24"/>
          <w:lang w:val="en-US"/>
        </w:rPr>
        <w:t>Union (EU)</w:t>
      </w:r>
      <w:r w:rsidR="00A6588B" w:rsidRPr="00B73A6F">
        <w:rPr>
          <w:rFonts w:cstheme="minorHAnsi"/>
          <w:sz w:val="24"/>
          <w:szCs w:val="24"/>
          <w:lang w:val="en-US"/>
        </w:rPr>
        <w:t>.</w:t>
      </w:r>
      <w:r w:rsidR="0018183B" w:rsidRPr="00B73A6F">
        <w:rPr>
          <w:rFonts w:cstheme="minorHAnsi"/>
          <w:sz w:val="24"/>
          <w:szCs w:val="24"/>
          <w:lang w:val="en-US"/>
        </w:rPr>
        <w:t xml:space="preserve"> The</w:t>
      </w:r>
      <w:r w:rsidR="00A6588B" w:rsidRPr="00B73A6F">
        <w:rPr>
          <w:rFonts w:cstheme="minorHAnsi"/>
          <w:sz w:val="24"/>
          <w:szCs w:val="24"/>
          <w:lang w:val="en-US"/>
        </w:rPr>
        <w:t xml:space="preserve"> GDPR also aims to grant a</w:t>
      </w:r>
      <w:r w:rsidR="0018183B" w:rsidRPr="00B73A6F">
        <w:rPr>
          <w:rFonts w:cstheme="minorHAnsi"/>
          <w:sz w:val="24"/>
          <w:szCs w:val="24"/>
          <w:lang w:val="en-US"/>
        </w:rPr>
        <w:t xml:space="preserve">n effective </w:t>
      </w:r>
      <w:r w:rsidR="00A6588B" w:rsidRPr="00B73A6F">
        <w:rPr>
          <w:rFonts w:cstheme="minorHAnsi"/>
          <w:sz w:val="24"/>
          <w:szCs w:val="24"/>
          <w:lang w:val="en-US"/>
        </w:rPr>
        <w:t>solution for processing personal data</w:t>
      </w:r>
      <w:r w:rsidR="0018183B" w:rsidRPr="00B73A6F">
        <w:rPr>
          <w:rFonts w:cstheme="minorHAnsi"/>
          <w:sz w:val="24"/>
          <w:szCs w:val="24"/>
          <w:lang w:val="en-US"/>
        </w:rPr>
        <w:t xml:space="preserve"> </w:t>
      </w:r>
      <w:r w:rsidR="00324E13">
        <w:rPr>
          <w:rFonts w:cstheme="minorHAnsi"/>
          <w:sz w:val="24"/>
          <w:szCs w:val="24"/>
          <w:lang w:val="en-US"/>
        </w:rPr>
        <w:t>in</w:t>
      </w:r>
      <w:r w:rsidR="0018183B" w:rsidRPr="00B73A6F">
        <w:rPr>
          <w:rFonts w:cstheme="minorHAnsi"/>
          <w:sz w:val="24"/>
          <w:szCs w:val="24"/>
          <w:lang w:val="en-US"/>
        </w:rPr>
        <w:t xml:space="preserve"> the modern digitalized society. </w:t>
      </w:r>
      <w:r w:rsidR="00CF7F77" w:rsidRPr="00B73A6F">
        <w:rPr>
          <w:rFonts w:cstheme="minorHAnsi"/>
          <w:sz w:val="24"/>
          <w:szCs w:val="24"/>
          <w:lang w:val="en-US"/>
        </w:rPr>
        <w:t xml:space="preserve">I will further describe a method regarding processing of personal data and </w:t>
      </w:r>
      <w:r w:rsidR="0078627A">
        <w:rPr>
          <w:rFonts w:cstheme="minorHAnsi"/>
          <w:sz w:val="24"/>
          <w:szCs w:val="24"/>
          <w:lang w:val="en-US"/>
        </w:rPr>
        <w:t>how to ensure</w:t>
      </w:r>
      <w:r w:rsidR="008E3DD1">
        <w:rPr>
          <w:rFonts w:cstheme="minorHAnsi"/>
          <w:sz w:val="24"/>
          <w:szCs w:val="24"/>
          <w:lang w:val="en-US"/>
        </w:rPr>
        <w:t xml:space="preserve"> </w:t>
      </w:r>
      <w:r w:rsidR="00324E13">
        <w:rPr>
          <w:rFonts w:cstheme="minorHAnsi"/>
          <w:sz w:val="24"/>
          <w:szCs w:val="24"/>
          <w:lang w:val="en-US"/>
        </w:rPr>
        <w:t>its</w:t>
      </w:r>
      <w:r w:rsidR="00CF7F77" w:rsidRPr="00B73A6F">
        <w:rPr>
          <w:rFonts w:cstheme="minorHAnsi"/>
          <w:sz w:val="24"/>
          <w:szCs w:val="24"/>
          <w:lang w:val="en-US"/>
        </w:rPr>
        <w:t xml:space="preserve"> compliance with</w:t>
      </w:r>
      <w:r w:rsidR="00B747F9">
        <w:rPr>
          <w:rFonts w:cstheme="minorHAnsi"/>
          <w:sz w:val="24"/>
          <w:szCs w:val="24"/>
          <w:lang w:val="en-US"/>
        </w:rPr>
        <w:t xml:space="preserve"> the </w:t>
      </w:r>
      <w:r w:rsidR="00CF7F77" w:rsidRPr="00B73A6F">
        <w:rPr>
          <w:rFonts w:cstheme="minorHAnsi"/>
          <w:sz w:val="24"/>
          <w:szCs w:val="24"/>
          <w:lang w:val="en-US"/>
        </w:rPr>
        <w:t xml:space="preserve">GDPR. </w:t>
      </w:r>
    </w:p>
    <w:p w14:paraId="28698592" w14:textId="77777777" w:rsidR="000330CB" w:rsidRPr="00B73A6F" w:rsidRDefault="000330CB" w:rsidP="00B73A6F">
      <w:pPr>
        <w:spacing w:after="0" w:line="240" w:lineRule="auto"/>
        <w:jc w:val="both"/>
        <w:rPr>
          <w:rFonts w:cstheme="minorHAnsi"/>
          <w:sz w:val="24"/>
          <w:szCs w:val="24"/>
          <w:lang w:val="en-US"/>
        </w:rPr>
      </w:pPr>
    </w:p>
    <w:p w14:paraId="7335EFED" w14:textId="474371F3" w:rsidR="00D90DD1" w:rsidRPr="00937556" w:rsidRDefault="00A642EB" w:rsidP="00B73A6F">
      <w:pPr>
        <w:spacing w:line="240" w:lineRule="auto"/>
        <w:jc w:val="both"/>
        <w:rPr>
          <w:rFonts w:cstheme="minorHAnsi"/>
          <w:color w:val="000000" w:themeColor="text1"/>
          <w:sz w:val="24"/>
          <w:szCs w:val="24"/>
          <w:lang w:val="en-US"/>
        </w:rPr>
      </w:pPr>
      <w:r>
        <w:rPr>
          <w:rFonts w:cstheme="minorHAnsi"/>
          <w:color w:val="000000" w:themeColor="text1"/>
          <w:sz w:val="24"/>
          <w:szCs w:val="24"/>
          <w:lang w:val="en-US"/>
        </w:rPr>
        <w:t>When the</w:t>
      </w:r>
      <w:r w:rsidR="00D90DD1" w:rsidRPr="00937556">
        <w:rPr>
          <w:rFonts w:cstheme="minorHAnsi"/>
          <w:color w:val="000000" w:themeColor="text1"/>
          <w:sz w:val="24"/>
          <w:szCs w:val="24"/>
          <w:lang w:val="en-US"/>
        </w:rPr>
        <w:t xml:space="preserve"> processing of personal data wholly or partly is made accessible through automated means, </w:t>
      </w:r>
      <w:r>
        <w:rPr>
          <w:rFonts w:cstheme="minorHAnsi"/>
          <w:color w:val="000000" w:themeColor="text1"/>
          <w:sz w:val="24"/>
          <w:szCs w:val="24"/>
          <w:lang w:val="en-US"/>
        </w:rPr>
        <w:t>t</w:t>
      </w:r>
      <w:r w:rsidRPr="00937556">
        <w:rPr>
          <w:rFonts w:cstheme="minorHAnsi"/>
          <w:color w:val="000000" w:themeColor="text1"/>
          <w:sz w:val="24"/>
          <w:szCs w:val="24"/>
          <w:lang w:val="en-US"/>
        </w:rPr>
        <w:t xml:space="preserve">he processing of personal data </w:t>
      </w:r>
      <w:r>
        <w:rPr>
          <w:rFonts w:cstheme="minorHAnsi"/>
          <w:color w:val="000000" w:themeColor="text1"/>
          <w:sz w:val="24"/>
          <w:szCs w:val="24"/>
          <w:lang w:val="en-US"/>
        </w:rPr>
        <w:t xml:space="preserve">is within </w:t>
      </w:r>
      <w:r w:rsidRPr="00937556">
        <w:rPr>
          <w:rFonts w:cstheme="minorHAnsi"/>
          <w:color w:val="000000" w:themeColor="text1"/>
          <w:sz w:val="24"/>
          <w:szCs w:val="24"/>
          <w:lang w:val="en-US"/>
        </w:rPr>
        <w:t>the material scope of the GDPR</w:t>
      </w:r>
      <w:r>
        <w:rPr>
          <w:rFonts w:cstheme="minorHAnsi"/>
          <w:color w:val="000000" w:themeColor="text1"/>
          <w:sz w:val="24"/>
          <w:szCs w:val="24"/>
          <w:lang w:val="en-US"/>
        </w:rPr>
        <w:t>,</w:t>
      </w:r>
      <w:r w:rsidRPr="00937556">
        <w:rPr>
          <w:rFonts w:cstheme="minorHAnsi"/>
          <w:color w:val="000000" w:themeColor="text1"/>
          <w:sz w:val="24"/>
          <w:szCs w:val="24"/>
          <w:lang w:val="en-US"/>
        </w:rPr>
        <w:t xml:space="preserve"> </w:t>
      </w:r>
      <w:r w:rsidR="00D90DD1" w:rsidRPr="00937556">
        <w:rPr>
          <w:rFonts w:cstheme="minorHAnsi"/>
          <w:color w:val="000000" w:themeColor="text1"/>
          <w:sz w:val="24"/>
          <w:szCs w:val="24"/>
          <w:lang w:val="en-US"/>
        </w:rPr>
        <w:t xml:space="preserve">this pursuant to article 2. The GDPR is also applicable when the processing is other than by automated means of personal data and </w:t>
      </w:r>
      <w:r w:rsidR="00B94649" w:rsidRPr="00937556">
        <w:rPr>
          <w:rFonts w:cstheme="minorHAnsi"/>
          <w:color w:val="000000" w:themeColor="text1"/>
          <w:sz w:val="24"/>
          <w:szCs w:val="24"/>
          <w:lang w:val="en-US"/>
        </w:rPr>
        <w:t xml:space="preserve">are intended to form part of a filing system, or de facto </w:t>
      </w:r>
      <w:r w:rsidR="00D90DD1" w:rsidRPr="00937556">
        <w:rPr>
          <w:rFonts w:cstheme="minorHAnsi"/>
          <w:color w:val="000000" w:themeColor="text1"/>
          <w:sz w:val="24"/>
          <w:szCs w:val="24"/>
          <w:lang w:val="en-US"/>
        </w:rPr>
        <w:t>form part of a filing system</w:t>
      </w:r>
      <w:r w:rsidR="00B94649" w:rsidRPr="00937556">
        <w:rPr>
          <w:rFonts w:cstheme="minorHAnsi"/>
          <w:color w:val="000000" w:themeColor="text1"/>
          <w:sz w:val="24"/>
          <w:szCs w:val="24"/>
          <w:lang w:val="en-US"/>
        </w:rPr>
        <w:t>.</w:t>
      </w:r>
      <w:r w:rsidR="00D90DD1" w:rsidRPr="00937556">
        <w:rPr>
          <w:rFonts w:cstheme="minorHAnsi"/>
          <w:color w:val="000000" w:themeColor="text1"/>
          <w:sz w:val="24"/>
          <w:szCs w:val="24"/>
          <w:lang w:val="en-US"/>
        </w:rPr>
        <w:t xml:space="preserve"> According to article 3</w:t>
      </w:r>
      <w:r w:rsidR="00B94649" w:rsidRPr="00937556">
        <w:rPr>
          <w:rFonts w:cstheme="minorHAnsi"/>
          <w:color w:val="000000" w:themeColor="text1"/>
          <w:sz w:val="24"/>
          <w:szCs w:val="24"/>
          <w:lang w:val="en-US"/>
        </w:rPr>
        <w:t>, which stipulates the territorial scope,</w:t>
      </w:r>
      <w:r w:rsidR="00D90DD1" w:rsidRPr="00937556">
        <w:rPr>
          <w:rFonts w:cstheme="minorHAnsi"/>
          <w:color w:val="000000" w:themeColor="text1"/>
          <w:sz w:val="24"/>
          <w:szCs w:val="24"/>
          <w:lang w:val="en-US"/>
        </w:rPr>
        <w:t xml:space="preserve"> the GDPR applies to processing personal data in the context of activities of an establishment of a controller or a processer in the </w:t>
      </w:r>
      <w:r w:rsidR="007769B2" w:rsidRPr="00937556">
        <w:rPr>
          <w:rFonts w:cstheme="minorHAnsi"/>
          <w:color w:val="000000" w:themeColor="text1"/>
          <w:sz w:val="24"/>
          <w:szCs w:val="24"/>
          <w:lang w:val="en-US"/>
        </w:rPr>
        <w:t>EU</w:t>
      </w:r>
      <w:r w:rsidR="00D90DD1" w:rsidRPr="00937556">
        <w:rPr>
          <w:rFonts w:cstheme="minorHAnsi"/>
          <w:color w:val="000000" w:themeColor="text1"/>
          <w:sz w:val="24"/>
          <w:szCs w:val="24"/>
          <w:lang w:val="en-US"/>
        </w:rPr>
        <w:t xml:space="preserve">, </w:t>
      </w:r>
      <w:r w:rsidR="007769B2" w:rsidRPr="00937556">
        <w:rPr>
          <w:rFonts w:cstheme="minorHAnsi"/>
          <w:color w:val="000000" w:themeColor="text1"/>
          <w:sz w:val="24"/>
          <w:szCs w:val="24"/>
          <w:lang w:val="en-US"/>
        </w:rPr>
        <w:t>regardless</w:t>
      </w:r>
      <w:r w:rsidR="00D90DD1" w:rsidRPr="00937556">
        <w:rPr>
          <w:rFonts w:cstheme="minorHAnsi"/>
          <w:color w:val="000000" w:themeColor="text1"/>
          <w:sz w:val="24"/>
          <w:szCs w:val="24"/>
          <w:lang w:val="en-US"/>
        </w:rPr>
        <w:t xml:space="preserve"> </w:t>
      </w:r>
      <w:r w:rsidR="007769B2" w:rsidRPr="00937556">
        <w:rPr>
          <w:rFonts w:cstheme="minorHAnsi"/>
          <w:color w:val="000000" w:themeColor="text1"/>
          <w:sz w:val="24"/>
          <w:szCs w:val="24"/>
          <w:lang w:val="en-US"/>
        </w:rPr>
        <w:t xml:space="preserve">if </w:t>
      </w:r>
      <w:r w:rsidR="00D90DD1" w:rsidRPr="00937556">
        <w:rPr>
          <w:rFonts w:cstheme="minorHAnsi"/>
          <w:color w:val="000000" w:themeColor="text1"/>
          <w:sz w:val="24"/>
          <w:szCs w:val="24"/>
          <w:lang w:val="en-US"/>
        </w:rPr>
        <w:t xml:space="preserve">the processing takes places in the </w:t>
      </w:r>
      <w:r w:rsidR="007769B2" w:rsidRPr="00937556">
        <w:rPr>
          <w:rFonts w:cstheme="minorHAnsi"/>
          <w:color w:val="000000" w:themeColor="text1"/>
          <w:sz w:val="24"/>
          <w:szCs w:val="24"/>
          <w:lang w:val="en-US"/>
        </w:rPr>
        <w:t xml:space="preserve">EU or not. The regulation is also applicable when </w:t>
      </w:r>
      <w:r w:rsidR="00BB32F1" w:rsidRPr="00937556">
        <w:rPr>
          <w:rFonts w:cstheme="minorHAnsi"/>
          <w:color w:val="000000" w:themeColor="text1"/>
          <w:sz w:val="24"/>
          <w:szCs w:val="24"/>
          <w:lang w:val="en-US"/>
        </w:rPr>
        <w:t>a controller or processor who´s not established in the EU, is</w:t>
      </w:r>
      <w:r w:rsidR="007769B2" w:rsidRPr="00937556">
        <w:rPr>
          <w:rFonts w:cstheme="minorHAnsi"/>
          <w:color w:val="000000" w:themeColor="text1"/>
          <w:sz w:val="24"/>
          <w:szCs w:val="24"/>
          <w:lang w:val="en-US"/>
        </w:rPr>
        <w:t xml:space="preserve"> processing personal data of data subjects </w:t>
      </w:r>
      <w:r w:rsidR="00BB32F1" w:rsidRPr="00937556">
        <w:rPr>
          <w:rFonts w:cstheme="minorHAnsi"/>
          <w:color w:val="000000" w:themeColor="text1"/>
          <w:sz w:val="24"/>
          <w:szCs w:val="24"/>
          <w:lang w:val="en-US"/>
        </w:rPr>
        <w:t>who are in</w:t>
      </w:r>
      <w:r w:rsidR="007769B2" w:rsidRPr="00937556">
        <w:rPr>
          <w:rFonts w:cstheme="minorHAnsi"/>
          <w:color w:val="000000" w:themeColor="text1"/>
          <w:sz w:val="24"/>
          <w:szCs w:val="24"/>
          <w:lang w:val="en-US"/>
        </w:rPr>
        <w:t xml:space="preserve"> the EU</w:t>
      </w:r>
      <w:r w:rsidR="00BB32F1" w:rsidRPr="00937556">
        <w:rPr>
          <w:rFonts w:cstheme="minorHAnsi"/>
          <w:color w:val="000000" w:themeColor="text1"/>
          <w:sz w:val="24"/>
          <w:szCs w:val="24"/>
          <w:lang w:val="en-US"/>
        </w:rPr>
        <w:t>.</w:t>
      </w:r>
    </w:p>
    <w:p w14:paraId="774258A5" w14:textId="77777777" w:rsidR="000330CB" w:rsidRDefault="007769B2" w:rsidP="00B73A6F">
      <w:pPr>
        <w:spacing w:line="240" w:lineRule="auto"/>
        <w:jc w:val="both"/>
        <w:rPr>
          <w:rFonts w:cstheme="minorHAnsi"/>
          <w:sz w:val="24"/>
          <w:szCs w:val="24"/>
          <w:lang w:val="en-US"/>
        </w:rPr>
      </w:pPr>
      <w:r w:rsidRPr="00B73A6F">
        <w:rPr>
          <w:rFonts w:cstheme="minorHAnsi"/>
          <w:sz w:val="24"/>
          <w:szCs w:val="24"/>
          <w:lang w:val="en-US"/>
        </w:rPr>
        <w:t xml:space="preserve">After stating that the article 2 and 3 are applicable a further investigation must be done to </w:t>
      </w:r>
      <w:r w:rsidR="00BB32F1">
        <w:rPr>
          <w:rFonts w:cstheme="minorHAnsi"/>
          <w:sz w:val="24"/>
          <w:szCs w:val="24"/>
          <w:lang w:val="en-US"/>
        </w:rPr>
        <w:t>examine</w:t>
      </w:r>
      <w:r w:rsidRPr="00B73A6F">
        <w:rPr>
          <w:rFonts w:cstheme="minorHAnsi"/>
          <w:sz w:val="24"/>
          <w:szCs w:val="24"/>
          <w:lang w:val="en-US"/>
        </w:rPr>
        <w:t xml:space="preserve"> what kind of data that is being processed and if the data classifies as personal. </w:t>
      </w:r>
      <w:r w:rsidR="00C51050" w:rsidRPr="00B73A6F">
        <w:rPr>
          <w:rFonts w:cstheme="minorHAnsi"/>
          <w:sz w:val="24"/>
          <w:szCs w:val="24"/>
          <w:lang w:val="en-US"/>
        </w:rPr>
        <w:t>The definition of what classifies as personal data can be found in article 4.1. The GDPR defines personal data as</w:t>
      </w:r>
      <w:r w:rsidR="00C51050" w:rsidRPr="00B73A6F">
        <w:rPr>
          <w:rFonts w:cstheme="minorHAnsi"/>
          <w:i/>
          <w:iCs/>
          <w:sz w:val="24"/>
          <w:szCs w:val="24"/>
          <w:lang w:val="en-US"/>
        </w:rPr>
        <w:t xml:space="preserve"> any information relating to an identified or identifiable natural person. </w:t>
      </w:r>
      <w:r w:rsidR="00C51050" w:rsidRPr="00B73A6F">
        <w:rPr>
          <w:rFonts w:cstheme="minorHAnsi"/>
          <w:sz w:val="24"/>
          <w:szCs w:val="24"/>
          <w:lang w:val="en-US"/>
        </w:rPr>
        <w:t xml:space="preserve">The definition includes direct and indirect personal data, in example a personal name </w:t>
      </w:r>
      <w:r w:rsidR="00BB32F1">
        <w:rPr>
          <w:rFonts w:cstheme="minorHAnsi"/>
          <w:sz w:val="24"/>
          <w:szCs w:val="24"/>
          <w:lang w:val="en-US"/>
        </w:rPr>
        <w:t>or</w:t>
      </w:r>
      <w:r w:rsidR="00C51050" w:rsidRPr="00B73A6F">
        <w:rPr>
          <w:rFonts w:cstheme="minorHAnsi"/>
          <w:sz w:val="24"/>
          <w:szCs w:val="24"/>
          <w:lang w:val="en-US"/>
        </w:rPr>
        <w:t xml:space="preserve"> identification number, and should be interpreted extensively. A combination of a certain amount of indirect data could also classify as personal data; what matters is if </w:t>
      </w:r>
      <w:r w:rsidR="00B3280E" w:rsidRPr="00B73A6F">
        <w:rPr>
          <w:rFonts w:cstheme="minorHAnsi"/>
          <w:sz w:val="24"/>
          <w:szCs w:val="24"/>
          <w:lang w:val="en-US"/>
        </w:rPr>
        <w:t>a</w:t>
      </w:r>
      <w:r w:rsidR="00C51050" w:rsidRPr="00B73A6F">
        <w:rPr>
          <w:rFonts w:cstheme="minorHAnsi"/>
          <w:sz w:val="24"/>
          <w:szCs w:val="24"/>
          <w:lang w:val="en-US"/>
        </w:rPr>
        <w:t xml:space="preserve"> natural person is identifiable by the specific data. </w:t>
      </w:r>
    </w:p>
    <w:p w14:paraId="474FB464" w14:textId="5B429044" w:rsidR="00C51050" w:rsidRPr="00B73A6F" w:rsidRDefault="0055144B" w:rsidP="00B73A6F">
      <w:pPr>
        <w:spacing w:line="240" w:lineRule="auto"/>
        <w:jc w:val="both"/>
        <w:rPr>
          <w:rFonts w:cstheme="minorHAnsi"/>
          <w:sz w:val="24"/>
          <w:szCs w:val="24"/>
          <w:lang w:val="en-US"/>
        </w:rPr>
      </w:pPr>
      <w:r w:rsidRPr="00B73A6F">
        <w:rPr>
          <w:rFonts w:cstheme="minorHAnsi"/>
          <w:sz w:val="24"/>
          <w:szCs w:val="24"/>
          <w:lang w:val="en-US"/>
        </w:rPr>
        <w:t>In order to process the personal data compliant with the GDPR some principles must be considered</w:t>
      </w:r>
      <w:r w:rsidR="00FC2595">
        <w:rPr>
          <w:rFonts w:cstheme="minorHAnsi"/>
          <w:sz w:val="24"/>
          <w:szCs w:val="24"/>
          <w:lang w:val="en-US"/>
        </w:rPr>
        <w:t xml:space="preserve"> by the controller, these can be found in article 5 or the GDPR</w:t>
      </w:r>
      <w:r w:rsidRPr="00B73A6F">
        <w:rPr>
          <w:rFonts w:cstheme="minorHAnsi"/>
          <w:sz w:val="24"/>
          <w:szCs w:val="24"/>
          <w:lang w:val="en-US"/>
        </w:rPr>
        <w:t>.</w:t>
      </w:r>
      <w:r w:rsidR="00FC2595">
        <w:rPr>
          <w:rFonts w:cstheme="minorHAnsi"/>
          <w:sz w:val="24"/>
          <w:szCs w:val="24"/>
          <w:lang w:val="en-US"/>
        </w:rPr>
        <w:t xml:space="preserve"> </w:t>
      </w:r>
      <w:r w:rsidR="000330CB">
        <w:rPr>
          <w:rFonts w:cstheme="minorHAnsi"/>
          <w:sz w:val="24"/>
          <w:szCs w:val="24"/>
          <w:lang w:val="en-US"/>
        </w:rPr>
        <w:t>The principles state inter alia that t</w:t>
      </w:r>
      <w:r w:rsidRPr="00B73A6F">
        <w:rPr>
          <w:rFonts w:cstheme="minorHAnsi"/>
          <w:sz w:val="24"/>
          <w:szCs w:val="24"/>
          <w:lang w:val="en-US"/>
        </w:rPr>
        <w:t xml:space="preserve">he personal data should </w:t>
      </w:r>
      <w:r w:rsidR="007E69CA">
        <w:rPr>
          <w:rFonts w:cstheme="minorHAnsi"/>
          <w:sz w:val="24"/>
          <w:szCs w:val="24"/>
          <w:lang w:val="en-US"/>
        </w:rPr>
        <w:t xml:space="preserve">be treated with </w:t>
      </w:r>
      <w:r w:rsidR="007E69CA" w:rsidRPr="007E69CA">
        <w:rPr>
          <w:rFonts w:cstheme="minorHAnsi"/>
          <w:sz w:val="24"/>
          <w:szCs w:val="24"/>
          <w:lang w:val="en-US"/>
        </w:rPr>
        <w:t>lawfulness, fairness and transparency</w:t>
      </w:r>
      <w:r w:rsidR="007E69CA">
        <w:rPr>
          <w:rFonts w:cstheme="minorHAnsi"/>
          <w:sz w:val="24"/>
          <w:szCs w:val="24"/>
          <w:lang w:val="en-US"/>
        </w:rPr>
        <w:t xml:space="preserve"> and</w:t>
      </w:r>
      <w:r w:rsidRPr="00B73A6F">
        <w:rPr>
          <w:rFonts w:cstheme="minorHAnsi"/>
          <w:sz w:val="24"/>
          <w:szCs w:val="24"/>
          <w:lang w:val="en-US"/>
        </w:rPr>
        <w:t xml:space="preserve"> </w:t>
      </w:r>
      <w:r w:rsidR="007E69CA">
        <w:rPr>
          <w:rFonts w:cstheme="minorHAnsi"/>
          <w:sz w:val="24"/>
          <w:szCs w:val="24"/>
          <w:lang w:val="en-US"/>
        </w:rPr>
        <w:t xml:space="preserve">only </w:t>
      </w:r>
      <w:r w:rsidRPr="00B73A6F">
        <w:rPr>
          <w:rFonts w:cstheme="minorHAnsi"/>
          <w:sz w:val="24"/>
          <w:szCs w:val="24"/>
          <w:lang w:val="en-US"/>
        </w:rPr>
        <w:t>be collected for specified, explicit and legitimate purposes</w:t>
      </w:r>
      <w:r w:rsidR="000330CB">
        <w:rPr>
          <w:rFonts w:cstheme="minorHAnsi"/>
          <w:sz w:val="24"/>
          <w:szCs w:val="24"/>
          <w:lang w:val="en-US"/>
        </w:rPr>
        <w:t xml:space="preserve">, this pursuant to </w:t>
      </w:r>
      <w:r w:rsidRPr="00B73A6F">
        <w:rPr>
          <w:rFonts w:cstheme="minorHAnsi"/>
          <w:sz w:val="24"/>
          <w:szCs w:val="24"/>
          <w:lang w:val="en-US"/>
        </w:rPr>
        <w:t>article 5.1 (</w:t>
      </w:r>
      <w:r w:rsidR="00D15A7F">
        <w:rPr>
          <w:rFonts w:cstheme="minorHAnsi"/>
          <w:sz w:val="24"/>
          <w:szCs w:val="24"/>
          <w:lang w:val="en-US"/>
        </w:rPr>
        <w:t>a-</w:t>
      </w:r>
      <w:r w:rsidRPr="00B73A6F">
        <w:rPr>
          <w:rFonts w:cstheme="minorHAnsi"/>
          <w:sz w:val="24"/>
          <w:szCs w:val="24"/>
          <w:lang w:val="en-US"/>
        </w:rPr>
        <w:t>b</w:t>
      </w:r>
      <w:r w:rsidR="000330CB">
        <w:rPr>
          <w:rFonts w:cstheme="minorHAnsi"/>
          <w:sz w:val="24"/>
          <w:szCs w:val="24"/>
          <w:lang w:val="en-US"/>
        </w:rPr>
        <w:t>). A</w:t>
      </w:r>
      <w:r w:rsidR="000330CB" w:rsidRPr="00B73A6F">
        <w:rPr>
          <w:rFonts w:cstheme="minorHAnsi"/>
          <w:sz w:val="24"/>
          <w:szCs w:val="24"/>
          <w:lang w:val="en-US"/>
        </w:rPr>
        <w:t>lso,</w:t>
      </w:r>
      <w:r w:rsidRPr="00B73A6F">
        <w:rPr>
          <w:rFonts w:cstheme="minorHAnsi"/>
          <w:sz w:val="24"/>
          <w:szCs w:val="24"/>
          <w:lang w:val="en-US"/>
        </w:rPr>
        <w:t xml:space="preserve"> the collected data should be adequate relevant and limited to what´s necessary considering the purposes for which they are processed</w:t>
      </w:r>
      <w:r w:rsidR="000330CB">
        <w:rPr>
          <w:rFonts w:cstheme="minorHAnsi"/>
          <w:sz w:val="24"/>
          <w:szCs w:val="24"/>
          <w:lang w:val="en-US"/>
        </w:rPr>
        <w:t xml:space="preserve">, this according to </w:t>
      </w:r>
      <w:r w:rsidRPr="00B73A6F">
        <w:rPr>
          <w:rFonts w:cstheme="minorHAnsi"/>
          <w:sz w:val="24"/>
          <w:szCs w:val="24"/>
          <w:lang w:val="en-US"/>
        </w:rPr>
        <w:t xml:space="preserve">article 5.1 (c). Furthermore, </w:t>
      </w:r>
      <w:r w:rsidR="00CD632A" w:rsidRPr="00B73A6F">
        <w:rPr>
          <w:rFonts w:cstheme="minorHAnsi"/>
          <w:sz w:val="24"/>
          <w:szCs w:val="24"/>
          <w:lang w:val="en-US"/>
        </w:rPr>
        <w:t>the GDPR stipulates</w:t>
      </w:r>
      <w:r w:rsidR="008D544E" w:rsidRPr="00B73A6F">
        <w:rPr>
          <w:rFonts w:cstheme="minorHAnsi"/>
          <w:sz w:val="24"/>
          <w:szCs w:val="24"/>
          <w:lang w:val="en-US"/>
        </w:rPr>
        <w:t xml:space="preserve"> that</w:t>
      </w:r>
      <w:r w:rsidR="00CD632A" w:rsidRPr="00B73A6F">
        <w:rPr>
          <w:rFonts w:cstheme="minorHAnsi"/>
          <w:sz w:val="24"/>
          <w:szCs w:val="24"/>
          <w:lang w:val="en-US"/>
        </w:rPr>
        <w:t xml:space="preserve"> the controller needs</w:t>
      </w:r>
      <w:r w:rsidRPr="00B73A6F">
        <w:rPr>
          <w:rFonts w:cstheme="minorHAnsi"/>
          <w:sz w:val="24"/>
          <w:szCs w:val="24"/>
          <w:lang w:val="en-US"/>
        </w:rPr>
        <w:t xml:space="preserve"> a legal basis for processing personal data</w:t>
      </w:r>
      <w:r w:rsidR="004160CE">
        <w:rPr>
          <w:rFonts w:cstheme="minorHAnsi"/>
          <w:sz w:val="24"/>
          <w:szCs w:val="24"/>
          <w:lang w:val="en-US"/>
        </w:rPr>
        <w:t>, as stipulated by article 6 of the GDPR</w:t>
      </w:r>
      <w:r w:rsidR="00CD632A" w:rsidRPr="00B73A6F">
        <w:rPr>
          <w:rFonts w:cstheme="minorHAnsi"/>
          <w:sz w:val="24"/>
          <w:szCs w:val="24"/>
          <w:lang w:val="en-US"/>
        </w:rPr>
        <w:t xml:space="preserve">. A common legal basis ground may be consent from the data subject. </w:t>
      </w:r>
      <w:r w:rsidR="007A6C7F" w:rsidRPr="00A653C2">
        <w:rPr>
          <w:rFonts w:cstheme="minorHAnsi"/>
          <w:color w:val="000000" w:themeColor="text1"/>
          <w:sz w:val="24"/>
          <w:szCs w:val="24"/>
          <w:lang w:val="en-US"/>
        </w:rPr>
        <w:t>Other types of legal basis grounds are</w:t>
      </w:r>
      <w:r w:rsidR="00A653C2" w:rsidRPr="00A653C2">
        <w:rPr>
          <w:rFonts w:cstheme="minorHAnsi"/>
          <w:color w:val="000000" w:themeColor="text1"/>
          <w:sz w:val="24"/>
          <w:szCs w:val="24"/>
          <w:lang w:val="en-US"/>
        </w:rPr>
        <w:t xml:space="preserve"> inter alia</w:t>
      </w:r>
      <w:r w:rsidR="007A6C7F" w:rsidRPr="00A653C2">
        <w:rPr>
          <w:rFonts w:cstheme="minorHAnsi"/>
          <w:color w:val="000000" w:themeColor="text1"/>
          <w:sz w:val="24"/>
          <w:szCs w:val="24"/>
          <w:lang w:val="en-US"/>
        </w:rPr>
        <w:t xml:space="preserve"> </w:t>
      </w:r>
      <w:r w:rsidR="00A653C2" w:rsidRPr="00A653C2">
        <w:rPr>
          <w:rFonts w:cstheme="minorHAnsi"/>
          <w:color w:val="000000" w:themeColor="text1"/>
          <w:sz w:val="24"/>
          <w:szCs w:val="24"/>
          <w:lang w:val="en-US"/>
        </w:rPr>
        <w:t xml:space="preserve">a </w:t>
      </w:r>
      <w:r w:rsidR="007A6C7F" w:rsidRPr="00A653C2">
        <w:rPr>
          <w:rFonts w:cstheme="minorHAnsi"/>
          <w:color w:val="000000" w:themeColor="text1"/>
          <w:sz w:val="24"/>
          <w:szCs w:val="24"/>
          <w:lang w:val="en-US"/>
        </w:rPr>
        <w:t>contractual agreement</w:t>
      </w:r>
      <w:r w:rsidR="00A653C2" w:rsidRPr="00A653C2">
        <w:rPr>
          <w:rFonts w:cstheme="minorHAnsi"/>
          <w:color w:val="000000" w:themeColor="text1"/>
          <w:sz w:val="24"/>
          <w:szCs w:val="24"/>
          <w:lang w:val="en-US"/>
        </w:rPr>
        <w:t xml:space="preserve"> with the data subject or an estimation of</w:t>
      </w:r>
      <w:r w:rsidR="007A6C7F" w:rsidRPr="00A653C2">
        <w:rPr>
          <w:rFonts w:cstheme="minorHAnsi"/>
          <w:color w:val="000000" w:themeColor="text1"/>
          <w:sz w:val="24"/>
          <w:szCs w:val="24"/>
          <w:lang w:val="en-US"/>
        </w:rPr>
        <w:t xml:space="preserve"> legitimate interest</w:t>
      </w:r>
      <w:r w:rsidR="00A653C2" w:rsidRPr="00A653C2">
        <w:rPr>
          <w:rFonts w:cstheme="minorHAnsi"/>
          <w:color w:val="000000" w:themeColor="text1"/>
          <w:sz w:val="24"/>
          <w:szCs w:val="24"/>
          <w:lang w:val="en-US"/>
        </w:rPr>
        <w:t xml:space="preserve"> in the certain case</w:t>
      </w:r>
      <w:r w:rsidR="007A6C7F" w:rsidRPr="00A653C2">
        <w:rPr>
          <w:rFonts w:cstheme="minorHAnsi"/>
          <w:color w:val="000000" w:themeColor="text1"/>
          <w:sz w:val="24"/>
          <w:szCs w:val="24"/>
          <w:lang w:val="en-US"/>
        </w:rPr>
        <w:t xml:space="preserve">. </w:t>
      </w:r>
      <w:r w:rsidR="007A6C7F" w:rsidRPr="00B73A6F">
        <w:rPr>
          <w:rFonts w:cstheme="minorHAnsi"/>
          <w:sz w:val="24"/>
          <w:szCs w:val="24"/>
          <w:lang w:val="en-US"/>
        </w:rPr>
        <w:t xml:space="preserve">In connection with an assessment about the legal basis for processing personal data, certain parts of the motives in the preamble to the GDPR should be considered (e.g. motive 42 and 43). </w:t>
      </w:r>
      <w:r w:rsidR="00F71715" w:rsidRPr="00B73A6F">
        <w:rPr>
          <w:rFonts w:cstheme="minorHAnsi"/>
          <w:sz w:val="24"/>
          <w:szCs w:val="24"/>
          <w:lang w:val="en-US"/>
        </w:rPr>
        <w:t xml:space="preserve">Some specific </w:t>
      </w:r>
      <w:r w:rsidR="00011DA8">
        <w:rPr>
          <w:rFonts w:cstheme="minorHAnsi"/>
          <w:sz w:val="24"/>
          <w:szCs w:val="24"/>
          <w:lang w:val="en-US"/>
        </w:rPr>
        <w:t>special categories of</w:t>
      </w:r>
      <w:r w:rsidR="00F71715" w:rsidRPr="00B73A6F">
        <w:rPr>
          <w:rFonts w:cstheme="minorHAnsi"/>
          <w:sz w:val="24"/>
          <w:szCs w:val="24"/>
          <w:lang w:val="en-US"/>
        </w:rPr>
        <w:t xml:space="preserve"> personal data </w:t>
      </w:r>
      <w:r w:rsidR="00011DA8">
        <w:rPr>
          <w:rFonts w:cstheme="minorHAnsi"/>
          <w:sz w:val="24"/>
          <w:szCs w:val="24"/>
          <w:lang w:val="en-US"/>
        </w:rPr>
        <w:t xml:space="preserve">are </w:t>
      </w:r>
      <w:r w:rsidR="00F71715" w:rsidRPr="00B73A6F">
        <w:rPr>
          <w:rFonts w:cstheme="minorHAnsi"/>
          <w:sz w:val="24"/>
          <w:szCs w:val="24"/>
          <w:lang w:val="en-US"/>
        </w:rPr>
        <w:t xml:space="preserve">as a basis prohibited to be processed, e.g. health information, this pursuant to article 9 of the GDPR. Under some certain circumstances stipulated in article 9.2 the </w:t>
      </w:r>
      <w:r w:rsidR="00011DA8">
        <w:rPr>
          <w:rFonts w:cstheme="minorHAnsi"/>
          <w:sz w:val="24"/>
          <w:szCs w:val="24"/>
          <w:lang w:val="en-US"/>
        </w:rPr>
        <w:t>special categories of</w:t>
      </w:r>
      <w:r w:rsidR="00F71715" w:rsidRPr="00B73A6F">
        <w:rPr>
          <w:rFonts w:cstheme="minorHAnsi"/>
          <w:sz w:val="24"/>
          <w:szCs w:val="24"/>
          <w:lang w:val="en-US"/>
        </w:rPr>
        <w:t xml:space="preserve"> personal data may be processed. </w:t>
      </w:r>
    </w:p>
    <w:p w14:paraId="57C8434F" w14:textId="77777777" w:rsidR="00F71715" w:rsidRPr="00B73A6F" w:rsidRDefault="00702659" w:rsidP="00B73A6F">
      <w:pPr>
        <w:spacing w:line="240" w:lineRule="auto"/>
        <w:jc w:val="both"/>
        <w:rPr>
          <w:rFonts w:cstheme="minorHAnsi"/>
          <w:sz w:val="24"/>
          <w:szCs w:val="24"/>
          <w:lang w:val="en-US"/>
        </w:rPr>
      </w:pPr>
      <w:r w:rsidRPr="00B73A6F">
        <w:rPr>
          <w:rFonts w:cstheme="minorHAnsi"/>
          <w:sz w:val="24"/>
          <w:szCs w:val="24"/>
          <w:lang w:val="en-US"/>
        </w:rPr>
        <w:t>The compliance with the GDPR depends on the accordance with these just stated principles and articles. In accordance to article 83.5 of the GDPR</w:t>
      </w:r>
      <w:r w:rsidR="002E1A3E" w:rsidRPr="00B73A6F">
        <w:rPr>
          <w:rFonts w:cstheme="minorHAnsi"/>
          <w:sz w:val="24"/>
          <w:szCs w:val="24"/>
          <w:lang w:val="en-US"/>
        </w:rPr>
        <w:t>,</w:t>
      </w:r>
      <w:r w:rsidRPr="00B73A6F">
        <w:rPr>
          <w:rFonts w:cstheme="minorHAnsi"/>
          <w:sz w:val="24"/>
          <w:szCs w:val="24"/>
          <w:lang w:val="en-US"/>
        </w:rPr>
        <w:t xml:space="preserve"> a </w:t>
      </w:r>
      <w:r w:rsidR="001E52E6">
        <w:rPr>
          <w:rFonts w:cstheme="minorHAnsi"/>
          <w:sz w:val="24"/>
          <w:szCs w:val="24"/>
          <w:lang w:val="en-US"/>
        </w:rPr>
        <w:t>breach</w:t>
      </w:r>
      <w:r w:rsidRPr="00B73A6F">
        <w:rPr>
          <w:rFonts w:cstheme="minorHAnsi"/>
          <w:sz w:val="24"/>
          <w:szCs w:val="24"/>
          <w:lang w:val="en-US"/>
        </w:rPr>
        <w:t xml:space="preserve"> of articles 5, 6, 7 and 9</w:t>
      </w:r>
      <w:r w:rsidR="002E1A3E" w:rsidRPr="00B73A6F">
        <w:rPr>
          <w:rFonts w:cstheme="minorHAnsi"/>
          <w:sz w:val="24"/>
          <w:szCs w:val="24"/>
          <w:lang w:val="en-US"/>
        </w:rPr>
        <w:t xml:space="preserve"> could lead to administrative fines up to 20 000 000 EUR, or in the case of an undertaking, up to 4 % of the total worldwide annual turnover of the preceding financial year, whichever is higher.</w:t>
      </w:r>
    </w:p>
    <w:sectPr w:rsidR="00F71715" w:rsidRPr="00B73A6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E83F87" w14:textId="77777777" w:rsidR="00984313" w:rsidRDefault="00984313" w:rsidP="00A6588B">
      <w:pPr>
        <w:spacing w:after="0" w:line="240" w:lineRule="auto"/>
      </w:pPr>
      <w:r>
        <w:separator/>
      </w:r>
    </w:p>
  </w:endnote>
  <w:endnote w:type="continuationSeparator" w:id="0">
    <w:p w14:paraId="719E149E" w14:textId="77777777" w:rsidR="00984313" w:rsidRDefault="00984313" w:rsidP="00A65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3CAC5D" w14:textId="77777777" w:rsidR="00984313" w:rsidRDefault="00984313" w:rsidP="00A6588B">
      <w:pPr>
        <w:spacing w:after="0" w:line="240" w:lineRule="auto"/>
      </w:pPr>
      <w:r>
        <w:separator/>
      </w:r>
    </w:p>
  </w:footnote>
  <w:footnote w:type="continuationSeparator" w:id="0">
    <w:p w14:paraId="543184CC" w14:textId="77777777" w:rsidR="00984313" w:rsidRDefault="00984313" w:rsidP="00A6588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1304"/>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88B"/>
    <w:rsid w:val="00011DA8"/>
    <w:rsid w:val="000330CB"/>
    <w:rsid w:val="00035472"/>
    <w:rsid w:val="0018183B"/>
    <w:rsid w:val="001965A7"/>
    <w:rsid w:val="001E52E6"/>
    <w:rsid w:val="00297F1D"/>
    <w:rsid w:val="002E1A3E"/>
    <w:rsid w:val="00313D91"/>
    <w:rsid w:val="00324E13"/>
    <w:rsid w:val="004160CE"/>
    <w:rsid w:val="0054587D"/>
    <w:rsid w:val="0055144B"/>
    <w:rsid w:val="00571393"/>
    <w:rsid w:val="005E5290"/>
    <w:rsid w:val="006D5653"/>
    <w:rsid w:val="00702659"/>
    <w:rsid w:val="007769B2"/>
    <w:rsid w:val="0078627A"/>
    <w:rsid w:val="007A6C7F"/>
    <w:rsid w:val="007D3191"/>
    <w:rsid w:val="007E69CA"/>
    <w:rsid w:val="008D544E"/>
    <w:rsid w:val="008E3DD1"/>
    <w:rsid w:val="00937556"/>
    <w:rsid w:val="0097258C"/>
    <w:rsid w:val="00984313"/>
    <w:rsid w:val="00A642EB"/>
    <w:rsid w:val="00A653C2"/>
    <w:rsid w:val="00A6588B"/>
    <w:rsid w:val="00AE3FAB"/>
    <w:rsid w:val="00B025E4"/>
    <w:rsid w:val="00B3280E"/>
    <w:rsid w:val="00B73A6F"/>
    <w:rsid w:val="00B747F9"/>
    <w:rsid w:val="00B94649"/>
    <w:rsid w:val="00BB32F1"/>
    <w:rsid w:val="00C51050"/>
    <w:rsid w:val="00C65F64"/>
    <w:rsid w:val="00CD632A"/>
    <w:rsid w:val="00CF7F77"/>
    <w:rsid w:val="00D15A7F"/>
    <w:rsid w:val="00D90DD1"/>
    <w:rsid w:val="00E17F40"/>
    <w:rsid w:val="00F25954"/>
    <w:rsid w:val="00F71715"/>
    <w:rsid w:val="00FC259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6C5BAD"/>
  <w15:chartTrackingRefBased/>
  <w15:docId w15:val="{2453B831-BD59-4BAC-A1C4-45B72BD44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588B"/>
    <w:pPr>
      <w:tabs>
        <w:tab w:val="center" w:pos="4536"/>
        <w:tab w:val="right" w:pos="9072"/>
      </w:tabs>
      <w:spacing w:after="0" w:line="240" w:lineRule="auto"/>
    </w:pPr>
  </w:style>
  <w:style w:type="character" w:customStyle="1" w:styleId="HeaderChar">
    <w:name w:val="Header Char"/>
    <w:basedOn w:val="DefaultParagraphFont"/>
    <w:link w:val="Header"/>
    <w:uiPriority w:val="99"/>
    <w:rsid w:val="00A6588B"/>
  </w:style>
  <w:style w:type="paragraph" w:styleId="Footer">
    <w:name w:val="footer"/>
    <w:basedOn w:val="Normal"/>
    <w:link w:val="FooterChar"/>
    <w:uiPriority w:val="99"/>
    <w:unhideWhenUsed/>
    <w:rsid w:val="00A6588B"/>
    <w:pPr>
      <w:tabs>
        <w:tab w:val="center" w:pos="4536"/>
        <w:tab w:val="right" w:pos="9072"/>
      </w:tabs>
      <w:spacing w:after="0" w:line="240" w:lineRule="auto"/>
    </w:pPr>
  </w:style>
  <w:style w:type="character" w:customStyle="1" w:styleId="FooterChar">
    <w:name w:val="Footer Char"/>
    <w:basedOn w:val="DefaultParagraphFont"/>
    <w:link w:val="Footer"/>
    <w:uiPriority w:val="99"/>
    <w:rsid w:val="00A658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581</Words>
  <Characters>3316</Characters>
  <Application>Microsoft Office Word</Application>
  <DocSecurity>0</DocSecurity>
  <Lines>27</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Josef Ben Ali</dc:creator>
  <cp:keywords/>
  <dc:description/>
  <cp:lastModifiedBy>Alexander A</cp:lastModifiedBy>
  <cp:revision>21</cp:revision>
  <dcterms:created xsi:type="dcterms:W3CDTF">2019-09-05T18:11:00Z</dcterms:created>
  <dcterms:modified xsi:type="dcterms:W3CDTF">2020-05-10T13:45:00Z</dcterms:modified>
</cp:coreProperties>
</file>