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2E2372" w14:textId="77777777" w:rsidR="00C87B78" w:rsidRPr="00963DA8" w:rsidRDefault="00C87B78" w:rsidP="00963DA8">
      <w:pPr>
        <w:rPr>
          <w:lang w:val="en-GB"/>
        </w:rPr>
      </w:pPr>
      <w:r w:rsidRPr="00963DA8">
        <w:rPr>
          <w:lang w:val="en-GB"/>
        </w:rPr>
        <w:t>The complexity of law lies amongst other things within the systematics between different areas of law and, above all, within different jurisdiction differ from one another.</w:t>
      </w:r>
    </w:p>
    <w:p w14:paraId="6B128848" w14:textId="77777777" w:rsidR="00C87B78" w:rsidRPr="00963DA8" w:rsidRDefault="00C87B78" w:rsidP="00963DA8">
      <w:pPr>
        <w:ind w:firstLine="142"/>
        <w:rPr>
          <w:lang w:val="en-GB"/>
        </w:rPr>
      </w:pPr>
      <w:r w:rsidRPr="00963DA8">
        <w:rPr>
          <w:lang w:val="en-GB"/>
        </w:rPr>
        <w:t xml:space="preserve"> The</w:t>
      </w:r>
      <w:r w:rsidR="009065F4" w:rsidRPr="00963DA8">
        <w:rPr>
          <w:lang w:val="en-GB"/>
        </w:rPr>
        <w:t xml:space="preserve"> </w:t>
      </w:r>
      <w:r w:rsidR="00205E5A" w:rsidRPr="00963DA8">
        <w:rPr>
          <w:lang w:val="en-GB"/>
        </w:rPr>
        <w:t>s</w:t>
      </w:r>
      <w:r w:rsidR="009065F4" w:rsidRPr="00963DA8">
        <w:rPr>
          <w:lang w:val="en-GB"/>
        </w:rPr>
        <w:t>implified</w:t>
      </w:r>
      <w:r w:rsidRPr="00963DA8">
        <w:rPr>
          <w:lang w:val="en-GB"/>
        </w:rPr>
        <w:t xml:space="preserve"> explanation also appli</w:t>
      </w:r>
      <w:r w:rsidR="009065F4" w:rsidRPr="00963DA8">
        <w:rPr>
          <w:lang w:val="en-GB"/>
        </w:rPr>
        <w:t xml:space="preserve">es in </w:t>
      </w:r>
      <w:r w:rsidRPr="00963DA8">
        <w:rPr>
          <w:lang w:val="en-GB"/>
        </w:rPr>
        <w:t xml:space="preserve">the field of legal issues related to the processing of personal data. </w:t>
      </w:r>
    </w:p>
    <w:p w14:paraId="41031104" w14:textId="087ABC4E" w:rsidR="00C87B78" w:rsidRPr="00963DA8" w:rsidRDefault="00C87B78" w:rsidP="00963DA8">
      <w:pPr>
        <w:ind w:firstLine="142"/>
        <w:rPr>
          <w:lang w:val="en-GB"/>
        </w:rPr>
      </w:pPr>
      <w:r w:rsidRPr="00963DA8">
        <w:rPr>
          <w:lang w:val="en-GB"/>
        </w:rPr>
        <w:t>The GDPR is a regulation which came into force and began to apply as law last year. The GDPR is a regulation which means that its directly applicable for all EU member states.</w:t>
      </w:r>
    </w:p>
    <w:p w14:paraId="2DB09ECC" w14:textId="77777777" w:rsidR="00963DA8" w:rsidRPr="00963DA8" w:rsidRDefault="00C87B78" w:rsidP="00963DA8">
      <w:pPr>
        <w:ind w:firstLine="142"/>
        <w:rPr>
          <w:lang w:val="en-GB"/>
        </w:rPr>
      </w:pPr>
      <w:r w:rsidRPr="00963DA8">
        <w:rPr>
          <w:lang w:val="en-GB"/>
        </w:rPr>
        <w:t xml:space="preserve"> The underlying purpose of the regulation is important for </w:t>
      </w:r>
      <w:r w:rsidR="00A34C65" w:rsidRPr="00963DA8">
        <w:rPr>
          <w:lang w:val="en-GB"/>
        </w:rPr>
        <w:t>a company</w:t>
      </w:r>
      <w:r w:rsidR="00205E5A" w:rsidRPr="00963DA8">
        <w:rPr>
          <w:lang w:val="en-GB"/>
        </w:rPr>
        <w:t xml:space="preserve"> to understand</w:t>
      </w:r>
      <w:r w:rsidR="00A34C65" w:rsidRPr="00963DA8">
        <w:rPr>
          <w:lang w:val="en-GB"/>
        </w:rPr>
        <w:t>, to facilitate a smoother</w:t>
      </w:r>
      <w:r w:rsidR="00205E5A" w:rsidRPr="00963DA8">
        <w:rPr>
          <w:lang w:val="en-GB"/>
        </w:rPr>
        <w:t xml:space="preserve"> use and better prerequisites in the </w:t>
      </w:r>
      <w:r w:rsidR="004723C9" w:rsidRPr="00963DA8">
        <w:rPr>
          <w:lang w:val="en-GB"/>
        </w:rPr>
        <w:t>company’s</w:t>
      </w:r>
      <w:r w:rsidR="00205E5A" w:rsidRPr="00963DA8">
        <w:rPr>
          <w:lang w:val="en-GB"/>
        </w:rPr>
        <w:t xml:space="preserve"> operations.</w:t>
      </w:r>
      <w:r w:rsidRPr="00963DA8">
        <w:rPr>
          <w:lang w:val="en-GB"/>
        </w:rPr>
        <w:t xml:space="preserve"> </w:t>
      </w:r>
    </w:p>
    <w:p w14:paraId="6BC8B181" w14:textId="77777777" w:rsidR="00C87B78" w:rsidRPr="00963DA8" w:rsidRDefault="00C87B78" w:rsidP="00963DA8">
      <w:pPr>
        <w:ind w:firstLine="142"/>
        <w:rPr>
          <w:lang w:val="en-GB"/>
        </w:rPr>
      </w:pPr>
      <w:r w:rsidRPr="00963DA8">
        <w:rPr>
          <w:lang w:val="en-GB"/>
        </w:rPr>
        <w:t xml:space="preserve">The intendent purpose with the regulation is to regulate and strengthen protection of all processing of personal data. The GDPR aims to protect the fundamental rights and freedoms of individuals, in particular their right to the protection of personal data (Art. 1). This is in line with the increased digitalization, globalization and access to information. </w:t>
      </w:r>
    </w:p>
    <w:p w14:paraId="0D4E80F3" w14:textId="77777777" w:rsidR="00C87B78" w:rsidRPr="00963DA8" w:rsidRDefault="00C87B78" w:rsidP="00963DA8">
      <w:pPr>
        <w:ind w:firstLine="142"/>
        <w:rPr>
          <w:lang w:val="en-GB"/>
        </w:rPr>
      </w:pPr>
      <w:r w:rsidRPr="00963DA8">
        <w:rPr>
          <w:lang w:val="en-GB"/>
        </w:rPr>
        <w:t>The EU needs to adapt to the digital and technological developments that have taken places over the past decade. The regulation is intended to create a uniform and equal level of protection of personal data so that the free flow of personal data within the EU is not impended, the aim is to harmonize.</w:t>
      </w:r>
    </w:p>
    <w:p w14:paraId="17B5B116" w14:textId="77777777" w:rsidR="00C87B78" w:rsidRPr="00EE6BB5" w:rsidRDefault="00C87B78" w:rsidP="00963DA8">
      <w:pPr>
        <w:ind w:firstLine="142"/>
        <w:rPr>
          <w:lang w:val="en-US"/>
        </w:rPr>
      </w:pPr>
      <w:r w:rsidRPr="00963DA8">
        <w:rPr>
          <w:lang w:val="en-GB"/>
        </w:rPr>
        <w:t>A result of the GDPR is new rights and obligations for both legal and natural persons are added</w:t>
      </w:r>
      <w:r w:rsidRPr="00EE6BB5">
        <w:rPr>
          <w:lang w:val="en-US"/>
        </w:rPr>
        <w:t>.</w:t>
      </w:r>
    </w:p>
    <w:p w14:paraId="3057656C" w14:textId="77777777" w:rsidR="00963DA8" w:rsidRPr="00963DA8" w:rsidRDefault="00C87B78" w:rsidP="00963DA8">
      <w:pPr>
        <w:rPr>
          <w:lang w:val="en-GB"/>
        </w:rPr>
      </w:pPr>
      <w:r w:rsidRPr="00EE6BB5">
        <w:rPr>
          <w:lang w:val="en-US"/>
        </w:rPr>
        <w:t xml:space="preserve"> </w:t>
      </w:r>
      <w:r w:rsidRPr="00963DA8">
        <w:rPr>
          <w:lang w:val="en-GB"/>
        </w:rPr>
        <w:t xml:space="preserve">The regulation adds, inter alia, great importance for the data subject's rights, including the right to information, a high requirement for information security and adequate data protection.  </w:t>
      </w:r>
    </w:p>
    <w:p w14:paraId="23DA9E34" w14:textId="77777777" w:rsidR="00C87B78" w:rsidRPr="00963DA8" w:rsidRDefault="00963DA8" w:rsidP="00963DA8">
      <w:pPr>
        <w:rPr>
          <w:lang w:val="en-GB"/>
        </w:rPr>
      </w:pPr>
      <w:r w:rsidRPr="00963DA8">
        <w:rPr>
          <w:lang w:val="en-GB"/>
        </w:rPr>
        <w:t>T</w:t>
      </w:r>
      <w:r w:rsidR="00C87B78" w:rsidRPr="00963DA8">
        <w:rPr>
          <w:lang w:val="en-GB"/>
        </w:rPr>
        <w:t>here should always be a legal basis for the processing of personal data - including the consent or balancing of the interests of the data controller and the data subject's interests.</w:t>
      </w:r>
    </w:p>
    <w:p w14:paraId="14F3ECB0" w14:textId="77777777" w:rsidR="00C87B78" w:rsidRPr="00963DA8" w:rsidRDefault="00C87B78" w:rsidP="00963DA8">
      <w:pPr>
        <w:ind w:firstLine="142"/>
        <w:rPr>
          <w:lang w:val="en-GB"/>
        </w:rPr>
      </w:pPr>
      <w:r w:rsidRPr="00963DA8">
        <w:rPr>
          <w:lang w:val="en-GB"/>
        </w:rPr>
        <w:t xml:space="preserve">With the purpose of the GDPR in the back of our minds follows a simple reordering for some of the most important legislative provisions of the regulation and a proposal in which order the regulations may be analysed in. </w:t>
      </w:r>
    </w:p>
    <w:p w14:paraId="6CCBCD76" w14:textId="77777777" w:rsidR="00963DA8" w:rsidRDefault="00C87B78" w:rsidP="00963DA8">
      <w:pPr>
        <w:rPr>
          <w:lang w:val="en-GB"/>
        </w:rPr>
      </w:pPr>
      <w:r w:rsidRPr="00963DA8">
        <w:rPr>
          <w:lang w:val="en-GB"/>
        </w:rPr>
        <w:t>In a judicial proceeding a lawyer should ask whether the GDPR is applicable at all, that is, substantive applicability. The simplest answer to the question is that GDPR usually applies when the circumstances concerns automated processing of personal data</w:t>
      </w:r>
      <w:r w:rsidR="00963DA8">
        <w:rPr>
          <w:lang w:val="en-GB"/>
        </w:rPr>
        <w:t xml:space="preserve"> (</w:t>
      </w:r>
      <w:r w:rsidRPr="00963DA8">
        <w:rPr>
          <w:lang w:val="en-GB"/>
        </w:rPr>
        <w:t>Art. 1-3</w:t>
      </w:r>
      <w:r w:rsidR="00075E1A">
        <w:rPr>
          <w:lang w:val="en-GB"/>
        </w:rPr>
        <w:t>).</w:t>
      </w:r>
      <w:r w:rsidR="00963DA8" w:rsidRPr="00963DA8">
        <w:rPr>
          <w:lang w:val="en-GB"/>
        </w:rPr>
        <w:t xml:space="preserve"> The GDPR applies to companies who stores and sells personal information, data connected to a European citizen.</w:t>
      </w:r>
    </w:p>
    <w:p w14:paraId="61962A8A" w14:textId="77777777" w:rsidR="00963DA8" w:rsidRDefault="00C87B78" w:rsidP="00963DA8">
      <w:pPr>
        <w:ind w:firstLine="142"/>
        <w:rPr>
          <w:lang w:val="en-GB"/>
        </w:rPr>
      </w:pPr>
      <w:r w:rsidRPr="00963DA8">
        <w:rPr>
          <w:lang w:val="en-GB"/>
        </w:rPr>
        <w:t>A second question that may be appropriate to ask is whether there may be other regulations then the GDPR to consider, such as national supplementary legislation</w:t>
      </w:r>
      <w:r w:rsidR="006A4985">
        <w:rPr>
          <w:lang w:val="en-GB"/>
        </w:rPr>
        <w:t xml:space="preserve"> or if some of the exceptions within GDPR </w:t>
      </w:r>
      <w:r w:rsidR="00075E1A">
        <w:rPr>
          <w:lang w:val="en-GB"/>
        </w:rPr>
        <w:t>applies</w:t>
      </w:r>
      <w:r w:rsidRPr="00963DA8">
        <w:rPr>
          <w:lang w:val="en-GB"/>
        </w:rPr>
        <w:t>.</w:t>
      </w:r>
    </w:p>
    <w:p w14:paraId="58EAE7F1" w14:textId="77777777" w:rsidR="00963DA8" w:rsidRDefault="00C87B78" w:rsidP="00963DA8">
      <w:pPr>
        <w:ind w:firstLine="142"/>
        <w:rPr>
          <w:lang w:val="en-GB"/>
        </w:rPr>
      </w:pPr>
      <w:r w:rsidRPr="00963DA8">
        <w:rPr>
          <w:lang w:val="en-GB"/>
        </w:rPr>
        <w:t xml:space="preserve">Of particular importance to a company is obligations due to the regulation, then major problems may otherwise arise. </w:t>
      </w:r>
    </w:p>
    <w:p w14:paraId="46D0F366" w14:textId="77777777" w:rsidR="006A4985" w:rsidRDefault="00963DA8" w:rsidP="00963DA8">
      <w:pPr>
        <w:ind w:firstLine="142"/>
        <w:rPr>
          <w:lang w:val="en-GB"/>
        </w:rPr>
      </w:pPr>
      <w:r w:rsidRPr="00963DA8">
        <w:rPr>
          <w:lang w:val="en-GB"/>
        </w:rPr>
        <w:t>T</w:t>
      </w:r>
      <w:r w:rsidR="00C87B78" w:rsidRPr="00963DA8">
        <w:rPr>
          <w:lang w:val="en-GB"/>
        </w:rPr>
        <w:t>he GDPR sets a possibility for administrative penalty fees, which can entail large costs for the company</w:t>
      </w:r>
      <w:r>
        <w:rPr>
          <w:lang w:val="en-GB"/>
        </w:rPr>
        <w:t xml:space="preserve"> (</w:t>
      </w:r>
      <w:r w:rsidR="00C87B78" w:rsidRPr="00963DA8">
        <w:rPr>
          <w:lang w:val="en-GB"/>
        </w:rPr>
        <w:t>Art. 83</w:t>
      </w:r>
      <w:r w:rsidR="00075E1A">
        <w:rPr>
          <w:lang w:val="en-GB"/>
        </w:rPr>
        <w:t>).</w:t>
      </w:r>
      <w:r w:rsidR="00C87B78" w:rsidRPr="00963DA8">
        <w:rPr>
          <w:lang w:val="en-GB"/>
        </w:rPr>
        <w:t xml:space="preserve"> A company can also be sentenced to pay damages according to Art. 82. Such obligations could be to not follow the principles in Art. 5, - the statutory method for handling and dividing different categories of personal data </w:t>
      </w:r>
      <w:r w:rsidR="006A4985">
        <w:rPr>
          <w:lang w:val="en-GB"/>
        </w:rPr>
        <w:t>(</w:t>
      </w:r>
      <w:r w:rsidR="00C87B78" w:rsidRPr="00963DA8">
        <w:rPr>
          <w:lang w:val="en-GB"/>
        </w:rPr>
        <w:t>Art. 6-7, 9-10, 87</w:t>
      </w:r>
      <w:r w:rsidR="006A4985">
        <w:rPr>
          <w:lang w:val="en-GB"/>
        </w:rPr>
        <w:t>)</w:t>
      </w:r>
      <w:r w:rsidR="00C87B78" w:rsidRPr="00963DA8">
        <w:rPr>
          <w:lang w:val="en-GB"/>
        </w:rPr>
        <w:t xml:space="preserve"> or to not follow the regulation of consent and balance of interests. </w:t>
      </w:r>
    </w:p>
    <w:p w14:paraId="59166AA4" w14:textId="77777777" w:rsidR="00CE314C" w:rsidRPr="006A4985" w:rsidRDefault="00C87B78" w:rsidP="006A4985">
      <w:pPr>
        <w:ind w:firstLine="142"/>
        <w:rPr>
          <w:lang w:val="en-GB"/>
        </w:rPr>
      </w:pPr>
      <w:r w:rsidRPr="00963DA8">
        <w:rPr>
          <w:lang w:val="en-GB"/>
        </w:rPr>
        <w:t>The company's role distribution is also a good thing to keep track of, who or whom is the controller, who is the processor and however it is mandatory for the company to have a data protection officer</w:t>
      </w:r>
      <w:r w:rsidR="006A4985">
        <w:rPr>
          <w:lang w:val="en-GB"/>
        </w:rPr>
        <w:t xml:space="preserve"> (</w:t>
      </w:r>
      <w:r w:rsidRPr="00963DA8">
        <w:rPr>
          <w:lang w:val="en-GB"/>
        </w:rPr>
        <w:t>Art. 4, 26-31,37-39</w:t>
      </w:r>
      <w:r w:rsidR="006A4985">
        <w:rPr>
          <w:lang w:val="en-GB"/>
        </w:rPr>
        <w:t>)</w:t>
      </w:r>
      <w:r w:rsidRPr="00963DA8">
        <w:rPr>
          <w:lang w:val="en-GB"/>
        </w:rPr>
        <w:t xml:space="preserve">. Having the </w:t>
      </w:r>
      <w:r w:rsidR="006A4985">
        <w:rPr>
          <w:lang w:val="en-GB"/>
        </w:rPr>
        <w:t xml:space="preserve">different </w:t>
      </w:r>
      <w:r w:rsidRPr="00963DA8">
        <w:rPr>
          <w:lang w:val="en-GB"/>
        </w:rPr>
        <w:t>roles clear</w:t>
      </w:r>
      <w:r w:rsidR="006A4985">
        <w:rPr>
          <w:lang w:val="en-GB"/>
        </w:rPr>
        <w:t xml:space="preserve"> within the </w:t>
      </w:r>
      <w:r w:rsidR="00075E1A">
        <w:rPr>
          <w:lang w:val="en-GB"/>
        </w:rPr>
        <w:t>company</w:t>
      </w:r>
      <w:r w:rsidRPr="00963DA8">
        <w:rPr>
          <w:lang w:val="en-GB"/>
        </w:rPr>
        <w:t xml:space="preserve"> simplifies the solution of possible incidents.</w:t>
      </w:r>
    </w:p>
    <w:sectPr w:rsidR="00CE314C" w:rsidRPr="006A4985" w:rsidSect="00963DA8">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D84BCF" w14:textId="77777777" w:rsidR="00AF3264" w:rsidRDefault="00AF3264" w:rsidP="00C87B78">
      <w:r>
        <w:separator/>
      </w:r>
    </w:p>
  </w:endnote>
  <w:endnote w:type="continuationSeparator" w:id="0">
    <w:p w14:paraId="1B9DEA94" w14:textId="77777777" w:rsidR="00AF3264" w:rsidRDefault="00AF3264" w:rsidP="00C87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8F666E" w14:textId="77777777" w:rsidR="00AF3264" w:rsidRDefault="00AF3264" w:rsidP="00C87B78">
      <w:r>
        <w:separator/>
      </w:r>
    </w:p>
  </w:footnote>
  <w:footnote w:type="continuationSeparator" w:id="0">
    <w:p w14:paraId="741101DE" w14:textId="77777777" w:rsidR="00AF3264" w:rsidRDefault="00AF3264" w:rsidP="00C87B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B78"/>
    <w:rsid w:val="00075E1A"/>
    <w:rsid w:val="00205E5A"/>
    <w:rsid w:val="004723C9"/>
    <w:rsid w:val="0066115C"/>
    <w:rsid w:val="006A4985"/>
    <w:rsid w:val="006D5009"/>
    <w:rsid w:val="009065F4"/>
    <w:rsid w:val="00963DA8"/>
    <w:rsid w:val="00A34C65"/>
    <w:rsid w:val="00AF3264"/>
    <w:rsid w:val="00BA6191"/>
    <w:rsid w:val="00C87B78"/>
    <w:rsid w:val="00EE6BB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24EA"/>
  <w15:chartTrackingRefBased/>
  <w15:docId w15:val="{D62132DD-8907-E643-9195-13EBA158C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B78"/>
  </w:style>
  <w:style w:type="paragraph" w:styleId="Heading1">
    <w:name w:val="heading 1"/>
    <w:basedOn w:val="Normal"/>
    <w:next w:val="Normal"/>
    <w:link w:val="Heading1Char"/>
    <w:uiPriority w:val="9"/>
    <w:qFormat/>
    <w:rsid w:val="00C87B7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B78"/>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C87B78"/>
    <w:rPr>
      <w:sz w:val="20"/>
      <w:szCs w:val="20"/>
    </w:rPr>
  </w:style>
  <w:style w:type="character" w:customStyle="1" w:styleId="FootnoteTextChar">
    <w:name w:val="Footnote Text Char"/>
    <w:basedOn w:val="DefaultParagraphFont"/>
    <w:link w:val="FootnoteText"/>
    <w:uiPriority w:val="99"/>
    <w:semiHidden/>
    <w:rsid w:val="00C87B78"/>
    <w:rPr>
      <w:sz w:val="20"/>
      <w:szCs w:val="20"/>
    </w:rPr>
  </w:style>
  <w:style w:type="character" w:styleId="FootnoteReference">
    <w:name w:val="footnote reference"/>
    <w:basedOn w:val="DefaultParagraphFont"/>
    <w:uiPriority w:val="99"/>
    <w:semiHidden/>
    <w:unhideWhenUsed/>
    <w:rsid w:val="00C87B78"/>
    <w:rPr>
      <w:vertAlign w:val="superscript"/>
    </w:rPr>
  </w:style>
  <w:style w:type="paragraph" w:styleId="NormalWeb">
    <w:name w:val="Normal (Web)"/>
    <w:basedOn w:val="Normal"/>
    <w:uiPriority w:val="99"/>
    <w:unhideWhenUsed/>
    <w:rsid w:val="00963DA8"/>
    <w:pPr>
      <w:spacing w:before="100" w:beforeAutospacing="1" w:after="100" w:afterAutospacing="1"/>
    </w:pPr>
    <w:rPr>
      <w:rFonts w:ascii="Times New Roman" w:eastAsia="Times New Roman" w:hAnsi="Times New Roman" w:cs="Times New Roman"/>
      <w:lang w:eastAsia="sv-SE"/>
    </w:rPr>
  </w:style>
  <w:style w:type="character" w:customStyle="1" w:styleId="apple-converted-space">
    <w:name w:val="apple-converted-space"/>
    <w:basedOn w:val="DefaultParagraphFont"/>
    <w:rsid w:val="00963DA8"/>
  </w:style>
  <w:style w:type="paragraph" w:styleId="Header">
    <w:name w:val="header"/>
    <w:basedOn w:val="Normal"/>
    <w:link w:val="HeaderChar"/>
    <w:uiPriority w:val="99"/>
    <w:unhideWhenUsed/>
    <w:rsid w:val="00EE6BB5"/>
    <w:pPr>
      <w:tabs>
        <w:tab w:val="center" w:pos="4513"/>
        <w:tab w:val="right" w:pos="9026"/>
      </w:tabs>
    </w:pPr>
  </w:style>
  <w:style w:type="character" w:customStyle="1" w:styleId="HeaderChar">
    <w:name w:val="Header Char"/>
    <w:basedOn w:val="DefaultParagraphFont"/>
    <w:link w:val="Header"/>
    <w:uiPriority w:val="99"/>
    <w:rsid w:val="00EE6BB5"/>
  </w:style>
  <w:style w:type="paragraph" w:styleId="Footer">
    <w:name w:val="footer"/>
    <w:basedOn w:val="Normal"/>
    <w:link w:val="FooterChar"/>
    <w:uiPriority w:val="99"/>
    <w:unhideWhenUsed/>
    <w:rsid w:val="00EE6BB5"/>
    <w:pPr>
      <w:tabs>
        <w:tab w:val="center" w:pos="4513"/>
        <w:tab w:val="right" w:pos="9026"/>
      </w:tabs>
    </w:pPr>
  </w:style>
  <w:style w:type="character" w:customStyle="1" w:styleId="FooterChar">
    <w:name w:val="Footer Char"/>
    <w:basedOn w:val="DefaultParagraphFont"/>
    <w:link w:val="Footer"/>
    <w:uiPriority w:val="99"/>
    <w:rsid w:val="00EE6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84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E4FEE-E6A6-4B8E-BE3E-E19D2AE88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514</Words>
  <Characters>2936</Characters>
  <Application>Microsoft Office Word</Application>
  <DocSecurity>0</DocSecurity>
  <Lines>24</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Alexander A</cp:lastModifiedBy>
  <cp:revision>6</cp:revision>
  <dcterms:created xsi:type="dcterms:W3CDTF">2019-09-06T07:26:00Z</dcterms:created>
  <dcterms:modified xsi:type="dcterms:W3CDTF">2020-05-10T13:46:00Z</dcterms:modified>
</cp:coreProperties>
</file>