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F0"/>
  <w:body>
    <w:p w:rsidR="00000000" w:rsidDel="00000000" w:rsidP="00000000" w:rsidRDefault="00000000" w:rsidRPr="00000000" w14:paraId="00000001">
      <w:pPr>
        <w:pStyle w:val="Title"/>
        <w:pageBreakBefore w:val="0"/>
        <w:rPr/>
      </w:pPr>
      <w:bookmarkStart w:colFirst="0" w:colLast="0" w:name="_talo7qgzh47f" w:id="0"/>
      <w:bookmarkEnd w:id="0"/>
      <w:r>
        <w:rPr>
          <w:rtl w:val="0"/>
        </w:rPr>
        <w:t xml:space="preserve">Game Log </w:t>
      </w:r>
    </w:p>
    <w:p w:rsidR="00000000" w:rsidDel="00000000" w:rsidP="00000000" w:rsidRDefault="00000000" w:rsidRPr="00000000" w14:paraId="00000002">
      <w:pPr>
        <w:pStyle w:val="Heading1"/>
        <w:pageBreakBefore w:val="0"/>
        <w:rPr/>
      </w:pPr>
      <w:bookmarkStart w:colFirst="0" w:colLast="0" w:name="_r62xj6ctlj9a" w:id="1"/>
      <w:bookmarkEnd w:id="1"/>
      <w:r>
        <w:rPr>
          <w:rtl w:val="0"/>
        </w:rPr>
        <w:t xml:space="preserve">Session #XX - The Vigil for Cassandra</w:t>
      </w:r>
    </w:p>
    <w:p w:rsidR="00000000" w:rsidDel="00000000" w:rsidP="00000000" w:rsidRDefault="00000000" w:rsidRPr="00000000" w14:paraId="00000003">
      <w:pPr>
        <w:pStyle w:val="Heading2"/>
        <w:pageBreakBefore w:val="0"/>
        <w:rPr/>
      </w:pPr>
      <w:bookmarkStart w:colFirst="0" w:colLast="0" w:name="_4h0hfxdpk8zt" w:id="2"/>
      <w:bookmarkEnd w:id="2"/>
      <w:r>
        <w:rPr>
          <w:rtl w:val="0"/>
        </w:rPr>
        <w:t xml:space="preserve">Starting Notes</w:t>
      </w:r>
    </w:p>
    <w:p w:rsidR="00000000" w:rsidDel="00000000" w:rsidP="00000000" w:rsidRDefault="00000000" w:rsidRPr="00000000" w14:paraId="00000004">
      <w:pPr>
        <w:pageBreakBefore w:val="0"/>
        <w:spacing w:after="0" w:line="276" w:lineRule="auto"/>
        <w:ind w:left="540" w:hanging="270"/>
        <w:rPr/>
        <w:sectPr>
          <w:pgSz w:h="16838" w:w="11906" w:orient="portrait"/>
          <w:pgMar w:bottom="720" w:top="720" w:left="1008" w:right="1008" w:header="0" w:footer="720"/>
          <w:pgNumType w:start="1"/>
          <w:cols w:equalWidth="0" w:num="1">
            <w:col w:space="0" w:w="9889.5"/>
          </w:cols>
        </w:sectPr>
      </w:pPr>
      <w:r>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270"/>
        <w:jc w:val="left"/>
        <w:rPr>
          <w:b w:val="1"/>
          <w:bCs w:val="1"/>
        </w:rPr>
      </w:pPr>
      <w:r>
        <w:rPr>
          <w:rtl w:val="0"/>
        </w:rPr>
        <w:t xml:space="preserve">Kraghammer, in the ruins of the dwarven palace — moments after the dragon was driven off and Cassandra de Rolo fell. Mortis reaches out to her departing spirit.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270"/>
        <w:jc w:val="left"/>
        <w:rPr>
          <w:u w:val="none"/>
        </w:rPr>
        <w:sectPr>
          <w:type w:val="continuous"/>
          <w:pgSz w:h="16838" w:w="11906" w:orient="portrait"/>
          <w:pgMar w:bottom="720" w:top="720" w:left="1008" w:right="1008" w:header="0" w:footer="720"/>
          <w:cols w:equalWidth="0" w:num="2">
            <w:col w:space="720" w:w="4584.74"/>
            <w:col w:space="0" w:w="4584.74"/>
          </w:cols>
        </w:sectPr>
      </w:pPr>
      <w:r>
        <w:rPr>
          <w:rtl w:val="0"/>
        </w:rPr>
        <w:t xml:space="preserve">At the gates of Vasselheim after the airship crossing — magic items surrendered to the guard, the party racing to revive Cassandra before her soul is lost.</w:t>
      </w:r>
    </w:p>
    <w:p w:rsidR="00000000" w:rsidDel="00000000" w:rsidP="00000000" w:rsidRDefault="00000000" w:rsidRPr="00000000" w14:paraId="00000007">
      <w:pPr>
        <w:pStyle w:val="Heading2"/>
        <w:pageBreakBefore w:val="0"/>
        <w:rPr/>
      </w:pPr>
      <w:bookmarkStart w:colFirst="0" w:colLast="0" w:name="_rzvih3jmx3xt" w:id="3"/>
      <w:bookmarkEnd w:id="3"/>
      <w:r>
        <w:rPr>
          <w:rtl w:val="0"/>
        </w:rPr>
        <w:t xml:space="preserve">Session Log</w:t>
      </w:r>
    </w:p>
    <w:p w:rsidR="00000000" w:rsidDel="00000000" w:rsidP="00000000" w:rsidRDefault="00000000" w:rsidRPr="00000000" w14:paraId="00000008">
      <w:pPr>
        <w:pStyle w:val="Heading3"/>
        <w:pageBreakBefore w:val="0"/>
        <w:rPr/>
      </w:pPr>
      <w:bookmarkStart w:colFirst="0" w:colLast="0" w:name="_t0rce5gj8zbl" w:id="4"/>
      <w:bookmarkEnd w:id="4"/>
      <w:r>
        <w:rPr>
          <w:rtl w:val="0"/>
        </w:rPr>
        <w:t xml:space="preserve">In Game Time (campaign reckoning)</w:t>
      </w:r>
    </w:p>
    <w:p w:rsidR="00000000" w:rsidDel="00000000" w:rsidP="00000000" w:rsidRDefault="00000000" w:rsidRPr="00000000" w14:paraId="00000009">
      <w:pPr>
        <w:pageBreakBefore w:val="0"/>
        <w:ind w:left="0" w:firstLine="0"/>
        <w:rPr/>
      </w:pPr>
      <w:r>
        <w:rPr>
          <w:b w:val="1"/>
          <w:bCs w:val="1"/>
          <w:rtl w:val="0"/>
        </w:rPr>
        <w:t xml:space="preserve">Start:</w:t>
      </w:r>
      <w:r>
        <w:rPr>
          <w:rtl w:val="0"/>
        </w:rPr>
        <w:t xml:space="preserve"> Day 1 — Kraghammer, just after the dragon</w:t>
        <w:tab/>
      </w:r>
      <w:r>
        <w:rPr>
          <w:b w:val="1"/>
          <w:bCs w:val="1"/>
          <w:rtl w:val="0"/>
        </w:rPr>
        <w:t xml:space="preserve">End:</w:t>
      </w:r>
      <w:r>
        <w:rPr>
          <w:rtl w:val="0"/>
        </w:rPr>
        <w:t xml:space="preserve"> Day 4 — arrival at Vasselheim</w:t>
        <w:tab/>
      </w:r>
      <w:r>
        <w:rPr>
          <w:b w:val="1"/>
          <w:bCs w:val="1"/>
          <w:rtl w:val="0"/>
        </w:rPr>
        <w:t xml:space="preserve">Last Long Rest:</w:t>
      </w:r>
      <w:r>
        <w:rPr>
          <w:rtl w:val="0"/>
        </w:rPr>
        <w:t xml:space="preserve"> Day 3 — aboard the airship</w:t>
      </w:r>
    </w:p>
    <w:p w:rsidR="00000000" w:rsidDel="00000000" w:rsidP="00000000" w:rsidRDefault="00000000" w:rsidRPr="00000000" w14:paraId="0000000A">
      <w:pPr>
        <w:pStyle w:val="Heading3"/>
        <w:pageBreakBefore w:val="0"/>
        <w:rPr/>
        <w:sectPr>
          <w:type w:val="continuous"/>
          <w:pgSz w:h="16838" w:w="11906" w:orient="portrait"/>
          <w:pgMar w:bottom="720" w:top="720" w:left="1008" w:right="1008" w:header="0" w:footer="720"/>
          <w:cols w:equalWidth="0" w:num="1">
            <w:col w:space="0" w:w="9889.5"/>
          </w:cols>
        </w:sectPr>
      </w:pPr>
      <w:bookmarkStart w:colFirst="0" w:colLast="0" w:name="_w796671dvtqm" w:id="5"/>
      <w:bookmarkEnd w:id="5"/>
      <w:r>
        <w:rPr>
          <w:rtl w:val="0"/>
        </w:rPr>
        <w:t xml:space="preserve">Active Effects at Session’s End:</w:t>
      </w:r>
    </w:p>
    <w:p w:rsidR="00000000" w:rsidDel="00000000" w:rsidP="00000000" w:rsidRDefault="00000000" w:rsidRPr="00000000" w14:paraId="0000000B">
      <w:pPr>
        <w:pageBreakBefore w:val="0"/>
        <w:numPr>
          <w:ilvl w:val="0"/>
          <w:numId w:val="1"/>
        </w:numPr>
        <w:spacing w:after="0" w:afterAutospacing="0"/>
        <w:ind w:left="540" w:hanging="270"/>
        <w:rPr>
          <w:u w:val="none"/>
        </w:rPr>
      </w:pPr>
      <w:r>
        <w:rPr>
          <w:rtl w:val="0"/>
        </w:rPr>
        <w:t xml:space="preserve">Cassandra de Rolo’s body lies in limbo — about 10 days remain to bring her back before her soul moves on.</w:t>
      </w:r>
    </w:p>
    <w:p w:rsidR="00000000" w:rsidDel="00000000" w:rsidP="00000000" w:rsidRDefault="00000000" w:rsidRPr="00000000" w14:paraId="0000000C">
      <w:pPr>
        <w:pageBreakBefore w:val="0"/>
        <w:numPr>
          <w:ilvl w:val="0"/>
          <w:numId w:val="1"/>
        </w:numPr>
        <w:ind w:left="540" w:hanging="270"/>
        <w:rPr>
          <w:u w:val="none"/>
        </w:rPr>
        <w:sectPr>
          <w:type w:val="continuous"/>
          <w:pgSz w:h="16838" w:w="11906" w:orient="portrait"/>
          <w:pgMar w:bottom="720" w:top="720" w:left="1008" w:right="1008" w:header="0" w:footer="720"/>
          <w:cols w:equalWidth="0" w:num="2">
            <w:col w:space="720" w:w="4584.74"/>
            <w:col w:space="0" w:w="4584.74"/>
          </w:cols>
        </w:sectPr>
      </w:pPr>
      <w:r>
        <w:rPr>
          <w:rtl w:val="0"/>
        </w:rPr>
        <w:t xml:space="preserve">Magic items surrendered at Vasselheim’s gate; Sorfon carries Pelor’s two talismans and now holds the title Emissary of Kraghammer.</w:t>
      </w:r>
    </w:p>
    <w:p w:rsidR="00000000" w:rsidDel="00000000" w:rsidP="00000000" w:rsidRDefault="00000000" w:rsidRPr="00000000" w14:paraId="0000000D">
      <w:pPr>
        <w:pageBreakBefore w:val="0"/>
        <w:ind w:left="0" w:firstLine="0"/>
        <w:rPr/>
        <w:sectPr>
          <w:type w:val="continuous"/>
          <w:pgSz w:h="16838" w:w="11906" w:orient="portrait"/>
          <w:pgMar w:bottom="720" w:top="720" w:left="1008" w:right="1008" w:header="0" w:footer="720"/>
          <w:cols w:equalWidth="0" w:num="2">
            <w:col w:space="720" w:w="4584.74"/>
            <w:col w:space="0" w:w="4584.74"/>
          </w:cols>
        </w:sectPr>
      </w:pPr>
      <w:r>
        <w:rPr>
          <w:rtl w:val="0"/>
        </w:rPr>
      </w:r>
    </w:p>
    <w:p w:rsidR="00000000" w:rsidDel="00000000" w:rsidP="00000000" w:rsidRDefault="00000000" w:rsidRPr="00000000" w14:paraId="0000000E">
      <w:pPr>
        <w:pStyle w:val="Heading1"/>
        <w:pageBreakBefore w:val="0"/>
        <w:pBdr>
          <w:bottom w:color="auto" w:space="0" w:sz="0" w:val="none"/>
        </w:pBdr>
        <w:spacing w:after="200" w:lineRule="auto"/>
        <w:rPr/>
      </w:pPr>
      <w:bookmarkStart w:colFirst="0" w:colLast="0" w:name="_sheiywm6fman" w:id="6"/>
      <w:bookmarkEnd w:id="6"/>
      <w:r>
        <w:rPr>
          <w:rtl w:val="0"/>
        </w:rPr>
        <w:t xml:space="preserve">Active Plots</w:t>
      </w:r>
    </w:p>
    <w:p w:rsidR="00000000" w:rsidDel="00000000" w:rsidP="00000000" w:rsidRDefault="00000000" w:rsidRPr="00000000" w14:paraId="0000000F">
      <w:pPr>
        <w:pStyle w:val="Heading2"/>
        <w:pageBreakBefore w:val="0"/>
        <w:rPr/>
      </w:pPr>
      <w:bookmarkStart w:colFirst="0" w:colLast="0" w:name="_m9ut4g67pu3l" w:id="7"/>
      <w:bookmarkEnd w:id="7"/>
      <w:r>
        <w:rPr>
          <w:rtl w:val="0"/>
        </w:rPr>
        <w:t xml:space="preserve">Plot A -  Bringing Cassandra Back</w:t>
      </w:r>
    </w:p>
    <w:p w:rsidR="00000000" w:rsidDel="00000000" w:rsidP="00000000" w:rsidRDefault="00000000" w:rsidRPr="00000000" w14:paraId="00000010">
      <w:pPr>
        <w:pStyle w:val="Heading3"/>
        <w:pageBreakBefore w:val="0"/>
        <w:rPr/>
      </w:pPr>
      <w:bookmarkStart w:colFirst="0" w:colLast="0" w:name="_28aorj8lk7fl" w:id="8"/>
      <w:bookmarkEnd w:id="8"/>
      <w:r>
        <w:rPr>
          <w:rtl w:val="0"/>
        </w:rPr>
        <w:t xml:space="preserve">Quest / Threat</w:t>
      </w:r>
    </w:p>
    <w:p w:rsidR="00000000" w:rsidDel="00000000" w:rsidP="00000000" w:rsidRDefault="00000000" w:rsidRPr="00000000" w14:paraId="00000011">
      <w:pPr>
        <w:pageBreakBefore w:val="0"/>
        <w:ind w:firstLine="0"/>
        <w:rPr/>
      </w:pPr>
      <w:r>
        <w:rPr>
          <w:rtl w:val="0"/>
        </w:rPr>
        <w:t xml:space="preserve">Cassandra de Rolo died to the ancient black dragon Haftifaflmorhen at Kraghammer and her soul lingers in limbo for roughly ten days. The party must find someone able to cast a resurrection before the window closes. Mortis now knows the spell Speak with Dead exists but needs a teacher; his patron, the Raven Queen, and the cleric Pike are the most promising paths.</w:t>
      </w:r>
    </w:p>
    <w:p w:rsidR="00000000" w:rsidDel="00000000" w:rsidP="00000000" w:rsidRDefault="00000000" w:rsidRPr="00000000" w14:paraId="00000012">
      <w:pPr>
        <w:pStyle w:val="Heading3"/>
        <w:pageBreakBefore w:val="0"/>
        <w:rPr/>
        <w:sectPr>
          <w:type w:val="continuous"/>
          <w:pgSz w:h="16838" w:w="11906" w:orient="portrait"/>
          <w:pgMar w:bottom="720" w:top="720" w:left="1008" w:right="1008" w:header="0" w:footer="720"/>
          <w:cols w:equalWidth="0" w:num="1">
            <w:col w:space="0" w:w="9889.5"/>
          </w:cols>
        </w:sectPr>
      </w:pPr>
      <w:bookmarkStart w:colFirst="0" w:colLast="0" w:name="_7pauzd7p7mvx" w:id="9"/>
      <w:bookmarkEnd w:id="9"/>
      <w:r>
        <w:rPr>
          <w:rtl w:val="0"/>
        </w:rPr>
        <w:t xml:space="preserve">NPCs &amp; Locations:</w:t>
      </w:r>
    </w:p>
    <w:p w:rsidR="00000000" w:rsidDel="00000000" w:rsidP="00000000" w:rsidRDefault="00000000" w:rsidRPr="00000000" w14:paraId="00000013">
      <w:pPr>
        <w:pageBreakBefore w:val="0"/>
        <w:numPr>
          <w:ilvl w:val="0"/>
          <w:numId w:val="1"/>
        </w:numPr>
        <w:spacing w:after="0" w:line="276" w:lineRule="auto"/>
        <w:ind w:left="540" w:hanging="270"/>
        <w:rPr/>
      </w:pPr>
      <w:r>
        <w:rPr>
          <w:rtl w:val="0"/>
        </w:rPr>
        <w:t xml:space="preserve">Cassandra de Rolo (human); deceased, soul in limbo, the party’s charge</w:t>
      </w:r>
    </w:p>
    <w:p w:rsidR="00000000" w:rsidDel="00000000" w:rsidP="00000000" w:rsidRDefault="00000000" w:rsidRPr="00000000" w14:paraId="00000014">
      <w:pPr>
        <w:pageBreakBefore w:val="0"/>
        <w:numPr>
          <w:ilvl w:val="0"/>
          <w:numId w:val="1"/>
        </w:numPr>
        <w:spacing w:after="0" w:line="276" w:lineRule="auto"/>
        <w:ind w:left="540" w:hanging="270"/>
        <w:rPr>
          <w:u w:val="none"/>
        </w:rPr>
      </w:pPr>
      <w:r>
        <w:rPr>
          <w:rtl w:val="0"/>
        </w:rPr>
        <w:t xml:space="preserve">Pike Trickfoot; cleric who can revive her — cannot be reached by magitech, must be found in person</w:t>
      </w:r>
    </w:p>
    <w:p w:rsidR="00000000" w:rsidDel="00000000" w:rsidP="00000000" w:rsidRDefault="00000000" w:rsidRPr="00000000" w14:paraId="00000015">
      <w:pPr>
        <w:pageBreakBefore w:val="0"/>
        <w:numPr>
          <w:ilvl w:val="0"/>
          <w:numId w:val="1"/>
        </w:numPr>
        <w:spacing w:after="0" w:line="276" w:lineRule="auto"/>
        <w:ind w:left="540" w:hanging="270"/>
        <w:rPr/>
      </w:pPr>
      <w:r>
        <w:rPr>
          <w:rtl w:val="0"/>
        </w:rPr>
        <w:t xml:space="preserve">Percival “Percy” de Rolo (human); King of Whitestone, Cassandra’s brother, will not stop searching for a way</w:t>
      </w:r>
    </w:p>
    <w:p w:rsidR="00000000" w:rsidDel="00000000" w:rsidP="00000000" w:rsidRDefault="00000000" w:rsidRPr="00000000" w14:paraId="00000016">
      <w:pPr>
        <w:pageBreakBefore w:val="0"/>
        <w:numPr>
          <w:ilvl w:val="0"/>
          <w:numId w:val="1"/>
        </w:numPr>
        <w:spacing w:after="0" w:line="276" w:lineRule="auto"/>
        <w:ind w:left="540" w:hanging="270"/>
        <w:rPr/>
        <w:sectPr>
          <w:type w:val="continuous"/>
          <w:pgSz w:h="16838" w:w="11906" w:orient="portrait"/>
          <w:pgMar w:bottom="720" w:top="720" w:left="1008" w:right="1008" w:header="0" w:footer="720"/>
          <w:cols w:equalWidth="0" w:num="2">
            <w:col w:space="720" w:w="4584.74"/>
            <w:col w:space="0" w:w="4584.74"/>
          </w:cols>
        </w:sectPr>
      </w:pPr>
      <w:r>
        <w:rPr>
          <w:rtl w:val="0"/>
        </w:rPr>
        <w:t xml:space="preserve">Vasselheim (continent across the sea); walled city, the party’s destination</w:t>
      </w:r>
    </w:p>
    <w:p w:rsidR="00000000" w:rsidDel="00000000" w:rsidP="00000000" w:rsidRDefault="00000000" w:rsidRPr="00000000" w14:paraId="00000017">
      <w:pPr>
        <w:pStyle w:val="Heading3"/>
        <w:pageBreakBefore w:val="0"/>
        <w:rPr/>
      </w:pPr>
      <w:bookmarkStart w:colFirst="0" w:colLast="0" w:name="_8xehvnxfyo86" w:id="10"/>
      <w:bookmarkEnd w:id="10"/>
      <w:r>
        <w:rPr>
          <w:rtl w:val="0"/>
        </w:rPr>
        <w:t xml:space="preserve">Notes:</w:t>
      </w:r>
    </w:p>
    <w:p w:rsidR="00000000" w:rsidDel="00000000" w:rsidP="00000000" w:rsidRDefault="00000000" w:rsidRPr="00000000" w14:paraId="00000018">
      <w:pPr>
        <w:pageBreakBefore w:val="0"/>
        <w:numPr>
          <w:ilvl w:val="0"/>
          <w:numId w:val="1"/>
        </w:numPr>
        <w:spacing w:after="0" w:line="276" w:lineRule="auto"/>
        <w:ind w:left="720" w:hanging="360"/>
        <w:rPr>
          <w:u w:val="none"/>
        </w:rPr>
      </w:pPr>
      <w:r>
        <w:rPr>
          <w:rtl w:val="0"/>
        </w:rPr>
        <w:t xml:space="preserve">The carriage’s communicator links to Percy; he confirmed the ~10-day limbo and that a true resurrection is far harder than hoped</w:t>
      </w:r>
    </w:p>
    <w:p w:rsidR="00000000" w:rsidDel="00000000" w:rsidP="00000000" w:rsidRDefault="00000000" w:rsidRPr="00000000" w14:paraId="00000019">
      <w:pPr>
        <w:pageBreakBefore w:val="0"/>
        <w:numPr>
          <w:ilvl w:val="0"/>
          <w:numId w:val="1"/>
        </w:numPr>
        <w:spacing w:after="0" w:line="276" w:lineRule="auto"/>
        <w:ind w:left="720" w:hanging="360"/>
        <w:rPr>
          <w:u w:val="none"/>
        </w:rPr>
      </w:pPr>
      <w:r>
        <w:rPr>
          <w:rtl w:val="0"/>
        </w:rPr>
        <w:t xml:space="preserve">The Raven Queen, Mortis’s patron, is named an ally in compassion for the resurrection effort</w:t>
      </w:r>
    </w:p>
    <w:p w:rsidR="00000000" w:rsidDel="00000000" w:rsidP="00000000" w:rsidRDefault="00000000" w:rsidRPr="00000000" w14:paraId="0000001A">
      <w:pPr>
        <w:pageBreakBefore w:val="0"/>
        <w:numPr>
          <w:ilvl w:val="1"/>
          <w:numId w:val="1"/>
        </w:numPr>
        <w:spacing w:after="0" w:line="276" w:lineRule="auto"/>
        <w:ind w:left="1440" w:hanging="360"/>
        <w:rPr>
          <w:u w:val="none"/>
        </w:rPr>
      </w:pPr>
      <w:r>
        <w:rPr>
          <w:rtl w:val="0"/>
        </w:rPr>
        <w:t xml:space="preserve">Mortis must find a library or mage willing to teach Speak with Dead, or a scroll to copy</w:t>
      </w:r>
    </w:p>
    <w:p w:rsidR="00000000" w:rsidDel="00000000" w:rsidP="00000000" w:rsidRDefault="00000000" w:rsidRPr="00000000" w14:paraId="0000001B">
      <w:pPr>
        <w:pageBreakBefore w:val="0"/>
        <w:numPr>
          <w:ilvl w:val="1"/>
          <w:numId w:val="1"/>
        </w:numPr>
        <w:spacing w:after="0" w:line="276" w:lineRule="auto"/>
        <w:ind w:left="1440" w:hanging="360"/>
        <w:rPr>
          <w:u w:val="none"/>
        </w:rPr>
      </w:pPr>
      <w:r>
        <w:rPr>
          <w:rtl w:val="0"/>
        </w:rPr>
        <w:t xml:space="preserve">Pelor confirmed the party is on the right path and will “arrive before time”</w:t>
      </w:r>
    </w:p>
    <w:p w:rsidR="00000000" w:rsidDel="00000000" w:rsidP="00000000" w:rsidRDefault="00000000" w:rsidRPr="00000000" w14:paraId="0000001C">
      <w:pPr>
        <w:pageBreakBefore w:val="0"/>
        <w:spacing w:after="0" w:line="276" w:lineRule="auto"/>
        <w:ind w:firstLine="0"/>
        <w:rPr/>
      </w:pPr>
      <w:r>
        <w:rPr>
          <w:rtl w:val="0"/>
        </w:rPr>
      </w:r>
    </w:p>
    <w:p w:rsidR="00000000" w:rsidDel="00000000" w:rsidP="00000000" w:rsidRDefault="00000000" w:rsidRPr="00000000" w14:paraId="0000001D">
      <w:pPr>
        <w:pStyle w:val="Heading2"/>
        <w:pageBreakBefore w:val="0"/>
        <w:rPr/>
      </w:pPr>
      <w:bookmarkStart w:colFirst="0" w:colLast="0" w:name="_f7pjdn5hwhf2" w:id="11"/>
      <w:bookmarkEnd w:id="11"/>
      <w:r>
        <w:rPr>
          <w:rtl w:val="0"/>
        </w:rPr>
        <w:t xml:space="preserve">Plot B -  Pelor’s Charge</w:t>
      </w:r>
    </w:p>
    <w:p w:rsidR="00000000" w:rsidDel="00000000" w:rsidP="00000000" w:rsidRDefault="00000000" w:rsidRPr="00000000" w14:paraId="0000001E">
      <w:pPr>
        <w:pStyle w:val="Heading3"/>
        <w:pageBreakBefore w:val="0"/>
        <w:rPr/>
      </w:pPr>
      <w:bookmarkStart w:colFirst="0" w:colLast="0" w:name="_f8w397ttvwp" w:id="12"/>
      <w:bookmarkEnd w:id="12"/>
      <w:r>
        <w:rPr>
          <w:rtl w:val="0"/>
        </w:rPr>
        <w:t xml:space="preserve">Quest / Threat</w:t>
      </w:r>
    </w:p>
    <w:p w:rsidR="00000000" w:rsidDel="00000000" w:rsidP="00000000" w:rsidRDefault="00000000" w:rsidRPr="00000000" w14:paraId="0000001F">
      <w:pPr>
        <w:pageBreakBefore w:val="0"/>
        <w:ind w:firstLine="0"/>
        <w:rPr/>
      </w:pPr>
      <w:r>
        <w:rPr>
          <w:rtl w:val="0"/>
        </w:rPr>
        <w:t xml:space="preserve">Pelor, god of the sun, spoke to Sorfon and set a sacred task: carry Pelor’s incense from the Temple of Pelor in Vasselheim to the Temple of Sarenrae. Sorfon is also charged with protecting the surviving de Rolo family (Percy and Cassandra). Separately, Pelor asked Sorfon to test Ayante’s worthiness before Ayante can reach the divine through him.</w:t>
      </w:r>
    </w:p>
    <w:p w:rsidR="00000000" w:rsidDel="00000000" w:rsidP="00000000" w:rsidRDefault="00000000" w:rsidRPr="00000000" w14:paraId="00000020">
      <w:pPr>
        <w:pStyle w:val="Heading3"/>
        <w:pageBreakBefore w:val="0"/>
        <w:rPr/>
        <w:sectPr>
          <w:type w:val="continuous"/>
          <w:pgSz w:h="16838" w:w="11906" w:orient="portrait"/>
          <w:pgMar w:bottom="720" w:top="720" w:left="1008" w:right="1008" w:header="0" w:footer="720"/>
          <w:cols w:equalWidth="0" w:num="1">
            <w:col w:space="0" w:w="9889.5"/>
          </w:cols>
        </w:sectPr>
      </w:pPr>
      <w:bookmarkStart w:colFirst="0" w:colLast="0" w:name="_347yuoummrgr" w:id="13"/>
      <w:bookmarkEnd w:id="13"/>
      <w:r>
        <w:rPr>
          <w:rtl w:val="0"/>
        </w:rPr>
        <w:t xml:space="preserve">NPCs &amp; Locations:</w:t>
      </w:r>
    </w:p>
    <w:p w:rsidR="00000000" w:rsidDel="00000000" w:rsidP="00000000" w:rsidRDefault="00000000" w:rsidRPr="00000000" w14:paraId="00000021">
      <w:pPr>
        <w:pageBreakBefore w:val="0"/>
        <w:numPr>
          <w:ilvl w:val="0"/>
          <w:numId w:val="1"/>
        </w:numPr>
        <w:spacing w:after="0" w:line="276" w:lineRule="auto"/>
        <w:ind w:left="720" w:hanging="360"/>
      </w:pPr>
      <w:r>
        <w:rPr>
          <w:rtl w:val="0"/>
        </w:rPr>
        <w:t xml:space="preserve">Pelor; god of the sun, Sorfon’s deity, speaks through paired talismans and sunlight</w:t>
      </w:r>
    </w:p>
    <w:p w:rsidR="00000000" w:rsidDel="00000000" w:rsidP="00000000" w:rsidRDefault="00000000" w:rsidRPr="00000000" w14:paraId="00000022">
      <w:pPr>
        <w:pageBreakBefore w:val="0"/>
        <w:numPr>
          <w:ilvl w:val="0"/>
          <w:numId w:val="1"/>
        </w:numPr>
        <w:spacing w:after="0" w:line="276" w:lineRule="auto"/>
        <w:ind w:left="720" w:hanging="360"/>
      </w:pPr>
      <w:r>
        <w:rPr>
          <w:rtl w:val="0"/>
        </w:rPr>
        <w:t xml:space="preserve">Temple of Pelor, Vasselheim; where the incense must be taken (it will not be easy to remove)</w:t>
      </w:r>
    </w:p>
    <w:p w:rsidR="00000000" w:rsidDel="00000000" w:rsidP="00000000" w:rsidRDefault="00000000" w:rsidRPr="00000000" w14:paraId="00000023">
      <w:pPr>
        <w:pageBreakBefore w:val="0"/>
        <w:numPr>
          <w:ilvl w:val="0"/>
          <w:numId w:val="1"/>
        </w:numPr>
        <w:spacing w:after="0" w:line="276" w:lineRule="auto"/>
        <w:ind w:left="720" w:hanging="360"/>
      </w:pPr>
      <w:r>
        <w:rPr>
          <w:rtl w:val="0"/>
        </w:rPr>
        <w:t xml:space="preserve">High Priestess of Pelor; give the phrase “The sacrament of Toro must manifest; the reunion must take place”</w:t>
      </w:r>
    </w:p>
    <w:p w:rsidR="00000000" w:rsidDel="00000000" w:rsidP="00000000" w:rsidRDefault="00000000" w:rsidRPr="00000000" w14:paraId="00000024">
      <w:pPr>
        <w:pageBreakBefore w:val="0"/>
        <w:numPr>
          <w:ilvl w:val="0"/>
          <w:numId w:val="1"/>
        </w:numPr>
        <w:spacing w:after="0" w:line="276" w:lineRule="auto"/>
        <w:ind w:left="720" w:hanging="360"/>
        <w:rPr/>
        <w:sectPr>
          <w:type w:val="continuous"/>
          <w:pgSz w:h="16838" w:w="11906" w:orient="portrait"/>
          <w:pgMar w:bottom="720" w:top="720" w:left="1008" w:right="1008" w:header="0" w:footer="720"/>
          <w:cols w:equalWidth="0" w:num="2">
            <w:col w:space="720" w:w="4584.74"/>
            <w:col w:space="0" w:w="4584.74"/>
          </w:cols>
        </w:sectPr>
      </w:pPr>
      <w:r>
        <w:rPr>
          <w:rtl w:val="0"/>
        </w:rPr>
        <w:t xml:space="preserve">Temple of Sarenrae (Salenroy); where the incense must be delivered</w:t>
      </w:r>
    </w:p>
    <w:p w:rsidR="00000000" w:rsidDel="00000000" w:rsidP="00000000" w:rsidRDefault="00000000" w:rsidRPr="00000000" w14:paraId="00000025">
      <w:pPr>
        <w:pStyle w:val="Heading3"/>
        <w:pageBreakBefore w:val="0"/>
        <w:rPr/>
      </w:pPr>
      <w:bookmarkStart w:colFirst="0" w:colLast="0" w:name="_gxfmkep4fj9z" w:id="14"/>
      <w:bookmarkEnd w:id="14"/>
      <w:r>
        <w:rPr>
          <w:rtl w:val="0"/>
        </w:rPr>
        <w:t xml:space="preserve">Notes:</w:t>
      </w:r>
    </w:p>
    <w:p w:rsidR="00000000" w:rsidDel="00000000" w:rsidP="00000000" w:rsidRDefault="00000000" w:rsidRPr="00000000" w14:paraId="00000026">
      <w:pPr>
        <w:pageBreakBefore w:val="0"/>
        <w:numPr>
          <w:ilvl w:val="0"/>
          <w:numId w:val="1"/>
        </w:numPr>
        <w:spacing w:after="0" w:line="276" w:lineRule="auto"/>
        <w:ind w:left="720" w:hanging="360"/>
      </w:pPr>
      <w:r>
        <w:rPr>
          <w:rtl w:val="0"/>
        </w:rPr>
        <w:t xml:space="preserve">Sorfon must protect Percy and Cassandra, the surviving de Rolo family</w:t>
      </w:r>
    </w:p>
    <w:p w:rsidR="00000000" w:rsidDel="00000000" w:rsidP="00000000" w:rsidRDefault="00000000" w:rsidRPr="00000000" w14:paraId="00000027">
      <w:pPr>
        <w:pageBreakBefore w:val="0"/>
        <w:numPr>
          <w:ilvl w:val="0"/>
          <w:numId w:val="1"/>
        </w:numPr>
        <w:spacing w:after="0" w:line="276" w:lineRule="auto"/>
        <w:ind w:left="720" w:hanging="360"/>
      </w:pPr>
      <w:r>
        <w:rPr>
          <w:rtl w:val="0"/>
        </w:rPr>
        <w:t xml:space="preserve">Ayante is not meant to hear the gods directly; Sorfon is his link, and Sorfon must first put him to the test</w:t>
      </w:r>
    </w:p>
    <w:p w:rsidR="00000000" w:rsidDel="00000000" w:rsidP="00000000" w:rsidRDefault="00000000" w:rsidRPr="00000000" w14:paraId="00000028">
      <w:pPr>
        <w:pageBreakBefore w:val="0"/>
        <w:numPr>
          <w:ilvl w:val="1"/>
          <w:numId w:val="1"/>
        </w:numPr>
        <w:spacing w:after="0" w:line="276" w:lineRule="auto"/>
        <w:ind w:left="1440" w:hanging="360"/>
      </w:pPr>
      <w:r>
        <w:rPr>
          <w:rtl w:val="0"/>
        </w:rPr>
        <w:t xml:space="preserve">Pelor’s short mantra was recited and accepted as a prayer</w:t>
      </w:r>
    </w:p>
    <w:p w:rsidR="00000000" w:rsidDel="00000000" w:rsidP="00000000" w:rsidRDefault="00000000" w:rsidRPr="00000000" w14:paraId="00000029">
      <w:pPr>
        <w:pageBreakBefore w:val="0"/>
        <w:numPr>
          <w:ilvl w:val="1"/>
          <w:numId w:val="1"/>
        </w:numPr>
        <w:spacing w:after="0" w:line="276" w:lineRule="auto"/>
        <w:ind w:left="1440" w:hanging="360"/>
        <w:sectPr>
          <w:type w:val="continuous"/>
          <w:pgSz w:h="16838" w:w="11906" w:orient="portrait"/>
          <w:pgMar w:bottom="720" w:top="720" w:left="1008" w:right="1008" w:header="0" w:footer="720"/>
          <w:cols w:equalWidth="0" w:num="1">
            <w:col w:space="0" w:w="9889.5"/>
          </w:cols>
        </w:sectPr>
      </w:pPr>
      <w:r>
        <w:rPr>
          <w:rtl w:val="0"/>
        </w:rPr>
        <w:t xml:space="preserve">Pelor will lend his aid the moment Cassandra is brought to safety</w:t>
      </w:r>
    </w:p>
    <w:p w:rsidR="00000000" w:rsidDel="00000000" w:rsidP="00000000" w:rsidRDefault="00000000" w:rsidRPr="00000000" w14:paraId="0000002A">
      <w:pPr>
        <w:pageBreakBefore w:val="0"/>
        <w:spacing w:after="0" w:line="276" w:lineRule="auto"/>
        <w:ind w:left="0" w:firstLine="0"/>
        <w:rPr/>
      </w:pPr>
      <w:r>
        <w:rPr>
          <w:rtl w:val="0"/>
        </w:rPr>
      </w:r>
    </w:p>
    <w:p w:rsidR="00000000" w:rsidDel="00000000" w:rsidP="00000000" w:rsidRDefault="00000000" w:rsidRPr="00000000" w14:paraId="0000002B">
      <w:pPr>
        <w:pageBreakBefore w:val="0"/>
        <w:ind w:left="0" w:firstLine="0"/>
        <w:rPr>
          <w:b w:val="1"/>
          <w:bCs w:val="1"/>
          <w:sz w:val="22"/>
          <w:szCs w:val="22"/>
        </w:rPr>
      </w:pPr>
      <w:r>
        <w:rPr>
          <w:rtl w:val="0"/>
        </w:rPr>
      </w:r>
    </w:p>
    <w:p w:rsidR="00000000" w:rsidDel="00000000" w:rsidP="00000000" w:rsidRDefault="00000000" w:rsidRPr="00000000" w14:paraId="0000002C">
      <w:pPr>
        <w:pStyle w:val="Heading2"/>
        <w:pageBreakBefore w:val="0"/>
        <w:rPr/>
      </w:pPr>
      <w:bookmarkStart w:colFirst="0" w:colLast="0" w:name="_1pljwdwo5y62" w:id="15"/>
      <w:bookmarkEnd w:id="15"/>
      <w:r>
        <w:rPr>
          <w:rtl w:val="0"/>
        </w:rPr>
        <w:t xml:space="preserve">Plot C -  The Patron in the Hoard</w:t>
      </w:r>
    </w:p>
    <w:p w:rsidR="00000000" w:rsidDel="00000000" w:rsidP="00000000" w:rsidRDefault="00000000" w:rsidRPr="00000000" w14:paraId="0000002D">
      <w:pPr>
        <w:pStyle w:val="Heading3"/>
        <w:pageBreakBefore w:val="0"/>
        <w:rPr/>
      </w:pPr>
      <w:bookmarkStart w:colFirst="0" w:colLast="0" w:name="_odnz7a3ajpx" w:id="16"/>
      <w:bookmarkEnd w:id="16"/>
      <w:r>
        <w:rPr>
          <w:rtl w:val="0"/>
        </w:rPr>
        <w:t xml:space="preserve">Quest / Threat</w:t>
      </w:r>
    </w:p>
    <w:p w:rsidR="00000000" w:rsidDel="00000000" w:rsidP="00000000" w:rsidRDefault="00000000" w:rsidRPr="00000000" w14:paraId="0000002E">
      <w:pPr>
        <w:pageBreakBefore w:val="0"/>
        <w:ind w:firstLine="0"/>
        <w:rPr/>
      </w:pPr>
      <w:r>
        <w:rPr>
          <w:rtl w:val="0"/>
        </w:rPr>
        <w:t xml:space="preserve">During the airship crossing, the ancient red dragon Ashardalon, seated on a vast hoard, reached Ereldra through a vision, claiming to be her patron and demanding to know why the party had “strayed from Whitestone.” She professed loyalty, claiming she is earning Percy and Cassandra’s trust to serve the patron’s true objective, which is tied to the de Rolo family. A hidden agenda now runs beneath the rescue.</w:t>
      </w:r>
    </w:p>
    <w:p w:rsidR="00000000" w:rsidDel="00000000" w:rsidP="00000000" w:rsidRDefault="00000000" w:rsidRPr="00000000" w14:paraId="0000002F">
      <w:pPr>
        <w:pStyle w:val="Heading3"/>
        <w:pageBreakBefore w:val="0"/>
        <w:rPr/>
        <w:sectPr>
          <w:type w:val="continuous"/>
          <w:pgSz w:h="16838" w:w="11906" w:orient="portrait"/>
          <w:pgMar w:bottom="720" w:top="720" w:left="1008" w:right="1008" w:header="0" w:footer="720"/>
          <w:cols w:equalWidth="0" w:num="1">
            <w:col w:space="0" w:w="9889.5"/>
          </w:cols>
        </w:sectPr>
      </w:pPr>
      <w:bookmarkStart w:colFirst="0" w:colLast="0" w:name="_hsgshen7ppc" w:id="17"/>
      <w:bookmarkEnd w:id="17"/>
      <w:r>
        <w:rPr>
          <w:rtl w:val="0"/>
        </w:rPr>
        <w:t xml:space="preserve">NPCs &amp; Locations:</w:t>
      </w:r>
    </w:p>
    <w:p w:rsidR="00000000" w:rsidDel="00000000" w:rsidP="00000000" w:rsidRDefault="00000000" w:rsidRPr="00000000" w14:paraId="00000030">
      <w:pPr>
        <w:pageBreakBefore w:val="0"/>
        <w:numPr>
          <w:ilvl w:val="0"/>
          <w:numId w:val="1"/>
        </w:numPr>
        <w:spacing w:after="0" w:line="276" w:lineRule="auto"/>
        <w:ind w:left="720" w:hanging="360"/>
      </w:pPr>
      <w:r>
        <w:rPr>
          <w:rtl w:val="0"/>
        </w:rPr>
        <w:t xml:space="preserve">Ashardalon (red dragon); Ereldra’s ancient patron, contacts her through visions, fixated on Whitestone and the de Rolo line</w:t>
      </w:r>
    </w:p>
    <w:p w:rsidR="00000000" w:rsidDel="00000000" w:rsidP="00000000" w:rsidRDefault="00000000" w:rsidRPr="00000000" w14:paraId="00000031">
      <w:pPr>
        <w:pageBreakBefore w:val="0"/>
        <w:numPr>
          <w:ilvl w:val="0"/>
          <w:numId w:val="1"/>
        </w:numPr>
        <w:spacing w:after="0" w:line="276" w:lineRule="auto"/>
        <w:ind w:left="720" w:hanging="360"/>
      </w:pPr>
      <w:r>
        <w:rPr>
          <w:rtl w:val="0"/>
        </w:rPr>
        <w:t xml:space="preserve">Whitestone; the patron’s true target</w:t>
      </w:r>
    </w:p>
    <w:p w:rsidR="00000000" w:rsidDel="00000000" w:rsidP="00000000" w:rsidRDefault="00000000" w:rsidRPr="00000000" w14:paraId="00000032">
      <w:pPr>
        <w:pageBreakBefore w:val="0"/>
        <w:numPr>
          <w:ilvl w:val="0"/>
          <w:numId w:val="1"/>
        </w:numPr>
        <w:spacing w:after="0" w:line="276" w:lineRule="auto"/>
        <w:ind w:left="720" w:hanging="360"/>
      </w:pPr>
      <w:r>
        <w:rPr>
          <w:rtl w:val="0"/>
        </w:rPr>
        <w:t xml:space="preserve">An ancient warlock founder (??); said to have split himself across the planes and founded the warlock order the party serves, reached by burning bones</w:t>
      </w:r>
    </w:p>
    <w:p w:rsidR="00000000" w:rsidDel="00000000" w:rsidP="00000000" w:rsidRDefault="00000000" w:rsidRPr="00000000" w14:paraId="00000033">
      <w:pPr>
        <w:pageBreakBefore w:val="0"/>
        <w:numPr>
          <w:ilvl w:val="0"/>
          <w:numId w:val="1"/>
        </w:numPr>
        <w:spacing w:after="0" w:line="276" w:lineRule="auto"/>
        <w:ind w:left="720" w:hanging="360"/>
        <w:rPr/>
        <w:sectPr>
          <w:type w:val="continuous"/>
          <w:pgSz w:h="16838" w:w="11906" w:orient="portrait"/>
          <w:pgMar w:bottom="720" w:top="720" w:left="1008" w:right="1008" w:header="0" w:footer="720"/>
          <w:cols w:equalWidth="0" w:num="2">
            <w:col w:space="720" w:w="4584.74"/>
            <w:col w:space="0" w:w="4584.74"/>
          </w:cols>
        </w:sectPr>
      </w:pPr>
      <w:r>
        <w:rPr>
          <w:rtl w:val="0"/>
        </w:rPr>
        <w:t xml:space="preserve">Vasselheim (oligarchy of high priests); the gods’ doors are closed and divine influence runs weak</w:t>
      </w:r>
    </w:p>
    <w:p w:rsidR="00000000" w:rsidDel="00000000" w:rsidP="00000000" w:rsidRDefault="00000000" w:rsidRPr="00000000" w14:paraId="00000034">
      <w:pPr>
        <w:pStyle w:val="Heading3"/>
        <w:pageBreakBefore w:val="0"/>
        <w:rPr/>
      </w:pPr>
      <w:bookmarkStart w:colFirst="0" w:colLast="0" w:name="_3gj2nwp8yuyh" w:id="18"/>
      <w:bookmarkEnd w:id="18"/>
      <w:r>
        <w:rPr>
          <w:rtl w:val="0"/>
        </w:rPr>
        <w:t xml:space="preserve">Notes:</w:t>
      </w:r>
    </w:p>
    <w:p w:rsidR="00000000" w:rsidDel="00000000" w:rsidP="00000000" w:rsidRDefault="00000000" w:rsidRPr="00000000" w14:paraId="00000035">
      <w:pPr>
        <w:pageBreakBefore w:val="0"/>
        <w:numPr>
          <w:ilvl w:val="0"/>
          <w:numId w:val="1"/>
        </w:numPr>
        <w:spacing w:after="0" w:line="276" w:lineRule="auto"/>
        <w:ind w:left="720" w:hanging="360"/>
      </w:pPr>
      <w:r>
        <w:rPr>
          <w:rtl w:val="0"/>
        </w:rPr>
        <w:t xml:space="preserve">Ereldra was the one contacted — her eye turned catlike and clouded; the rest of the party treated it as an affliction to fight off</w:t>
      </w:r>
    </w:p>
    <w:p w:rsidR="00000000" w:rsidDel="00000000" w:rsidP="00000000" w:rsidRDefault="00000000" w:rsidRPr="00000000" w14:paraId="00000036">
      <w:pPr>
        <w:pageBreakBefore w:val="0"/>
        <w:numPr>
          <w:ilvl w:val="0"/>
          <w:numId w:val="1"/>
        </w:numPr>
        <w:spacing w:after="0" w:line="276" w:lineRule="auto"/>
        <w:ind w:left="720" w:hanging="360"/>
      </w:pPr>
      <w:r>
        <w:rPr>
          <w:rtl w:val="0"/>
        </w:rPr>
        <w:t xml:space="preserve">The patron believes the objective lies with the de Rolo family, so keeping Percy and Cassandra close serves it</w:t>
      </w:r>
    </w:p>
    <w:p w:rsidR="00000000" w:rsidDel="00000000" w:rsidP="00000000" w:rsidRDefault="00000000" w:rsidRPr="00000000" w14:paraId="00000037">
      <w:pPr>
        <w:pageBreakBefore w:val="0"/>
        <w:numPr>
          <w:ilvl w:val="1"/>
          <w:numId w:val="1"/>
        </w:numPr>
        <w:spacing w:after="0" w:line="276" w:lineRule="auto"/>
        <w:ind w:left="1440" w:hanging="360"/>
      </w:pPr>
      <w:r>
        <w:rPr>
          <w:rtl w:val="0"/>
        </w:rPr>
        <w:t xml:space="preserve">Lore recalled: Umbrasyl and the fall of Westruun (the bard’s song); Thornax the red dragon who cratered Emon</w:t>
      </w:r>
    </w:p>
    <w:p w:rsidR="00000000" w:rsidDel="00000000" w:rsidP="00000000" w:rsidRDefault="00000000" w:rsidRPr="00000000" w14:paraId="00000038">
      <w:pPr>
        <w:pageBreakBefore w:val="0"/>
        <w:numPr>
          <w:ilvl w:val="1"/>
          <w:numId w:val="1"/>
        </w:numPr>
        <w:spacing w:after="0" w:line="276" w:lineRule="auto"/>
        <w:ind w:left="1440" w:hanging="360"/>
      </w:pPr>
      <w:r>
        <w:rPr>
          <w:rtl w:val="0"/>
        </w:rPr>
        <w:t xml:space="preserve">Vox Machina connections run through everything here — possible allies and dangers alike</w:t>
      </w:r>
    </w:p>
    <w:p w:rsidR="00000000" w:rsidDel="00000000" w:rsidP="00000000" w:rsidRDefault="00000000" w:rsidRPr="00000000" w14:paraId="00000039">
      <w:pPr>
        <w:pageBreakBefore w:val="0"/>
        <w:spacing w:after="0" w:line="276" w:lineRule="auto"/>
        <w:ind w:left="0" w:firstLine="0"/>
        <w:rPr/>
      </w:pPr>
      <w:r>
        <w:br w:type="page"/>
      </w:r>
      <w:r>
        <w:rPr>
          <w:rtl w:val="0"/>
        </w:rPr>
      </w:r>
    </w:p>
    <w:p w:rsidR="00000000" w:rsidDel="00000000" w:rsidP="00000000" w:rsidRDefault="00000000" w:rsidRPr="00000000" w14:paraId="0000003A">
      <w:pPr>
        <w:pStyle w:val="Heading1"/>
        <w:pageBreakBefore w:val="0"/>
        <w:pBdr>
          <w:bottom w:color="auto" w:space="0" w:sz="0" w:val="none"/>
        </w:pBdr>
        <w:spacing w:after="200" w:lineRule="auto"/>
        <w:rPr/>
      </w:pPr>
      <w:bookmarkStart w:colFirst="0" w:colLast="0" w:name="_nxmhe3yzri3l" w:id="19"/>
      <w:bookmarkEnd w:id="19"/>
      <w:r>
        <w:rPr>
          <w:rtl w:val="0"/>
        </w:rPr>
        <w:t xml:space="preserve">Completed Plots</w:t>
      </w:r>
    </w:p>
    <w:p w:rsidR="00000000" w:rsidDel="00000000" w:rsidP="00000000" w:rsidRDefault="00000000" w:rsidRPr="00000000" w14:paraId="0000003B">
      <w:pPr>
        <w:pStyle w:val="Heading2"/>
        <w:pageBreakBefore w:val="0"/>
        <w:rPr/>
      </w:pPr>
      <w:bookmarkStart w:colFirst="0" w:colLast="0" w:name="_b1tumhhtrnlr" w:id="20"/>
      <w:bookmarkEnd w:id="20"/>
      <w:r>
        <w:rPr>
          <w:rtl w:val="0"/>
        </w:rPr>
        <w:t xml:space="preserve">Delivering the Baruk-Cazhak (</w:t>
      </w:r>
      <w:r>
        <w:rPr>
          <w:sz w:val="26"/>
          <w:szCs w:val="26"/>
          <w:rtl w:val="0"/>
        </w:rPr>
        <w:t xml:space="preserve">this session</w:t>
      </w:r>
      <w:r>
        <w:rPr>
          <w:rtl w:val="0"/>
        </w:rPr>
        <w:t xml:space="preserve">)</w:t>
      </w:r>
    </w:p>
    <w:p w:rsidR="00000000" w:rsidDel="00000000" w:rsidP="00000000" w:rsidRDefault="00000000" w:rsidRPr="00000000" w14:paraId="0000003C">
      <w:pPr>
        <w:pStyle w:val="Heading3"/>
        <w:pageBreakBefore w:val="0"/>
        <w:rPr/>
      </w:pPr>
      <w:bookmarkStart w:colFirst="0" w:colLast="0" w:name="_uqmlrsaq96a2" w:id="21"/>
      <w:bookmarkEnd w:id="21"/>
      <w:r>
        <w:rPr>
          <w:rtl w:val="0"/>
        </w:rPr>
        <w:t xml:space="preserve">Quest / Threat</w:t>
      </w:r>
    </w:p>
    <w:p w:rsidR="00000000" w:rsidDel="00000000" w:rsidP="00000000" w:rsidRDefault="00000000" w:rsidRPr="00000000" w14:paraId="0000003D">
      <w:pPr>
        <w:pageBreakBefore w:val="0"/>
        <w:ind w:firstLine="0"/>
        <w:rPr/>
      </w:pPr>
      <w:r>
        <w:rPr>
          <w:rtl w:val="0"/>
        </w:rPr>
        <w:t xml:space="preserve">The party returned the legendary dwarven axe (the Baruk-Cazhak) to Kraghammer and escorted Cassandra’s body out of the ruined palace. Both bounties — the axe to Kraghammer and Cassandra to Whitestone — were claimed for 4,800 gp total.</w:t>
      </w:r>
    </w:p>
    <w:p w:rsidR="00000000" w:rsidDel="00000000" w:rsidP="00000000" w:rsidRDefault="00000000" w:rsidRPr="00000000" w14:paraId="0000003E">
      <w:pPr>
        <w:pStyle w:val="Heading3"/>
        <w:pageBreakBefore w:val="0"/>
        <w:rPr/>
        <w:sectPr>
          <w:type w:val="continuous"/>
          <w:pgSz w:h="16838" w:w="11906" w:orient="portrait"/>
          <w:pgMar w:bottom="720" w:top="720" w:left="1008" w:right="1008" w:header="0" w:footer="720"/>
          <w:cols w:equalWidth="0" w:num="1">
            <w:col w:space="0" w:w="9889.5"/>
          </w:cols>
        </w:sectPr>
      </w:pPr>
      <w:bookmarkStart w:colFirst="0" w:colLast="0" w:name="_jxc9xt667hqu" w:id="22"/>
      <w:bookmarkEnd w:id="22"/>
      <w:r>
        <w:rPr>
          <w:rtl w:val="0"/>
        </w:rPr>
        <w:t xml:space="preserve">NPCs &amp; Locations:</w:t>
      </w:r>
    </w:p>
    <w:p w:rsidR="00000000" w:rsidDel="00000000" w:rsidP="00000000" w:rsidRDefault="00000000" w:rsidRPr="00000000" w14:paraId="0000003F">
      <w:pPr>
        <w:pageBreakBefore w:val="0"/>
        <w:numPr>
          <w:ilvl w:val="0"/>
          <w:numId w:val="1"/>
        </w:numPr>
        <w:spacing w:after="0" w:line="276" w:lineRule="auto"/>
        <w:ind w:left="720" w:hanging="360"/>
      </w:pPr>
      <w:r>
        <w:rPr>
          <w:rtl w:val="0"/>
        </w:rPr>
        <w:t xml:space="preserve">The Iron Fist of Kraghammer (dwarf); Constructor General who rewarded the party</w:t>
      </w:r>
    </w:p>
    <w:p w:rsidR="00000000" w:rsidDel="00000000" w:rsidP="00000000" w:rsidRDefault="00000000" w:rsidRPr="00000000" w14:paraId="00000040">
      <w:pPr>
        <w:pageBreakBefore w:val="0"/>
        <w:numPr>
          <w:ilvl w:val="0"/>
          <w:numId w:val="1"/>
        </w:numPr>
        <w:spacing w:after="0" w:line="276" w:lineRule="auto"/>
        <w:ind w:left="720" w:hanging="360"/>
      </w:pPr>
      <w:r>
        <w:rPr>
          <w:rtl w:val="0"/>
        </w:rPr>
        <w:t xml:space="preserve">Kraghammer; ruined dwarven palace, now securing the Baruk under guard</w:t>
      </w:r>
    </w:p>
    <w:p w:rsidR="00000000" w:rsidDel="00000000" w:rsidP="00000000" w:rsidRDefault="00000000" w:rsidRPr="00000000" w14:paraId="00000041">
      <w:pPr>
        <w:pageBreakBefore w:val="0"/>
        <w:numPr>
          <w:ilvl w:val="0"/>
          <w:numId w:val="1"/>
        </w:numPr>
        <w:spacing w:after="0" w:line="276" w:lineRule="auto"/>
        <w:ind w:left="720" w:hanging="360"/>
      </w:pPr>
      <w:r>
        <w:rPr>
          <w:rtl w:val="0"/>
        </w:rPr>
        <w:t xml:space="preserve">An ~800-year-old mechanical dwarf engineer (dwarf); bears a noble Kham house name</w:t>
      </w:r>
    </w:p>
    <w:p w:rsidR="00000000" w:rsidDel="00000000" w:rsidP="00000000" w:rsidRDefault="00000000" w:rsidRPr="00000000" w14:paraId="00000042">
      <w:pPr>
        <w:pageBreakBefore w:val="0"/>
        <w:numPr>
          <w:ilvl w:val="0"/>
          <w:numId w:val="1"/>
        </w:numPr>
        <w:spacing w:after="0" w:line="276" w:lineRule="auto"/>
        <w:ind w:left="720" w:hanging="360"/>
        <w:rPr/>
        <w:sectPr>
          <w:type w:val="continuous"/>
          <w:pgSz w:h="16838" w:w="11906" w:orient="portrait"/>
          <w:pgMar w:bottom="720" w:top="720" w:left="1008" w:right="1008" w:header="0" w:footer="720"/>
          <w:cols w:equalWidth="0" w:num="2">
            <w:col w:space="720" w:w="4584.74"/>
            <w:col w:space="0" w:w="4584.74"/>
          </w:cols>
        </w:sectPr>
      </w:pPr>
      <w:r>
        <w:rPr>
          <w:rtl w:val="0"/>
        </w:rPr>
        <w:t xml:space="preserve">Whitestone (north); Cassandra’s true destination</w:t>
      </w:r>
    </w:p>
    <w:p w:rsidR="00000000" w:rsidDel="00000000" w:rsidP="00000000" w:rsidRDefault="00000000" w:rsidRPr="00000000" w14:paraId="00000043">
      <w:pPr>
        <w:pStyle w:val="Heading3"/>
        <w:pageBreakBefore w:val="0"/>
        <w:rPr/>
      </w:pPr>
      <w:bookmarkStart w:colFirst="0" w:colLast="0" w:name="_d57hkjzaarjs" w:id="23"/>
      <w:bookmarkEnd w:id="23"/>
      <w:r>
        <w:rPr>
          <w:rtl w:val="0"/>
        </w:rPr>
        <w:t xml:space="preserve">Notes:</w:t>
      </w:r>
    </w:p>
    <w:p w:rsidR="00000000" w:rsidDel="00000000" w:rsidP="00000000" w:rsidRDefault="00000000" w:rsidRPr="00000000" w14:paraId="00000044">
      <w:pPr>
        <w:pageBreakBefore w:val="0"/>
        <w:numPr>
          <w:ilvl w:val="0"/>
          <w:numId w:val="1"/>
        </w:numPr>
        <w:spacing w:after="0" w:line="276" w:lineRule="auto"/>
        <w:ind w:left="720" w:hanging="360"/>
      </w:pPr>
      <w:r>
        <w:rPr>
          <w:rtl w:val="0"/>
        </w:rPr>
        <w:t xml:space="preserve">The Baruk-Cazhak will be kept under maximum security, out of sight, guarded around the clock</w:t>
      </w:r>
    </w:p>
    <w:p w:rsidR="00000000" w:rsidDel="00000000" w:rsidP="00000000" w:rsidRDefault="00000000" w:rsidRPr="00000000" w14:paraId="00000045">
      <w:pPr>
        <w:pageBreakBefore w:val="0"/>
        <w:numPr>
          <w:ilvl w:val="0"/>
          <w:numId w:val="1"/>
        </w:numPr>
        <w:spacing w:after="0" w:line="276" w:lineRule="auto"/>
        <w:ind w:left="720" w:hanging="360"/>
      </w:pPr>
      <w:r>
        <w:rPr>
          <w:rtl w:val="0"/>
        </w:rPr>
        <w:t xml:space="preserve">Sorfon was named Emissary of Kraghammer and given ceremonial plate and a council seat (the “Hang of Kham” honor)</w:t>
      </w:r>
    </w:p>
    <w:p w:rsidR="00000000" w:rsidDel="00000000" w:rsidP="00000000" w:rsidRDefault="00000000" w:rsidRPr="00000000" w14:paraId="00000046">
      <w:pPr>
        <w:pageBreakBefore w:val="0"/>
        <w:numPr>
          <w:ilvl w:val="1"/>
          <w:numId w:val="1"/>
        </w:numPr>
        <w:spacing w:after="0" w:line="276" w:lineRule="auto"/>
        <w:ind w:left="1440" w:hanging="360"/>
      </w:pPr>
      <w:r>
        <w:rPr>
          <w:rtl w:val="0"/>
        </w:rPr>
        <w:t xml:space="preserve">Total reward: 4,800 gp (the Baruk bounty plus the Whitestone escort bounty)</w:t>
      </w:r>
    </w:p>
    <w:p w:rsidR="00000000" w:rsidDel="00000000" w:rsidP="00000000" w:rsidRDefault="00000000" w:rsidRPr="00000000" w14:paraId="00000047">
      <w:pPr>
        <w:pageBreakBefore w:val="0"/>
        <w:numPr>
          <w:ilvl w:val="1"/>
          <w:numId w:val="1"/>
        </w:numPr>
        <w:spacing w:after="0" w:line="276" w:lineRule="auto"/>
        <w:ind w:left="1440" w:hanging="360"/>
      </w:pPr>
      <w:r>
        <w:rPr>
          <w:rtl w:val="0"/>
        </w:rPr>
        <w:t xml:space="preserve">Sorfon also signaled interest in becoming an ambassador of Greenhave for Wildground affairs</w:t>
      </w:r>
    </w:p>
    <w:p w:rsidR="00000000" w:rsidDel="00000000" w:rsidP="00000000" w:rsidRDefault="00000000" w:rsidRPr="00000000" w14:paraId="00000048">
      <w:pPr>
        <w:pStyle w:val="Heading2"/>
        <w:keepNext w:val="0"/>
        <w:keepLines w:val="0"/>
        <w:pageBreakBefore w:val="0"/>
        <w:pBdr>
          <w:bottom w:color="auto" w:space="0" w:sz="0" w:val="none"/>
        </w:pBdr>
        <w:spacing w:before="0" w:lineRule="auto"/>
        <w:ind w:left="0" w:firstLine="0"/>
        <w:rPr>
          <w:rFonts w:ascii="Arial" w:cs="Arial" w:eastAsia="Arial" w:hAnsi="Arial"/>
          <w:b w:val="1"/>
          <w:bCs w:val="1"/>
          <w:color w:val="000000"/>
          <w:sz w:val="22"/>
          <w:szCs w:val="22"/>
        </w:rPr>
      </w:pPr>
      <w:bookmarkStart w:colFirst="0" w:colLast="0" w:name="_5oj1ef3ik3ju" w:id="24"/>
      <w:bookmarkEnd w:id="24"/>
      <w:r>
        <w:rPr>
          <w:rtl w:val="0"/>
        </w:rPr>
      </w:r>
    </w:p>
    <w:p w:rsidR="00000000" w:rsidDel="00000000" w:rsidP="00000000" w:rsidRDefault="00000000" w:rsidRPr="00000000" w14:paraId="00000049">
      <w:pPr>
        <w:pStyle w:val="Heading1"/>
        <w:pageBreakBefore w:val="0"/>
        <w:pBdr>
          <w:bottom w:color="auto" w:space="0" w:sz="0" w:val="none"/>
        </w:pBdr>
        <w:spacing w:after="200" w:lineRule="auto"/>
        <w:rPr/>
      </w:pPr>
      <w:bookmarkStart w:colFirst="0" w:colLast="0" w:name="_4gw69hp35xsv" w:id="25"/>
      <w:bookmarkEnd w:id="25"/>
      <w:r>
        <w:br w:type="page"/>
      </w:r>
      <w:r>
        <w:rPr>
          <w:rtl w:val="0"/>
        </w:rPr>
      </w:r>
    </w:p>
    <w:p w:rsidR="00000000" w:rsidDel="00000000" w:rsidP="00000000" w:rsidRDefault="00000000" w:rsidRPr="00000000" w14:paraId="0000004A">
      <w:pPr>
        <w:pStyle w:val="Heading1"/>
        <w:pageBreakBefore w:val="0"/>
        <w:pBdr>
          <w:bottom w:color="auto" w:space="0" w:sz="0" w:val="none"/>
        </w:pBdr>
        <w:spacing w:after="200" w:lineRule="auto"/>
        <w:rPr/>
      </w:pPr>
      <w:bookmarkStart w:colFirst="0" w:colLast="0" w:name="_p20fs2s2qcg8" w:id="26"/>
      <w:bookmarkEnd w:id="26"/>
      <w:r>
        <w:rPr>
          <w:rtl w:val="0"/>
        </w:rPr>
        <w:t xml:space="preserve">Global Notes</w:t>
      </w:r>
    </w:p>
    <w:p w:rsidR="00000000" w:rsidDel="00000000" w:rsidP="00000000" w:rsidRDefault="00000000" w:rsidRPr="00000000" w14:paraId="0000004B">
      <w:pPr>
        <w:pStyle w:val="Heading2"/>
        <w:pageBreakBefore w:val="0"/>
        <w:rPr/>
      </w:pPr>
      <w:bookmarkStart w:colFirst="0" w:colLast="0" w:name="_42hxk2mopq7p" w:id="27"/>
      <w:bookmarkEnd w:id="27"/>
      <w:r>
        <w:rPr>
          <w:rtl w:val="0"/>
        </w:rPr>
        <w:t xml:space="preserve">Global Achievements</w:t>
      </w:r>
    </w:p>
    <w:p w:rsidR="00000000" w:rsidDel="00000000" w:rsidP="00000000" w:rsidRDefault="00000000" w:rsidRPr="00000000" w14:paraId="0000004C">
      <w:pPr>
        <w:pStyle w:val="Heading3"/>
        <w:pageBreakBefore w:val="0"/>
        <w:rPr/>
      </w:pPr>
      <w:bookmarkStart w:colFirst="0" w:colLast="0" w:name="_byvjj2gijy1r" w:id="28"/>
      <w:bookmarkEnd w:id="28"/>
      <w:r>
        <w:rPr>
          <w:rtl w:val="0"/>
        </w:rPr>
        <w:t xml:space="preserve">Records</w:t>
      </w:r>
    </w:p>
    <w:p w:rsidR="00000000" w:rsidDel="00000000" w:rsidP="00000000" w:rsidRDefault="00000000" w:rsidRPr="00000000" w14:paraId="0000004D">
      <w:pPr>
        <w:pageBreakBefore w:val="0"/>
        <w:ind w:firstLine="0"/>
        <w:rPr/>
      </w:pPr>
      <w:r>
        <w:rPr>
          <w:rtl w:val="0"/>
        </w:rPr>
        <w:t xml:space="preserve">4,800 gp earned this session</w:t>
      </w:r>
    </w:p>
    <w:p w:rsidR="00000000" w:rsidDel="00000000" w:rsidP="00000000" w:rsidRDefault="00000000" w:rsidRPr="00000000" w14:paraId="0000004E">
      <w:pPr>
        <w:pStyle w:val="Heading3"/>
        <w:pageBreakBefore w:val="0"/>
        <w:rPr/>
      </w:pPr>
      <w:bookmarkStart w:colFirst="0" w:colLast="0" w:name="_nkhxxarucgwb" w:id="29"/>
      <w:bookmarkEnd w:id="29"/>
      <w:r>
        <w:rPr>
          <w:rtl w:val="0"/>
        </w:rPr>
        <w:t xml:space="preserve">Titles &amp; Honors</w:t>
      </w:r>
    </w:p>
    <w:p w:rsidR="00000000" w:rsidDel="00000000" w:rsidP="00000000" w:rsidRDefault="00000000" w:rsidRPr="00000000" w14:paraId="0000004F">
      <w:pPr>
        <w:pageBreakBefore w:val="0"/>
        <w:spacing w:after="0" w:line="276" w:lineRule="auto"/>
        <w:ind w:left="0" w:firstLine="0"/>
        <w:rPr/>
      </w:pPr>
      <w:r>
        <w:rPr>
          <w:rtl w:val="0"/>
        </w:rPr>
        <w:t xml:space="preserve">Sorfon — Emissary of Kraghammer</w:t>
      </w:r>
    </w:p>
    <w:p w:rsidR="00000000" w:rsidDel="00000000" w:rsidP="00000000" w:rsidRDefault="00000000" w:rsidRPr="00000000" w14:paraId="00000050">
      <w:pPr>
        <w:pageBreakBefore w:val="0"/>
        <w:spacing w:after="0" w:line="276" w:lineRule="auto"/>
        <w:ind w:firstLine="0"/>
        <w:rPr/>
      </w:pPr>
      <w:r>
        <w:rPr>
          <w:rtl w:val="0"/>
        </w:rPr>
      </w:r>
    </w:p>
    <w:p w:rsidR="00000000" w:rsidDel="00000000" w:rsidP="00000000" w:rsidRDefault="00000000" w:rsidRPr="00000000" w14:paraId="00000051">
      <w:pPr>
        <w:pStyle w:val="Heading2"/>
        <w:pageBreakBefore w:val="0"/>
        <w:rPr/>
      </w:pPr>
      <w:bookmarkStart w:colFirst="0" w:colLast="0" w:name="_2bqxg26m883o" w:id="30"/>
      <w:bookmarkEnd w:id="30"/>
      <w:r>
        <w:rPr>
          <w:rtl w:val="0"/>
        </w:rPr>
        <w:t xml:space="preserve">Allies</w:t>
      </w:r>
    </w:p>
    <w:tbl>
      <w:tblPr>
        <w:tblStyle w:val="Table1"/>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635"/>
        <w:gridCol w:w="2040"/>
        <w:gridCol w:w="4200"/>
        <w:tblGridChange w:id="0">
          <w:tblGrid>
            <w:gridCol w:w="2010"/>
            <w:gridCol w:w="1635"/>
            <w:gridCol w:w="2040"/>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C Medium" w:cs="Alegreya SC Medium" w:eastAsia="Alegreya SC Medium" w:hAnsi="Alegreya SC Medium"/>
                <w:color w:val="660000"/>
                <w:sz w:val="26"/>
                <w:szCs w:val="26"/>
              </w:rPr>
            </w:pPr>
            <w:r>
              <w:rPr>
                <w:rFonts w:ascii="Alegreya SC Medium" w:cs="Alegreya SC Medium" w:eastAsia="Alegreya SC Medium" w:hAnsi="Alegreya SC Medium"/>
                <w:color w:val="660000"/>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C Medium" w:cs="Alegreya SC Medium" w:eastAsia="Alegreya SC Medium" w:hAnsi="Alegreya SC Medium"/>
                <w:color w:val="660000"/>
                <w:sz w:val="26"/>
                <w:szCs w:val="26"/>
              </w:rPr>
            </w:pPr>
            <w:r>
              <w:rPr>
                <w:rFonts w:ascii="Alegreya SC Medium" w:cs="Alegreya SC Medium" w:eastAsia="Alegreya SC Medium" w:hAnsi="Alegreya SC Medium"/>
                <w:color w:val="660000"/>
                <w:sz w:val="26"/>
                <w:szCs w:val="26"/>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C Medium" w:cs="Alegreya SC Medium" w:eastAsia="Alegreya SC Medium" w:hAnsi="Alegreya SC Medium"/>
                <w:color w:val="660000"/>
                <w:sz w:val="26"/>
                <w:szCs w:val="26"/>
              </w:rPr>
            </w:pPr>
            <w:r>
              <w:rPr>
                <w:rFonts w:ascii="Alegreya SC Medium" w:cs="Alegreya SC Medium" w:eastAsia="Alegreya SC Medium" w:hAnsi="Alegreya SC Medium"/>
                <w:color w:val="660000"/>
                <w:sz w:val="26"/>
                <w:szCs w:val="26"/>
                <w:rtl w:val="0"/>
              </w:rPr>
              <w:t xml:space="preserve">Affiliations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C Medium" w:cs="Alegreya SC Medium" w:eastAsia="Alegreya SC Medium" w:hAnsi="Alegreya SC Medium"/>
                <w:color w:val="660000"/>
                <w:sz w:val="26"/>
                <w:szCs w:val="26"/>
              </w:rPr>
            </w:pPr>
            <w:r>
              <w:rPr>
                <w:rFonts w:ascii="Alegreya SC Medium" w:cs="Alegreya SC Medium" w:eastAsia="Alegreya SC Medium" w:hAnsi="Alegreya SC Medium"/>
                <w:color w:val="660000"/>
                <w:sz w:val="26"/>
                <w:szCs w:val="26"/>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Percival “Percy” de Rolo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Whitestone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Vox Machina; King of Whitestone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The Raven Queen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Daffodil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Shaste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Smuggler; owes Percy a debt, has a boat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r>
    </w:tbl>
    <w:p w:rsidR="00000000" w:rsidDel="00000000" w:rsidP="00000000" w:rsidRDefault="00000000" w:rsidRPr="00000000" w14:paraId="00000062">
      <w:pPr>
        <w:pageBreakBefore w:val="0"/>
        <w:spacing w:after="0" w:line="276" w:lineRule="auto"/>
        <w:ind w:firstLine="0"/>
        <w:rPr/>
      </w:pPr>
      <w:r>
        <w:rPr>
          <w:rtl w:val="0"/>
        </w:rPr>
      </w:r>
    </w:p>
    <w:p w:rsidR="00000000" w:rsidDel="00000000" w:rsidP="00000000" w:rsidRDefault="00000000" w:rsidRPr="00000000" w14:paraId="00000063">
      <w:pPr>
        <w:pStyle w:val="Heading2"/>
        <w:pageBreakBefore w:val="0"/>
        <w:rPr/>
      </w:pPr>
      <w:bookmarkStart w:colFirst="0" w:colLast="0" w:name="_phjqkgxecxiw" w:id="31"/>
      <w:bookmarkEnd w:id="31"/>
      <w:r>
        <w:rPr>
          <w:rtl w:val="0"/>
        </w:rPr>
        <w:t xml:space="preserve">Enemies</w:t>
      </w:r>
    </w:p>
    <w:tbl>
      <w:tblPr>
        <w:tblStyle w:val="Table2"/>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635"/>
        <w:gridCol w:w="2040"/>
        <w:gridCol w:w="4200"/>
        <w:tblGridChange w:id="0">
          <w:tblGrid>
            <w:gridCol w:w="2010"/>
            <w:gridCol w:w="1635"/>
            <w:gridCol w:w="2040"/>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after="0" w:line="240" w:lineRule="auto"/>
              <w:ind w:firstLine="0"/>
              <w:rPr>
                <w:rFonts w:ascii="Alegreya SC Medium" w:cs="Alegreya SC Medium" w:eastAsia="Alegreya SC Medium" w:hAnsi="Alegreya SC Medium"/>
                <w:color w:val="660000"/>
                <w:sz w:val="26"/>
                <w:szCs w:val="26"/>
              </w:rPr>
            </w:pPr>
            <w:r>
              <w:rPr>
                <w:rFonts w:ascii="Alegreya SC Medium" w:cs="Alegreya SC Medium" w:eastAsia="Alegreya SC Medium" w:hAnsi="Alegreya SC Medium"/>
                <w:color w:val="660000"/>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after="0" w:line="240" w:lineRule="auto"/>
              <w:ind w:firstLine="0"/>
              <w:rPr>
                <w:rFonts w:ascii="Alegreya SC Medium" w:cs="Alegreya SC Medium" w:eastAsia="Alegreya SC Medium" w:hAnsi="Alegreya SC Medium"/>
                <w:color w:val="660000"/>
                <w:sz w:val="26"/>
                <w:szCs w:val="26"/>
              </w:rPr>
            </w:pPr>
            <w:r>
              <w:rPr>
                <w:rFonts w:ascii="Alegreya SC Medium" w:cs="Alegreya SC Medium" w:eastAsia="Alegreya SC Medium" w:hAnsi="Alegreya SC Medium"/>
                <w:color w:val="660000"/>
                <w:sz w:val="26"/>
                <w:szCs w:val="26"/>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after="0" w:line="240" w:lineRule="auto"/>
              <w:ind w:firstLine="0"/>
              <w:rPr>
                <w:rFonts w:ascii="Alegreya SC Medium" w:cs="Alegreya SC Medium" w:eastAsia="Alegreya SC Medium" w:hAnsi="Alegreya SC Medium"/>
                <w:color w:val="660000"/>
                <w:sz w:val="26"/>
                <w:szCs w:val="26"/>
              </w:rPr>
            </w:pPr>
            <w:r>
              <w:rPr>
                <w:rFonts w:ascii="Alegreya SC Medium" w:cs="Alegreya SC Medium" w:eastAsia="Alegreya SC Medium" w:hAnsi="Alegreya SC Medium"/>
                <w:color w:val="660000"/>
                <w:sz w:val="26"/>
                <w:szCs w:val="26"/>
                <w:rtl w:val="0"/>
              </w:rPr>
              <w:t xml:space="preserve">Affiliations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after="0" w:line="240" w:lineRule="auto"/>
              <w:ind w:firstLine="0"/>
              <w:rPr>
                <w:rFonts w:ascii="Alegreya SC Medium" w:cs="Alegreya SC Medium" w:eastAsia="Alegreya SC Medium" w:hAnsi="Alegreya SC Medium"/>
                <w:color w:val="660000"/>
                <w:sz w:val="26"/>
                <w:szCs w:val="26"/>
              </w:rPr>
            </w:pPr>
            <w:r>
              <w:rPr>
                <w:rFonts w:ascii="Alegreya SC Medium" w:cs="Alegreya SC Medium" w:eastAsia="Alegreya SC Medium" w:hAnsi="Alegreya SC Medium"/>
                <w:color w:val="660000"/>
                <w:sz w:val="26"/>
                <w:szCs w:val="26"/>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spacing w:after="0" w:line="276" w:lineRule="auto"/>
              <w:ind w:firstLine="0"/>
              <w:rPr/>
            </w:pPr>
            <w:r>
              <w:rPr>
                <w:rtl w:val="0"/>
              </w:rPr>
              <w:t xml:space="preserve">Ashardalon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spacing w:after="0" w:line="276" w:lineRule="auto"/>
              <w:ind w:firstLine="0"/>
              <w:rPr/>
            </w:pPr>
            <w:r>
              <w:rPr>
                <w:rtl w:val="0"/>
              </w:rPr>
              <w:t xml:space="preserve">A hidden hoard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spacing w:after="0" w:line="276" w:lineRule="auto"/>
              <w:ind w:firstLine="0"/>
              <w:rPr/>
            </w:pPr>
            <w:r>
              <w:rPr>
                <w:rtl w:val="0"/>
              </w:rPr>
              <w:t xml:space="preserve">Ereldra’s patron; pulling the party toward Whitestone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spacing w:after="0" w:line="276" w:lineRule="auto"/>
              <w:ind w:firstLine="0"/>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spacing w:after="0" w:line="276" w:lineRule="auto"/>
              <w:ind w:firstLine="0"/>
              <w:rPr/>
            </w:pPr>
            <w:r>
              <w:rPr>
                <w:rtl w:val="0"/>
              </w:rPr>
              <w:t xml:space="preserve">Haftifaflmorhen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spacing w:after="0" w:line="276" w:lineRule="auto"/>
              <w:ind w:firstLine="0"/>
              <w:rPr/>
            </w:pPr>
            <w:r>
              <w:rPr>
                <w:rtl w:val="0"/>
              </w:rPr>
              <w:t xml:space="preserve">Kraghammer (driven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spacing w:after="0" w:line="276" w:lineRule="auto"/>
              <w:ind w:firstLine="0"/>
              <w:rPr/>
            </w:pPr>
            <w:r>
              <w:rPr>
                <w:rtl w:val="0"/>
              </w:rPr>
              <w:t xml:space="preserve">Ancient black dragon; slew Cassandra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spacing w:after="0" w:line="276" w:lineRule="auto"/>
              <w:ind w:firstLine="0"/>
              <w:rPr/>
            </w:pPr>
            <w:r>
              <w:rPr>
                <w:rtl w:val="0"/>
              </w:rPr>
            </w:r>
          </w:p>
        </w:tc>
      </w:tr>
    </w:tbl>
    <w:p w:rsidR="00000000" w:rsidDel="00000000" w:rsidP="00000000" w:rsidRDefault="00000000" w:rsidRPr="00000000" w14:paraId="00000070">
      <w:pPr>
        <w:pStyle w:val="Heading3"/>
        <w:pageBreakBefore w:val="0"/>
        <w:ind w:left="0" w:firstLine="0"/>
        <w:rPr>
          <w:b w:val="1"/>
          <w:bCs w:val="1"/>
        </w:rPr>
      </w:pPr>
      <w:bookmarkStart w:colFirst="0" w:colLast="0" w:name="_b296nqku7ev5" w:id="32"/>
      <w:bookmarkEnd w:id="32"/>
      <w:r>
        <w:rPr>
          <w:rtl w:val="0"/>
        </w:rPr>
      </w:r>
    </w:p>
    <w:p w:rsidR="00000000" w:rsidDel="00000000" w:rsidP="00000000" w:rsidRDefault="00000000" w:rsidRPr="00000000" w14:paraId="00000071">
      <w:pPr>
        <w:pageBreakBefore w:val="0"/>
        <w:spacing w:after="0" w:line="276" w:lineRule="auto"/>
        <w:ind w:firstLine="0"/>
        <w:rPr/>
      </w:pPr>
      <w:r>
        <w:rPr>
          <w:rtl w:val="0"/>
        </w:rPr>
      </w:r>
    </w:p>
    <w:sectPr>
      <w:type w:val="continuous"/>
      <w:pgSz w:h="16838" w:w="11906" w:orient="portrait"/>
      <w:pgMar w:bottom="720" w:top="720" w:left="1008" w:right="1008" w:header="0" w:footer="720"/>
      <w:cols w:equalWidth="0" w:num="1">
        <w:col w:space="0" w:w="988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legreya Sans S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legreya SC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legreya Sans SC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60" w:line="264" w:lineRule="auto"/>
        <w:ind w:firstLine="180.00000000000003"/>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00" w:before="200" w:lineRule="auto"/>
      <w:ind w:firstLine="0"/>
    </w:pPr>
    <w:rPr>
      <w:rFonts w:ascii="Alegreya SC Medium" w:cs="Alegreya SC Medium" w:eastAsia="Alegreya SC Medium" w:hAnsi="Alegreya SC Medium"/>
      <w:color w:val="660000"/>
      <w:sz w:val="40"/>
      <w:szCs w:val="40"/>
    </w:rPr>
  </w:style>
  <w:style w:type="paragraph" w:styleId="Heading2">
    <w:name w:val="heading 2"/>
    <w:basedOn w:val="Normal"/>
    <w:next w:val="Normal"/>
    <w:pPr>
      <w:keepNext w:val="1"/>
      <w:keepLines w:val="1"/>
      <w:pageBreakBefore w:val="0"/>
      <w:pBdr>
        <w:bottom w:color="b45f06" w:space="0" w:sz="12" w:val="single"/>
      </w:pBdr>
      <w:spacing w:after="60" w:before="200" w:lineRule="auto"/>
      <w:ind w:firstLine="0"/>
    </w:pPr>
    <w:rPr>
      <w:rFonts w:ascii="Alegreya SC Medium" w:cs="Alegreya SC Medium" w:eastAsia="Alegreya SC Medium" w:hAnsi="Alegreya SC Medium"/>
      <w:color w:val="660000"/>
      <w:sz w:val="32"/>
      <w:szCs w:val="32"/>
    </w:rPr>
  </w:style>
  <w:style w:type="paragraph" w:styleId="Heading3">
    <w:name w:val="heading 3"/>
    <w:basedOn w:val="Normal"/>
    <w:next w:val="Normal"/>
    <w:pPr>
      <w:keepNext w:val="1"/>
      <w:keepLines w:val="1"/>
      <w:pageBreakBefore w:val="0"/>
      <w:spacing w:before="160" w:lineRule="auto"/>
      <w:ind w:firstLine="0"/>
    </w:pPr>
    <w:rPr>
      <w:rFonts w:ascii="Alegreya SC Medium" w:cs="Alegreya SC Medium" w:eastAsia="Alegreya SC Medium" w:hAnsi="Alegreya SC Medium"/>
      <w:color w:val="660000"/>
      <w:sz w:val="26"/>
      <w:szCs w:val="26"/>
    </w:rPr>
  </w:style>
  <w:style w:type="paragraph" w:styleId="Heading4">
    <w:name w:val="heading 4"/>
    <w:basedOn w:val="Normal"/>
    <w:next w:val="Normal"/>
    <w:pPr>
      <w:keepNext w:val="1"/>
      <w:keepLines w:val="1"/>
      <w:pageBreakBefore w:val="0"/>
      <w:spacing w:before="100" w:lineRule="auto"/>
      <w:ind w:firstLine="0"/>
    </w:pPr>
    <w:rPr>
      <w:rFonts w:ascii="Alegreya Sans SC" w:cs="Alegreya Sans SC" w:eastAsia="Alegreya Sans SC" w:hAnsi="Alegreya Sans SC"/>
      <w:b w:val="1"/>
      <w:bCs w:val="1"/>
      <w:sz w:val="24"/>
      <w:szCs w:val="24"/>
    </w:rPr>
  </w:style>
  <w:style w:type="paragraph" w:styleId="Heading5">
    <w:name w:val="heading 5"/>
    <w:basedOn w:val="Normal"/>
    <w:next w:val="Normal"/>
    <w:pPr>
      <w:keepNext w:val="1"/>
      <w:keepLines w:val="1"/>
      <w:pageBreakBefore w:val="0"/>
      <w:spacing w:before="100" w:line="273.6" w:lineRule="auto"/>
    </w:pPr>
    <w:rPr>
      <w:b w:val="1"/>
      <w:bCs w:val="1"/>
    </w:rPr>
  </w:style>
  <w:style w:type="paragraph" w:styleId="Heading6">
    <w:name w:val="heading 6"/>
    <w:basedOn w:val="Normal"/>
    <w:next w:val="Normal"/>
    <w:pPr>
      <w:keepNext w:val="1"/>
      <w:keepLines w:val="1"/>
      <w:pageBreakBefore w:val="0"/>
      <w:spacing w:line="240" w:lineRule="auto"/>
      <w:ind w:firstLine="0"/>
    </w:pPr>
    <w:rPr>
      <w:rFonts w:ascii="Alegreya Sans SC Medium" w:cs="Alegreya Sans SC Medium" w:eastAsia="Alegreya Sans SC Medium" w:hAnsi="Alegreya Sans SC Medium"/>
      <w:sz w:val="22"/>
      <w:szCs w:val="22"/>
    </w:rPr>
  </w:style>
  <w:style w:type="paragraph" w:styleId="Title">
    <w:name w:val="Title"/>
    <w:basedOn w:val="Normal"/>
    <w:next w:val="Normal"/>
    <w:pPr>
      <w:keepNext w:val="1"/>
      <w:keepLines w:val="1"/>
      <w:pageBreakBefore w:val="0"/>
      <w:spacing w:after="200" w:lineRule="auto"/>
      <w:ind w:firstLine="0"/>
    </w:pPr>
    <w:rPr>
      <w:rFonts w:ascii="Alegreya SC Medium" w:cs="Alegreya SC Medium" w:eastAsia="Alegreya SC Medium" w:hAnsi="Alegreya SC Medium"/>
      <w:color w:val="660000"/>
      <w:sz w:val="48"/>
      <w:szCs w:val="48"/>
    </w:rPr>
  </w:style>
  <w:style w:type="paragraph" w:styleId="Subtitle">
    <w:name w:val="Subtitle"/>
    <w:basedOn w:val="Normal"/>
    <w:next w:val="Normal"/>
    <w:pPr>
      <w:keepNext w:val="1"/>
      <w:keepLines w:val="1"/>
      <w:pageBreakBefore w:val="0"/>
      <w:spacing w:after="60" w:lineRule="auto"/>
      <w:ind w:firstLine="0"/>
    </w:pPr>
    <w:rPr>
      <w:i w:val="1"/>
      <w:iCs w:val="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Relationships xmlns="http://schemas.openxmlformats.org/package/2006/relationships"><Relationship Id="rId1" Type="http://schemas.openxmlformats.org/officeDocument/2006/relationships/font" Target="fonts/AlegreyaSansSC-regular.ttf"/><Relationship Id="rId2" Type="http://schemas.openxmlformats.org/officeDocument/2006/relationships/font" Target="fonts/AlegreyaSansSC-bold.ttf"/><Relationship Id="rId3" Type="http://schemas.openxmlformats.org/officeDocument/2006/relationships/font" Target="fonts/AlegreyaSansSC-italic.ttf"/><Relationship Id="rId4" Type="http://schemas.openxmlformats.org/officeDocument/2006/relationships/font" Target="fonts/AlegreyaSansSC-boldItalic.ttf"/><Relationship Id="rId11" Type="http://schemas.openxmlformats.org/officeDocument/2006/relationships/font" Target="fonts/AlegreyaSansSCMedium-italic.ttf"/><Relationship Id="rId10" Type="http://schemas.openxmlformats.org/officeDocument/2006/relationships/font" Target="fonts/AlegreyaSansSCMedium-bold.ttf"/><Relationship Id="rId12" Type="http://schemas.openxmlformats.org/officeDocument/2006/relationships/font" Target="fonts/AlegreyaSansSCMedium-boldItalic.ttf"/><Relationship Id="rId9" Type="http://schemas.openxmlformats.org/officeDocument/2006/relationships/font" Target="fonts/AlegreyaSansSCMedium-regular.ttf"/><Relationship Id="rId5" Type="http://schemas.openxmlformats.org/officeDocument/2006/relationships/font" Target="fonts/AlegreyaSCMedium-regular.ttf"/><Relationship Id="rId6" Type="http://schemas.openxmlformats.org/officeDocument/2006/relationships/font" Target="fonts/AlegreyaSCMedium-bold.ttf"/><Relationship Id="rId7" Type="http://schemas.openxmlformats.org/officeDocument/2006/relationships/font" Target="fonts/AlegreyaSCMedium-italic.ttf"/><Relationship Id="rId8" Type="http://schemas.openxmlformats.org/officeDocument/2006/relationships/font" Target="fonts/AlegreyaSC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