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Georgia" w:cs="Georgia" w:eastAsia="Georgia" w:hAnsi="Georgia"/>
          <w:b/>
          <w:bCs/>
          <w:color w:val="333333"/>
          <w:sz w:val="44"/>
          <w:szCs w:val="44"/>
        </w:rPr>
        <w:t xml:space="preserve">Diabetes Research Hub</w:t>
      </w:r>
    </w:p>
    <w:p>
      <w:pPr>
        <w:spacing w:after="80"/>
        <w:jc w:val="center"/>
      </w:pPr>
      <w:r>
        <w:rPr>
          <w:rFonts w:ascii="Georgia" w:cs="Georgia" w:eastAsia="Georgia" w:hAnsi="Georgia"/>
          <w:color w:val="8B4513"/>
          <w:sz w:val="32"/>
          <w:szCs w:val="32"/>
        </w:rPr>
        <w:t xml:space="preserve">Weekly Platform Audit Report</w:t>
      </w:r>
    </w:p>
    <w:p>
      <w:pPr>
        <w:spacing w:after="400"/>
        <w:jc w:val="center"/>
      </w:pPr>
      <w:r>
        <w:rPr>
          <w:rFonts w:ascii="Georgia" w:cs="Georgia" w:eastAsia="Georgia" w:hAnsi="Georgia"/>
          <w:color w:val="636363"/>
          <w:sz w:val="24"/>
          <w:szCs w:val="24"/>
        </w:rPr>
        <w:t xml:space="preserve">March 29, 2026</w:t>
      </w:r>
    </w:p>
    <w:p>
      <w:pPr>
        <w:pStyle w:val="Heading1"/>
      </w:pPr>
      <w:r>
        <w:t xml:space="preserve">Executive Summary</w:t>
      </w:r>
    </w:p>
    <w:p>
      <w:pPr>
        <w:spacing w:after="200"/>
      </w:pPr>
      <w:r>
        <w:rPr>
          <w:rFonts w:ascii="Georgia" w:cs="Georgia" w:eastAsia="Georgia" w:hAnsi="Georgia"/>
          <w:sz w:val="22"/>
          <w:szCs w:val="22"/>
        </w:rPr>
        <w:t xml:space="preserve">This report presents the findings of the weekly platform audit conducted on March 29, 2026 for the Diabetes Research Hub (bottumj.github.io/diabetes-research-hub). The audit covers 33 HTML dashboards across six assessment areas: navigation consistency, citation completeness, build integrity, content freshness, accessibility, and collaboration infrastructure.</w:t>
      </w:r>
    </w:p>
    <w:p>
      <w:pPr>
        <w:spacing w:after="200"/>
      </w:pPr>
      <w:r>
        <w:rPr>
          <w:rFonts w:ascii="Georgia" w:cs="Georgia" w:eastAsia="Georgia" w:hAnsi="Georgia"/>
          <w:b/>
          <w:bCs/>
          <w:sz w:val="22"/>
          <w:szCs w:val="22"/>
        </w:rPr>
        <w:t xml:space="preserve">Overall Assessment: </w:t>
      </w:r>
      <w:r>
        <w:rPr>
          <w:rFonts w:ascii="Georgia" w:cs="Georgia" w:eastAsia="Georgia" w:hAnsi="Georgia"/>
          <w:sz w:val="22"/>
          <w:szCs w:val="22"/>
        </w:rPr>
        <w:t xml:space="preserve">The platform build remains stable with all 39 modules passing. Citation coverage has improved since the March 22 audit, with zero-PMID dashboards reduced from 8 to 3. However, navigation inconsistency persists (10 dashboards lack back-links, 23 lack nav bars), and accessibility remains the weakest area with zero ARIA attributes across all dashboards. The clinical trial count has grown to 756, up from 750 last week.</w:t>
      </w:r>
    </w:p>
    <w:p>
      <w:pPr>
        <w:pStyle w:val="Heading2"/>
      </w:pPr>
      <w:r>
        <w:t xml:space="preserve">Pass/Fail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800"/>
        <w:gridCol w:w="4060"/>
      </w:tblGrid>
      <w:tr>
        <w:tc>
          <w:tcPr>
            <w:tcW w:type="dxa" w:w="3500"/>
            <w:tcBorders>
              <w:top w:val="single" w:color="DDDDDD" w:sz="1"/>
              <w:left w:val="single" w:color="DDDDDD" w:sz="1"/>
              <w:bottom w:val="single" w:color="DDDDDD" w:sz="1"/>
              <w:right w:val="single" w:color="DDDDDD" w:sz="1"/>
            </w:tcBorders>
            <w:shd w:fill="F5F0E8" w:val="clear"/>
            <w:tcMar>
              <w:top w:type="dxa" w:w="60"/>
              <w:left w:type="dxa" w:w="100"/>
              <w:bottom w:type="dxa" w:w="60"/>
              <w:right w:type="dxa" w:w="100"/>
            </w:tcMar>
          </w:tcPr>
          <w:p>
            <w:pPr>
              <w:jc w:val="left"/>
            </w:pPr>
            <w:r>
              <w:rPr>
                <w:rFonts w:ascii="Georgia" w:cs="Georgia" w:eastAsia="Georgia" w:hAnsi="Georgia"/>
                <w:b/>
                <w:bCs/>
                <w:color w:val="333333"/>
                <w:sz w:val="20"/>
                <w:szCs w:val="20"/>
              </w:rPr>
              <w:t xml:space="preserve">Assessment Area</w:t>
            </w:r>
          </w:p>
        </w:tc>
        <w:tc>
          <w:tcPr>
            <w:tcW w:type="dxa" w:w="1800"/>
            <w:tcBorders>
              <w:top w:val="single" w:color="DDDDDD" w:sz="1"/>
              <w:left w:val="single" w:color="DDDDDD" w:sz="1"/>
              <w:bottom w:val="single" w:color="DDDDDD" w:sz="1"/>
              <w:right w:val="single" w:color="DDDDDD" w:sz="1"/>
            </w:tcBorders>
            <w:shd w:fill="F5F0E8" w:val="clear"/>
            <w:tcMar>
              <w:top w:type="dxa" w:w="60"/>
              <w:left w:type="dxa" w:w="100"/>
              <w:bottom w:type="dxa" w:w="60"/>
              <w:right w:type="dxa" w:w="100"/>
            </w:tcMar>
          </w:tcPr>
          <w:p>
            <w:pPr>
              <w:jc w:val="center"/>
            </w:pPr>
            <w:r>
              <w:rPr>
                <w:rFonts w:ascii="Georgia" w:cs="Georgia" w:eastAsia="Georgia" w:hAnsi="Georgia"/>
                <w:b/>
                <w:bCs/>
                <w:color w:val="333333"/>
                <w:sz w:val="20"/>
                <w:szCs w:val="20"/>
              </w:rPr>
              <w:t xml:space="preserve">Status</w:t>
            </w:r>
          </w:p>
        </w:tc>
        <w:tc>
          <w:tcPr>
            <w:tcW w:type="dxa" w:w="4060"/>
            <w:tcBorders>
              <w:top w:val="single" w:color="DDDDDD" w:sz="1"/>
              <w:left w:val="single" w:color="DDDDDD" w:sz="1"/>
              <w:bottom w:val="single" w:color="DDDDDD" w:sz="1"/>
              <w:right w:val="single" w:color="DDDDDD" w:sz="1"/>
            </w:tcBorders>
            <w:shd w:fill="F5F0E8" w:val="clear"/>
            <w:tcMar>
              <w:top w:type="dxa" w:w="60"/>
              <w:left w:type="dxa" w:w="100"/>
              <w:bottom w:type="dxa" w:w="60"/>
              <w:right w:type="dxa" w:w="100"/>
            </w:tcMar>
          </w:tcPr>
          <w:p>
            <w:pPr>
              <w:jc w:val="left"/>
            </w:pPr>
            <w:r>
              <w:rPr>
                <w:rFonts w:ascii="Georgia" w:cs="Georgia" w:eastAsia="Georgia" w:hAnsi="Georgia"/>
                <w:b/>
                <w:bCs/>
                <w:color w:val="333333"/>
                <w:sz w:val="20"/>
                <w:szCs w:val="20"/>
              </w:rPr>
              <w:t xml:space="preserve">Notes</w:t>
            </w:r>
          </w:p>
        </w:tc>
      </w:tr>
      <w:tr>
        <w:tc>
          <w:tcPr>
            <w:tcW w:type="dxa" w:w="35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20"/>
                <w:szCs w:val="20"/>
              </w:rPr>
              <w:t xml:space="preserve">Build Integrity</w:t>
            </w:r>
          </w:p>
        </w:tc>
        <w:tc>
          <w:tcPr>
            <w:tcW w:type="dxa" w:w="1800"/>
            <w:tcBorders>
              <w:top w:val="single" w:color="DDDDDD" w:sz="1"/>
              <w:left w:val="single" w:color="DDDDDD" w:sz="1"/>
              <w:bottom w:val="single" w:color="DDDDDD" w:sz="1"/>
              <w:right w:val="single" w:color="DDDDDD" w:sz="1"/>
            </w:tcBorders>
            <w:shd w:fill="E8F5E9" w:val="clear"/>
            <w:tcMar>
              <w:top w:type="dxa" w:w="60"/>
              <w:left w:type="dxa" w:w="100"/>
              <w:bottom w:type="dxa" w:w="60"/>
              <w:right w:type="dxa" w:w="100"/>
            </w:tcMar>
          </w:tcPr>
          <w:p>
            <w:pPr>
              <w:jc w:val="center"/>
            </w:pPr>
            <w:r>
              <w:rPr>
                <w:rFonts w:ascii="Georgia" w:cs="Georgia" w:eastAsia="Georgia" w:hAnsi="Georgia"/>
                <w:b/>
                <w:bCs/>
                <w:color w:val="2E7D32"/>
                <w:sz w:val="20"/>
                <w:szCs w:val="20"/>
              </w:rPr>
              <w:t xml:space="preserve">PASS</w:t>
            </w:r>
          </w:p>
        </w:tc>
        <w:tc>
          <w:tcPr>
            <w:tcW w:type="dxa" w:w="406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8"/>
                <w:szCs w:val="18"/>
              </w:rPr>
              <w:t xml:space="preserve">39/39 modules, 0 errors</w:t>
            </w:r>
          </w:p>
        </w:tc>
      </w:tr>
      <w:tr>
        <w:tc>
          <w:tcPr>
            <w:tcW w:type="dxa" w:w="35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20"/>
                <w:szCs w:val="20"/>
              </w:rPr>
              <w:t xml:space="preserve">Navigation Consistency</w:t>
            </w:r>
          </w:p>
        </w:tc>
        <w:tc>
          <w:tcPr>
            <w:tcW w:type="dxa" w:w="1800"/>
            <w:tcBorders>
              <w:top w:val="single" w:color="DDDDDD" w:sz="1"/>
              <w:left w:val="single" w:color="DDDDDD" w:sz="1"/>
              <w:bottom w:val="single" w:color="DDDDDD" w:sz="1"/>
              <w:right w:val="single" w:color="DDDDDD" w:sz="1"/>
            </w:tcBorders>
            <w:shd w:fill="FFF8E1" w:val="clear"/>
            <w:tcMar>
              <w:top w:type="dxa" w:w="60"/>
              <w:left w:type="dxa" w:w="100"/>
              <w:bottom w:type="dxa" w:w="60"/>
              <w:right w:type="dxa" w:w="100"/>
            </w:tcMar>
          </w:tcPr>
          <w:p>
            <w:pPr>
              <w:jc w:val="center"/>
            </w:pPr>
            <w:r>
              <w:rPr>
                <w:rFonts w:ascii="Georgia" w:cs="Georgia" w:eastAsia="Georgia" w:hAnsi="Georgia"/>
                <w:b/>
                <w:bCs/>
                <w:color w:val="EF6C00"/>
                <w:sz w:val="20"/>
                <w:szCs w:val="20"/>
              </w:rPr>
              <w:t xml:space="preserve">PARTIAL</w:t>
            </w:r>
          </w:p>
        </w:tc>
        <w:tc>
          <w:tcPr>
            <w:tcW w:type="dxa" w:w="406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8"/>
                <w:szCs w:val="18"/>
              </w:rPr>
              <w:t xml:space="preserve">10 missing back-links, 23 missing nav bars</w:t>
            </w:r>
          </w:p>
        </w:tc>
      </w:tr>
      <w:tr>
        <w:tc>
          <w:tcPr>
            <w:tcW w:type="dxa" w:w="35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20"/>
                <w:szCs w:val="20"/>
              </w:rPr>
              <w:t xml:space="preserve">Citation Completeness</w:t>
            </w:r>
          </w:p>
        </w:tc>
        <w:tc>
          <w:tcPr>
            <w:tcW w:type="dxa" w:w="1800"/>
            <w:tcBorders>
              <w:top w:val="single" w:color="DDDDDD" w:sz="1"/>
              <w:left w:val="single" w:color="DDDDDD" w:sz="1"/>
              <w:bottom w:val="single" w:color="DDDDDD" w:sz="1"/>
              <w:right w:val="single" w:color="DDDDDD" w:sz="1"/>
            </w:tcBorders>
            <w:shd w:fill="FFF8E1" w:val="clear"/>
            <w:tcMar>
              <w:top w:type="dxa" w:w="60"/>
              <w:left w:type="dxa" w:w="100"/>
              <w:bottom w:type="dxa" w:w="60"/>
              <w:right w:type="dxa" w:w="100"/>
            </w:tcMar>
          </w:tcPr>
          <w:p>
            <w:pPr>
              <w:jc w:val="center"/>
            </w:pPr>
            <w:r>
              <w:rPr>
                <w:rFonts w:ascii="Georgia" w:cs="Georgia" w:eastAsia="Georgia" w:hAnsi="Georgia"/>
                <w:b/>
                <w:bCs/>
                <w:color w:val="EF6C00"/>
                <w:sz w:val="20"/>
                <w:szCs w:val="20"/>
              </w:rPr>
              <w:t xml:space="preserve">PARTIAL</w:t>
            </w:r>
          </w:p>
        </w:tc>
        <w:tc>
          <w:tcPr>
            <w:tcW w:type="dxa" w:w="406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8"/>
                <w:szCs w:val="18"/>
              </w:rPr>
              <w:t xml:space="preserve">3 zero PMIDs (was 8), 4 with &lt;3</w:t>
            </w:r>
          </w:p>
        </w:tc>
      </w:tr>
      <w:tr>
        <w:tc>
          <w:tcPr>
            <w:tcW w:type="dxa" w:w="35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20"/>
                <w:szCs w:val="20"/>
              </w:rPr>
              <w:t xml:space="preserve">Content Freshness</w:t>
            </w:r>
          </w:p>
        </w:tc>
        <w:tc>
          <w:tcPr>
            <w:tcW w:type="dxa" w:w="1800"/>
            <w:tcBorders>
              <w:top w:val="single" w:color="DDDDDD" w:sz="1"/>
              <w:left w:val="single" w:color="DDDDDD" w:sz="1"/>
              <w:bottom w:val="single" w:color="DDDDDD" w:sz="1"/>
              <w:right w:val="single" w:color="DDDDDD" w:sz="1"/>
            </w:tcBorders>
            <w:shd w:fill="E8F5E9" w:val="clear"/>
            <w:tcMar>
              <w:top w:type="dxa" w:w="60"/>
              <w:left w:type="dxa" w:w="100"/>
              <w:bottom w:type="dxa" w:w="60"/>
              <w:right w:type="dxa" w:w="100"/>
            </w:tcMar>
          </w:tcPr>
          <w:p>
            <w:pPr>
              <w:jc w:val="center"/>
            </w:pPr>
            <w:r>
              <w:rPr>
                <w:rFonts w:ascii="Georgia" w:cs="Georgia" w:eastAsia="Georgia" w:hAnsi="Georgia"/>
                <w:b/>
                <w:bCs/>
                <w:color w:val="2E7D32"/>
                <w:sz w:val="20"/>
                <w:szCs w:val="20"/>
              </w:rPr>
              <w:t xml:space="preserve">PASS</w:t>
            </w:r>
          </w:p>
        </w:tc>
        <w:tc>
          <w:tcPr>
            <w:tcW w:type="dxa" w:w="406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8"/>
                <w:szCs w:val="18"/>
              </w:rPr>
              <w:t xml:space="preserve">Trial count updated to 756; April dates still valid</w:t>
            </w:r>
          </w:p>
        </w:tc>
      </w:tr>
      <w:tr>
        <w:tc>
          <w:tcPr>
            <w:tcW w:type="dxa" w:w="35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20"/>
                <w:szCs w:val="20"/>
              </w:rPr>
              <w:t xml:space="preserve">Accessibility</w:t>
            </w:r>
          </w:p>
        </w:tc>
        <w:tc>
          <w:tcPr>
            <w:tcW w:type="dxa" w:w="1800"/>
            <w:tcBorders>
              <w:top w:val="single" w:color="DDDDDD" w:sz="1"/>
              <w:left w:val="single" w:color="DDDDDD" w:sz="1"/>
              <w:bottom w:val="single" w:color="DDDDDD" w:sz="1"/>
              <w:right w:val="single" w:color="DDDDDD" w:sz="1"/>
            </w:tcBorders>
            <w:shd w:fill="FFEBEE" w:val="clear"/>
            <w:tcMar>
              <w:top w:type="dxa" w:w="60"/>
              <w:left w:type="dxa" w:w="100"/>
              <w:bottom w:type="dxa" w:w="60"/>
              <w:right w:type="dxa" w:w="100"/>
            </w:tcMar>
          </w:tcPr>
          <w:p>
            <w:pPr>
              <w:jc w:val="center"/>
            </w:pPr>
            <w:r>
              <w:rPr>
                <w:rFonts w:ascii="Georgia" w:cs="Georgia" w:eastAsia="Georgia" w:hAnsi="Georgia"/>
                <w:b/>
                <w:bCs/>
                <w:color w:val="C62828"/>
                <w:sz w:val="20"/>
                <w:szCs w:val="20"/>
              </w:rPr>
              <w:t xml:space="preserve">FAIL</w:t>
            </w:r>
          </w:p>
        </w:tc>
        <w:tc>
          <w:tcPr>
            <w:tcW w:type="dxa" w:w="406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8"/>
                <w:szCs w:val="18"/>
              </w:rPr>
              <w:t xml:space="preserve">Zero ARIA attributes, contrast below WCAG AA</w:t>
            </w:r>
          </w:p>
        </w:tc>
      </w:tr>
      <w:tr>
        <w:tc>
          <w:tcPr>
            <w:tcW w:type="dxa" w:w="35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20"/>
                <w:szCs w:val="20"/>
              </w:rPr>
              <w:t xml:space="preserve">Collaboration Infrastructure</w:t>
            </w:r>
          </w:p>
        </w:tc>
        <w:tc>
          <w:tcPr>
            <w:tcW w:type="dxa" w:w="1800"/>
            <w:tcBorders>
              <w:top w:val="single" w:color="DDDDDD" w:sz="1"/>
              <w:left w:val="single" w:color="DDDDDD" w:sz="1"/>
              <w:bottom w:val="single" w:color="DDDDDD" w:sz="1"/>
              <w:right w:val="single" w:color="DDDDDD" w:sz="1"/>
            </w:tcBorders>
            <w:shd w:fill="FFF8E1" w:val="clear"/>
            <w:tcMar>
              <w:top w:type="dxa" w:w="60"/>
              <w:left w:type="dxa" w:w="100"/>
              <w:bottom w:type="dxa" w:w="60"/>
              <w:right w:type="dxa" w:w="100"/>
            </w:tcMar>
          </w:tcPr>
          <w:p>
            <w:pPr>
              <w:jc w:val="center"/>
            </w:pPr>
            <w:r>
              <w:rPr>
                <w:rFonts w:ascii="Georgia" w:cs="Georgia" w:eastAsia="Georgia" w:hAnsi="Georgia"/>
                <w:b/>
                <w:bCs/>
                <w:color w:val="EF6C00"/>
                <w:sz w:val="20"/>
                <w:szCs w:val="20"/>
              </w:rPr>
              <w:t xml:space="preserve">PARTIAL</w:t>
            </w:r>
          </w:p>
        </w:tc>
        <w:tc>
          <w:tcPr>
            <w:tcW w:type="dxa" w:w="406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8"/>
                <w:szCs w:val="18"/>
              </w:rPr>
              <w:t xml:space="preserve">CONTRIBUTING.md present; no issue templates</w:t>
            </w:r>
          </w:p>
        </w:tc>
      </w:tr>
    </w:tbl>
    <w:p>
      <w:pPr>
        <w:spacing w:after="200" w:before="200"/>
      </w:pPr>
      <w:r>
        <w:rPr>
          <w:rFonts w:ascii="Georgia" w:cs="Georgia" w:eastAsia="Georgia" w:hAnsi="Georgia"/>
          <w:b/>
          <w:bCs/>
          <w:sz w:val="22"/>
          <w:szCs w:val="22"/>
        </w:rPr>
        <w:t xml:space="preserve">Priority Distribution: </w:t>
      </w:r>
      <w:r>
        <w:rPr>
          <w:rFonts w:ascii="Georgia" w:cs="Georgia" w:eastAsia="Georgia" w:hAnsi="Georgia"/>
          <w:sz w:val="22"/>
          <w:szCs w:val="22"/>
        </w:rPr>
        <w:t xml:space="preserve">6 HIGH, 8 MEDIUM, 13 LOW, 6 PASS across 33 dashboards.</w:t>
      </w:r>
    </w:p>
    <w:p>
      <w:r>
        <w:br w:type="page"/>
      </w:r>
    </w:p>
    <w:p>
      <w:pPr>
        <w:pStyle w:val="Heading1"/>
      </w:pPr>
      <w:r>
        <w:t xml:space="preserve">1. Navigation and UX Consistency</w:t>
      </w:r>
    </w:p>
    <w:p>
      <w:pPr>
        <w:spacing w:after="200"/>
      </w:pPr>
      <w:r>
        <w:rPr>
          <w:rFonts w:ascii="Georgia" w:cs="Georgia" w:eastAsia="Georgia" w:hAnsi="Georgia"/>
          <w:sz w:val="22"/>
          <w:szCs w:val="22"/>
        </w:rPr>
        <w:t xml:space="preserve">Of the 33 dashboards audited, 23 (70%) include a back-link to the hub landing page and 10 (30%) include a navigation bar with cross-links to other dashboards. 10 dashboards lack back-links and 23 lack navigation bars, creating dead-end user experiences for visitors who arrive via search or direct links.</w:t>
      </w:r>
    </w:p>
    <w:p>
      <w:pPr>
        <w:spacing w:after="200"/>
      </w:pPr>
      <w:r>
        <w:rPr>
          <w:rFonts w:ascii="Georgia" w:cs="Georgia" w:eastAsia="Georgia" w:hAnsi="Georgia"/>
          <w:sz w:val="22"/>
          <w:szCs w:val="22"/>
        </w:rPr>
        <w:t xml:space="preserve">The dashboards missing both back-links and nav bars include Acronym Database, Equity Map, Extracted Evidence, Gap Deep Dives, Medical Data Dictionary, Research Paths, and Statistical Analysis. Several of these are high-traffic dashboards (Medical Data Dictionary at 344 KB, Gap Deep Dives at 208 KB) that would benefit most from improved navigation.</w:t>
      </w:r>
    </w:p>
    <w:p>
      <w:pPr>
        <w:spacing w:after="200"/>
      </w:pPr>
      <w:r>
        <w:rPr>
          <w:rFonts w:ascii="Georgia" w:cs="Georgia" w:eastAsia="Georgia" w:hAnsi="Georgia"/>
          <w:sz w:val="22"/>
          <w:szCs w:val="22"/>
        </w:rPr>
        <w:t xml:space="preserve">The landing page (docs/index.html) references 32 of the 33 dashboards. Gap_Evidence.html remains orphaned: it exists with content and back-links but is not linked from the landing page. This was also flagged in the March 22 audit and remains unresolved.</w:t>
      </w:r>
    </w:p>
    <w:p>
      <w:pPr>
        <w:spacing w:after="100"/>
      </w:pPr>
      <w:r>
        <w:rPr>
          <w:rFonts w:ascii="Georgia" w:cs="Georgia" w:eastAsia="Georgia" w:hAnsi="Georgia"/>
          <w:b/>
          <w:bCs/>
          <w:i/>
          <w:iCs/>
          <w:color w:val="636363"/>
          <w:sz w:val="20"/>
          <w:szCs w:val="20"/>
        </w:rPr>
        <w:t xml:space="preserve">Comparison to March 22: </w:t>
      </w:r>
      <w:r>
        <w:rPr>
          <w:rFonts w:ascii="Georgia" w:cs="Georgia" w:eastAsia="Georgia" w:hAnsi="Georgia"/>
          <w:i/>
          <w:iCs/>
          <w:color w:val="636363"/>
          <w:sz w:val="20"/>
          <w:szCs w:val="20"/>
        </w:rPr>
        <w:t xml:space="preserve">No change. The same dashboards lack navigation. Gap_Evidence.html remains orphaned from the landing page.</w:t>
      </w:r>
    </w:p>
    <w:p>
      <w:pPr>
        <w:pStyle w:val="Heading1"/>
      </w:pPr>
      <w:r>
        <w:t xml:space="preserve">2. Research Validity and Citation Completeness</w:t>
      </w:r>
    </w:p>
    <w:p>
      <w:pPr>
        <w:spacing w:after="200"/>
      </w:pPr>
      <w:r>
        <w:rPr>
          <w:rFonts w:ascii="Georgia" w:cs="Georgia" w:eastAsia="Georgia" w:hAnsi="Georgia"/>
          <w:sz w:val="22"/>
          <w:szCs w:val="22"/>
        </w:rPr>
        <w:t xml:space="preserve">Three dashboards contain zero PMID citations: Clinical Trial Dashboard, Corpus Analysis, and Trial Equity Mapper. This is an improvement from eight zero-PMID dashboards in the March 22 audit, indicating that citation work has been effective on five previously uncited dashboards (Acronym Database, CART Access Barriers, Equity Map, Research Dashboard, and others now have 1–2 PMIDs each). Four additional dashboards have fewer than 3 PMIDs: Acronym Database (2), CART Access Barriers (2), Equity Map (1), and Research Dashboard (1).</w:t>
      </w:r>
    </w:p>
    <w:p>
      <w:pPr>
        <w:spacing w:after="200"/>
      </w:pPr>
      <w:r>
        <w:rPr>
          <w:rFonts w:ascii="Georgia" w:cs="Georgia" w:eastAsia="Georgia" w:hAnsi="Georgia"/>
          <w:sz w:val="22"/>
          <w:szCs w:val="22"/>
        </w:rPr>
        <w:t xml:space="preserve">PMID links consistently use the correct format (https://pubmed.ncbi.nlm.nih.gov/{number}). The most frequently cited PMID across dashboards is 37359825, appearing in 66 instances. No duplicate PMIDs were found being misattributed to different studies. The most heavily cited dashboards are Paper Library (410 PMIDs), Extracted Evidence (356 PMIDs), and Research Paths (234 PMIDs).</w:t>
      </w:r>
    </w:p>
    <w:p>
      <w:pPr>
        <w:spacing w:after="200"/>
      </w:pPr>
      <w:r>
        <w:rPr>
          <w:rFonts w:ascii="Georgia" w:cs="Georgia" w:eastAsia="Georgia" w:hAnsi="Georgia"/>
          <w:sz w:val="22"/>
          <w:szCs w:val="22"/>
        </w:rPr>
        <w:t xml:space="preserve">Credibility concerns from the March 16–17 pressure-test audit remain partially unresolved. The previous audit identified unsourced financial projections in build_lada_prevalence.py and build_gka_pricing.py, overstated preclinical claims, and unverifiable journal citations. The build pipeline continues to flag these in its AUDIT_REPORT.txt output.</w:t>
      </w:r>
    </w:p>
    <w:p>
      <w:pPr>
        <w:spacing w:after="100"/>
      </w:pPr>
      <w:r>
        <w:rPr>
          <w:rFonts w:ascii="Georgia" w:cs="Georgia" w:eastAsia="Georgia" w:hAnsi="Georgia"/>
          <w:b/>
          <w:bCs/>
          <w:i/>
          <w:iCs/>
          <w:color w:val="636363"/>
          <w:sz w:val="20"/>
          <w:szCs w:val="20"/>
        </w:rPr>
        <w:t xml:space="preserve">Comparison to March 22: </w:t>
      </w:r>
      <w:r>
        <w:rPr>
          <w:rFonts w:ascii="Georgia" w:cs="Georgia" w:eastAsia="Georgia" w:hAnsi="Georgia"/>
          <w:i/>
          <w:iCs/>
          <w:color w:val="636363"/>
          <w:sz w:val="20"/>
          <w:szCs w:val="20"/>
        </w:rPr>
        <w:t xml:space="preserve">Improved. Zero-PMID dashboards reduced from 8 to 3. Five dashboards gained citations. Credibility issues from March 16 remain open.</w:t>
      </w:r>
    </w:p>
    <w:p>
      <w:pPr>
        <w:pStyle w:val="Heading1"/>
      </w:pPr>
      <w:r>
        <w:t xml:space="preserve">3. Build Integrity</w:t>
      </w:r>
    </w:p>
    <w:p>
      <w:pPr>
        <w:spacing w:after="200"/>
      </w:pPr>
      <w:r>
        <w:rPr>
          <w:rFonts w:ascii="Georgia" w:cs="Georgia" w:eastAsia="Georgia" w:hAnsi="Georgia"/>
          <w:sz w:val="22"/>
          <w:szCs w:val="22"/>
        </w:rPr>
        <w:t xml:space="preserve">The quality improvement pipeline (run_quality_improvements.py) executed successfully with all 39 modules completing without errors. The build produced 33 dashboard HTML files totaling 3.2 MB. Key build metrics: 756 clinical trials loaded, 48 research paths processed (25 validated), 202 papers in the corpus, 472 extracted data points from 61 sources, and PMID verification completed with zero API errors.</w:t>
      </w:r>
    </w:p>
    <w:p>
      <w:pPr>
        <w:spacing w:after="100"/>
      </w:pPr>
      <w:r>
        <w:rPr>
          <w:rFonts w:ascii="Georgia" w:cs="Georgia" w:eastAsia="Georgia" w:hAnsi="Georgia"/>
          <w:b/>
          <w:bCs/>
          <w:i/>
          <w:iCs/>
          <w:color w:val="636363"/>
          <w:sz w:val="20"/>
          <w:szCs w:val="20"/>
        </w:rPr>
        <w:t xml:space="preserve">Comparison to March 22: </w:t>
      </w:r>
      <w:r>
        <w:rPr>
          <w:rFonts w:ascii="Georgia" w:cs="Georgia" w:eastAsia="Georgia" w:hAnsi="Georgia"/>
          <w:i/>
          <w:iCs/>
          <w:color w:val="636363"/>
          <w:sz w:val="20"/>
          <w:szCs w:val="20"/>
        </w:rPr>
        <w:t xml:space="preserve">Stable. All 39 modules passed (same as last week). Clinical trial count increased from 750 to 756. No regressions detected.</w:t>
      </w:r>
    </w:p>
    <w:p>
      <w:pPr>
        <w:pStyle w:val="Heading1"/>
      </w:pPr>
      <w:r>
        <w:t xml:space="preserve">4. Content Freshness</w:t>
      </w:r>
    </w:p>
    <w:p>
      <w:pPr>
        <w:spacing w:after="200"/>
      </w:pPr>
      <w:r>
        <w:rPr>
          <w:rFonts w:ascii="Georgia" w:cs="Georgia" w:eastAsia="Georgia" w:hAnsi="Georgia"/>
          <w:sz w:val="22"/>
          <w:szCs w:val="22"/>
        </w:rPr>
        <w:t xml:space="preserve">All dashboards were regenerated on March 29, 2026 during this audit’s build pass. The clinical trial count has grown to 756, up from 750 last week and 746 two weeks ago, confirming the automated data refresh pipeline is functioning correctly.</w:t>
      </w:r>
    </w:p>
    <w:p>
      <w:pPr>
        <w:spacing w:after="200"/>
      </w:pPr>
      <w:r>
        <w:rPr>
          <w:rFonts w:ascii="Georgia" w:cs="Georgia" w:eastAsia="Georgia" w:hAnsi="Georgia"/>
          <w:sz w:val="22"/>
          <w:szCs w:val="22"/>
        </w:rPr>
        <w:t xml:space="preserve">The landing page references two items dated “April 2026” marked as “upcoming.” As of March 29, these remain valid but will need attention within the next two weeks to avoid appearing stale. No other outdated date references were found.</w:t>
      </w:r>
    </w:p>
    <w:p>
      <w:pPr>
        <w:spacing w:after="100"/>
      </w:pPr>
      <w:r>
        <w:rPr>
          <w:rFonts w:ascii="Georgia" w:cs="Georgia" w:eastAsia="Georgia" w:hAnsi="Georgia"/>
          <w:b/>
          <w:bCs/>
          <w:i/>
          <w:iCs/>
          <w:color w:val="636363"/>
          <w:sz w:val="20"/>
          <w:szCs w:val="20"/>
        </w:rPr>
        <w:t xml:space="preserve">Comparison to March 22: </w:t>
      </w:r>
      <w:r>
        <w:rPr>
          <w:rFonts w:ascii="Georgia" w:cs="Georgia" w:eastAsia="Georgia" w:hAnsi="Georgia"/>
          <w:i/>
          <w:iCs/>
          <w:color w:val="636363"/>
          <w:sz w:val="20"/>
          <w:szCs w:val="20"/>
        </w:rPr>
        <w:t xml:space="preserve">Improved. Trial count up 6 (756 vs 750). All dashboards freshly regenerated. April 2026 dates approaching but still valid.</w:t>
      </w:r>
    </w:p>
    <w:p>
      <w:pPr>
        <w:pStyle w:val="Heading1"/>
      </w:pPr>
      <w:r>
        <w:t xml:space="preserve">5. Accessibility and Inclusivity</w:t>
      </w:r>
    </w:p>
    <w:p>
      <w:pPr>
        <w:spacing w:after="200"/>
      </w:pPr>
      <w:r>
        <w:rPr>
          <w:rFonts w:ascii="Georgia" w:cs="Georgia" w:eastAsia="Georgia" w:hAnsi="Georgia"/>
          <w:sz w:val="22"/>
          <w:szCs w:val="22"/>
        </w:rPr>
        <w:t xml:space="preserve">Accessibility remains the weakest area of the platform with no improvement since the previous audit. All 33 dashboards have zero ARIA attributes (aria-label, aria-labelledby, role) across all interactive elements including tabs, expandable sections, and sortable table headers that rely on onclick handlers.</w:t>
      </w:r>
    </w:p>
    <w:p>
      <w:pPr>
        <w:spacing w:after="200"/>
      </w:pPr>
      <w:r>
        <w:rPr>
          <w:rFonts w:ascii="Georgia" w:cs="Georgia" w:eastAsia="Georgia" w:hAnsi="Georgia"/>
          <w:sz w:val="22"/>
          <w:szCs w:val="22"/>
        </w:rPr>
        <w:t xml:space="preserve">Table header markup is generally present: 29 of 33 dashboards use proper &lt;th&gt; elements (GKA LADA, Gap Evidence, Islet Transplant Equity, and Medical Data Dictionary lack them). However, no tables include scope attributes or &lt;caption&gt; elements. The muted text color (#636363) on off-white backgrounds (#fafaf7) produces an estimated contrast ratio of approximately 3.5:1, below the WCAG AA minimum of 4.5:1 for normal text. No images are used in the dashboards, so alt text is not applicable.</w:t>
      </w:r>
    </w:p>
    <w:p>
      <w:pPr>
        <w:spacing w:after="100"/>
      </w:pPr>
      <w:r>
        <w:rPr>
          <w:rFonts w:ascii="Georgia" w:cs="Georgia" w:eastAsia="Georgia" w:hAnsi="Georgia"/>
          <w:b/>
          <w:bCs/>
          <w:i/>
          <w:iCs/>
          <w:color w:val="636363"/>
          <w:sz w:val="20"/>
          <w:szCs w:val="20"/>
        </w:rPr>
        <w:t xml:space="preserve">Comparison to March 22: </w:t>
      </w:r>
      <w:r>
        <w:rPr>
          <w:rFonts w:ascii="Georgia" w:cs="Georgia" w:eastAsia="Georgia" w:hAnsi="Georgia"/>
          <w:i/>
          <w:iCs/>
          <w:color w:val="636363"/>
          <w:sz w:val="20"/>
          <w:szCs w:val="20"/>
        </w:rPr>
        <w:t xml:space="preserve">No change. Zero ARIA attributes remains unchanged. This is the longest-standing unresolved issue.</w:t>
      </w:r>
    </w:p>
    <w:p>
      <w:pPr>
        <w:pStyle w:val="Heading1"/>
      </w:pPr>
      <w:r>
        <w:t xml:space="preserve">6. Collaboration Infrastructure</w:t>
      </w:r>
    </w:p>
    <w:p>
      <w:pPr>
        <w:spacing w:after="200"/>
      </w:pPr>
      <w:r>
        <w:rPr>
          <w:rFonts w:ascii="Georgia" w:cs="Georgia" w:eastAsia="Georgia" w:hAnsi="Georgia"/>
          <w:sz w:val="22"/>
          <w:szCs w:val="22"/>
        </w:rPr>
        <w:t xml:space="preserve">CONTRIBUTING.md exists and provides clear contribution pathways including error reporting, research gap suggestions, and dashboard improvements. It specifies the GOLD/SILVER/BRONZE validation framework and citation requirements (PMID preferred, DOI acceptable). Citation formats are provided in both APA and BibTeX styles. The project is licensed under MIT (code) and CC-BY 4.0 (content), with OSF preregistration at osf.io/hu9ga.</w:t>
      </w:r>
    </w:p>
    <w:p>
      <w:pPr>
        <w:spacing w:after="200"/>
      </w:pPr>
      <w:r>
        <w:rPr>
          <w:rFonts w:ascii="Georgia" w:cs="Georgia" w:eastAsia="Georgia" w:hAnsi="Georgia"/>
          <w:sz w:val="22"/>
          <w:szCs w:val="22"/>
        </w:rPr>
        <w:t xml:space="preserve">Two gaps persist from the previous audit: no GitHub issue templates are configured (despite CONTRIBUTING.md referencing issue labels), and no standalone CODE_OF_CONDUCT.md exists. Adding issue templates would lower the barrier for community contributions, which is particularly important for an open-source research platform.</w:t>
      </w:r>
    </w:p>
    <w:p>
      <w:pPr>
        <w:spacing w:after="100"/>
      </w:pPr>
      <w:r>
        <w:rPr>
          <w:rFonts w:ascii="Georgia" w:cs="Georgia" w:eastAsia="Georgia" w:hAnsi="Georgia"/>
          <w:b/>
          <w:bCs/>
          <w:i/>
          <w:iCs/>
          <w:color w:val="636363"/>
          <w:sz w:val="20"/>
          <w:szCs w:val="20"/>
        </w:rPr>
        <w:t xml:space="preserve">Comparison to March 22: </w:t>
      </w:r>
      <w:r>
        <w:rPr>
          <w:rFonts w:ascii="Georgia" w:cs="Georgia" w:eastAsia="Georgia" w:hAnsi="Georgia"/>
          <w:i/>
          <w:iCs/>
          <w:color w:val="636363"/>
          <w:sz w:val="20"/>
          <w:szCs w:val="20"/>
        </w:rPr>
        <w:t xml:space="preserve">No change. Issue templates and CODE_OF_CONDUCT.md still missing.</w:t>
      </w:r>
    </w:p>
    <w:p>
      <w:r>
        <w:br w:type="page"/>
      </w:r>
    </w:p>
    <w:p>
      <w:pPr>
        <w:pStyle w:val="Heading1"/>
      </w:pPr>
      <w:r>
        <w:t xml:space="preserve">Dashboard-by-Dashboard Status</w:t>
      </w:r>
    </w:p>
    <w:p>
      <w:pPr>
        <w:spacing w:after="200"/>
      </w:pPr>
      <w:r>
        <w:rPr>
          <w:rFonts w:ascii="Georgia" w:cs="Georgia" w:eastAsia="Georgia" w:hAnsi="Georgia"/>
          <w:sz w:val="22"/>
          <w:szCs w:val="22"/>
        </w:rPr>
        <w:t xml:space="preserve">The following table summarizes the status of all 33 dashboards. Priority reflects the most severe issue found for each dashboard.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00"/>
        <w:gridCol w:w="700"/>
        <w:gridCol w:w="600"/>
        <w:gridCol w:w="600"/>
        <w:gridCol w:w="700"/>
        <w:gridCol w:w="3860"/>
      </w:tblGrid>
      <w:tr>
        <w:tc>
          <w:tcPr>
            <w:tcW w:type="dxa" w:w="2200"/>
            <w:tcBorders>
              <w:top w:val="single" w:color="DDDDDD" w:sz="1"/>
              <w:left w:val="single" w:color="DDDDDD" w:sz="1"/>
              <w:bottom w:val="single" w:color="DDDDDD" w:sz="1"/>
              <w:right w:val="single" w:color="DDDDDD" w:sz="1"/>
            </w:tcBorders>
            <w:shd w:fill="F5F0E8" w:val="clear"/>
            <w:tcMar>
              <w:top w:type="dxa" w:w="60"/>
              <w:left w:type="dxa" w:w="100"/>
              <w:bottom w:type="dxa" w:w="60"/>
              <w:right w:type="dxa" w:w="100"/>
            </w:tcMar>
          </w:tcPr>
          <w:p>
            <w:pPr>
              <w:jc w:val="left"/>
            </w:pPr>
            <w:r>
              <w:rPr>
                <w:rFonts w:ascii="Georgia" w:cs="Georgia" w:eastAsia="Georgia" w:hAnsi="Georgia"/>
                <w:b/>
                <w:bCs/>
                <w:color w:val="333333"/>
                <w:sz w:val="17"/>
                <w:szCs w:val="17"/>
              </w:rPr>
              <w:t xml:space="preserve">Dashboard</w:t>
            </w:r>
          </w:p>
        </w:tc>
        <w:tc>
          <w:tcPr>
            <w:tcW w:type="dxa" w:w="700"/>
            <w:tcBorders>
              <w:top w:val="single" w:color="DDDDDD" w:sz="1"/>
              <w:left w:val="single" w:color="DDDDDD" w:sz="1"/>
              <w:bottom w:val="single" w:color="DDDDDD" w:sz="1"/>
              <w:right w:val="single" w:color="DDDDDD" w:sz="1"/>
            </w:tcBorders>
            <w:shd w:fill="F5F0E8" w:val="clear"/>
            <w:tcMar>
              <w:top w:type="dxa" w:w="60"/>
              <w:left w:type="dxa" w:w="100"/>
              <w:bottom w:type="dxa" w:w="60"/>
              <w:right w:type="dxa" w:w="100"/>
            </w:tcMar>
          </w:tcPr>
          <w:p>
            <w:pPr>
              <w:jc w:val="center"/>
            </w:pPr>
            <w:r>
              <w:rPr>
                <w:rFonts w:ascii="Georgia" w:cs="Georgia" w:eastAsia="Georgia" w:hAnsi="Georgia"/>
                <w:b/>
                <w:bCs/>
                <w:color w:val="333333"/>
                <w:sz w:val="17"/>
                <w:szCs w:val="17"/>
              </w:rPr>
              <w:t xml:space="preserve">Size</w:t>
            </w:r>
          </w:p>
        </w:tc>
        <w:tc>
          <w:tcPr>
            <w:tcW w:type="dxa" w:w="700"/>
            <w:tcBorders>
              <w:top w:val="single" w:color="DDDDDD" w:sz="1"/>
              <w:left w:val="single" w:color="DDDDDD" w:sz="1"/>
              <w:bottom w:val="single" w:color="DDDDDD" w:sz="1"/>
              <w:right w:val="single" w:color="DDDDDD" w:sz="1"/>
            </w:tcBorders>
            <w:shd w:fill="F5F0E8" w:val="clear"/>
            <w:tcMar>
              <w:top w:type="dxa" w:w="60"/>
              <w:left w:type="dxa" w:w="100"/>
              <w:bottom w:type="dxa" w:w="60"/>
              <w:right w:type="dxa" w:w="100"/>
            </w:tcMar>
          </w:tcPr>
          <w:p>
            <w:pPr>
              <w:jc w:val="center"/>
            </w:pPr>
            <w:r>
              <w:rPr>
                <w:rFonts w:ascii="Georgia" w:cs="Georgia" w:eastAsia="Georgia" w:hAnsi="Georgia"/>
                <w:b/>
                <w:bCs/>
                <w:color w:val="333333"/>
                <w:sz w:val="17"/>
                <w:szCs w:val="17"/>
              </w:rPr>
              <w:t xml:space="preserve">PMIDs</w:t>
            </w:r>
          </w:p>
        </w:tc>
        <w:tc>
          <w:tcPr>
            <w:tcW w:type="dxa" w:w="600"/>
            <w:tcBorders>
              <w:top w:val="single" w:color="DDDDDD" w:sz="1"/>
              <w:left w:val="single" w:color="DDDDDD" w:sz="1"/>
              <w:bottom w:val="single" w:color="DDDDDD" w:sz="1"/>
              <w:right w:val="single" w:color="DDDDDD" w:sz="1"/>
            </w:tcBorders>
            <w:shd w:fill="F5F0E8" w:val="clear"/>
            <w:tcMar>
              <w:top w:type="dxa" w:w="60"/>
              <w:left w:type="dxa" w:w="100"/>
              <w:bottom w:type="dxa" w:w="60"/>
              <w:right w:type="dxa" w:w="100"/>
            </w:tcMar>
          </w:tcPr>
          <w:p>
            <w:pPr>
              <w:jc w:val="center"/>
            </w:pPr>
            <w:r>
              <w:rPr>
                <w:rFonts w:ascii="Georgia" w:cs="Georgia" w:eastAsia="Georgia" w:hAnsi="Georgia"/>
                <w:b/>
                <w:bCs/>
                <w:color w:val="333333"/>
                <w:sz w:val="17"/>
                <w:szCs w:val="17"/>
              </w:rPr>
              <w:t xml:space="preserve">Nav</w:t>
            </w:r>
          </w:p>
        </w:tc>
        <w:tc>
          <w:tcPr>
            <w:tcW w:type="dxa" w:w="600"/>
            <w:tcBorders>
              <w:top w:val="single" w:color="DDDDDD" w:sz="1"/>
              <w:left w:val="single" w:color="DDDDDD" w:sz="1"/>
              <w:bottom w:val="single" w:color="DDDDDD" w:sz="1"/>
              <w:right w:val="single" w:color="DDDDDD" w:sz="1"/>
            </w:tcBorders>
            <w:shd w:fill="F5F0E8" w:val="clear"/>
            <w:tcMar>
              <w:top w:type="dxa" w:w="60"/>
              <w:left w:type="dxa" w:w="100"/>
              <w:bottom w:type="dxa" w:w="60"/>
              <w:right w:type="dxa" w:w="100"/>
            </w:tcMar>
          </w:tcPr>
          <w:p>
            <w:pPr>
              <w:jc w:val="center"/>
            </w:pPr>
            <w:r>
              <w:rPr>
                <w:rFonts w:ascii="Georgia" w:cs="Georgia" w:eastAsia="Georgia" w:hAnsi="Georgia"/>
                <w:b/>
                <w:bCs/>
                <w:color w:val="333333"/>
                <w:sz w:val="17"/>
                <w:szCs w:val="17"/>
              </w:rPr>
              <w:t xml:space="preserve">Back</w:t>
            </w:r>
          </w:p>
        </w:tc>
        <w:tc>
          <w:tcPr>
            <w:tcW w:type="dxa" w:w="700"/>
            <w:tcBorders>
              <w:top w:val="single" w:color="DDDDDD" w:sz="1"/>
              <w:left w:val="single" w:color="DDDDDD" w:sz="1"/>
              <w:bottom w:val="single" w:color="DDDDDD" w:sz="1"/>
              <w:right w:val="single" w:color="DDDDDD" w:sz="1"/>
            </w:tcBorders>
            <w:shd w:fill="F5F0E8" w:val="clear"/>
            <w:tcMar>
              <w:top w:type="dxa" w:w="60"/>
              <w:left w:type="dxa" w:w="100"/>
              <w:bottom w:type="dxa" w:w="60"/>
              <w:right w:type="dxa" w:w="100"/>
            </w:tcMar>
          </w:tcPr>
          <w:p>
            <w:pPr>
              <w:jc w:val="center"/>
            </w:pPr>
            <w:r>
              <w:rPr>
                <w:rFonts w:ascii="Georgia" w:cs="Georgia" w:eastAsia="Georgia" w:hAnsi="Georgia"/>
                <w:b/>
                <w:bCs/>
                <w:color w:val="333333"/>
                <w:sz w:val="17"/>
                <w:szCs w:val="17"/>
              </w:rPr>
              <w:t xml:space="preserve">Priority</w:t>
            </w:r>
          </w:p>
        </w:tc>
        <w:tc>
          <w:tcPr>
            <w:tcW w:type="dxa" w:w="3860"/>
            <w:tcBorders>
              <w:top w:val="single" w:color="DDDDDD" w:sz="1"/>
              <w:left w:val="single" w:color="DDDDDD" w:sz="1"/>
              <w:bottom w:val="single" w:color="DDDDDD" w:sz="1"/>
              <w:right w:val="single" w:color="DDDDDD" w:sz="1"/>
            </w:tcBorders>
            <w:shd w:fill="F5F0E8" w:val="clear"/>
            <w:tcMar>
              <w:top w:type="dxa" w:w="60"/>
              <w:left w:type="dxa" w:w="100"/>
              <w:bottom w:type="dxa" w:w="60"/>
              <w:right w:type="dxa" w:w="100"/>
            </w:tcMar>
          </w:tcPr>
          <w:p>
            <w:pPr>
              <w:jc w:val="left"/>
            </w:pPr>
            <w:r>
              <w:rPr>
                <w:rFonts w:ascii="Georgia" w:cs="Georgia" w:eastAsia="Georgia" w:hAnsi="Georgia"/>
                <w:b/>
                <w:bCs/>
                <w:color w:val="333333"/>
                <w:sz w:val="17"/>
                <w:szCs w:val="17"/>
              </w:rPr>
              <w:t xml:space="preserve">Issues</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Acronym Database</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92 KB</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2</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No</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No</w:t>
            </w:r>
          </w:p>
        </w:tc>
        <w:tc>
          <w:tcPr>
            <w:tcW w:type="dxa" w:w="700"/>
            <w:tcBorders>
              <w:top w:val="single" w:color="DDDDDD" w:sz="1"/>
              <w:left w:val="single" w:color="DDDDDD" w:sz="1"/>
              <w:bottom w:val="single" w:color="DDDDDD" w:sz="1"/>
              <w:right w:val="single" w:color="DDDDDD" w:sz="1"/>
            </w:tcBorders>
            <w:shd w:fill="FFEBEE" w:val="clear"/>
            <w:tcMar>
              <w:top w:type="dxa" w:w="60"/>
              <w:left w:type="dxa" w:w="100"/>
              <w:bottom w:type="dxa" w:w="60"/>
              <w:right w:type="dxa" w:w="100"/>
            </w:tcMar>
          </w:tcPr>
          <w:p>
            <w:pPr>
              <w:jc w:val="center"/>
            </w:pPr>
            <w:r>
              <w:rPr>
                <w:rFonts w:ascii="Georgia" w:cs="Georgia" w:eastAsia="Georgia" w:hAnsi="Georgia"/>
                <w:b/>
                <w:bCs/>
                <w:color w:val="C62828"/>
                <w:sz w:val="16"/>
                <w:szCs w:val="16"/>
              </w:rPr>
              <w:t xml:space="preserve">HIGH</w:t>
            </w:r>
          </w:p>
        </w:tc>
        <w:tc>
          <w:tcPr>
            <w:tcW w:type="dxa" w:w="386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No back-link, no nav bar, &lt;3 PMIDs</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CART Access Barriers</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76 KB</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2</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No</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Yes</w:t>
            </w:r>
          </w:p>
        </w:tc>
        <w:tc>
          <w:tcPr>
            <w:tcW w:type="dxa" w:w="700"/>
            <w:tcBorders>
              <w:top w:val="single" w:color="DDDDDD" w:sz="1"/>
              <w:left w:val="single" w:color="DDDDDD" w:sz="1"/>
              <w:bottom w:val="single" w:color="DDDDDD" w:sz="1"/>
              <w:right w:val="single" w:color="DDDDDD" w:sz="1"/>
            </w:tcBorders>
            <w:shd w:fill="FFF8E1" w:val="clear"/>
            <w:tcMar>
              <w:top w:type="dxa" w:w="60"/>
              <w:left w:type="dxa" w:w="100"/>
              <w:bottom w:type="dxa" w:w="60"/>
              <w:right w:type="dxa" w:w="100"/>
            </w:tcMar>
          </w:tcPr>
          <w:p>
            <w:pPr>
              <w:jc w:val="center"/>
            </w:pPr>
            <w:r>
              <w:rPr>
                <w:rFonts w:ascii="Georgia" w:cs="Georgia" w:eastAsia="Georgia" w:hAnsi="Georgia"/>
                <w:b/>
                <w:bCs/>
                <w:color w:val="EF6C00"/>
                <w:sz w:val="16"/>
                <w:szCs w:val="16"/>
              </w:rPr>
              <w:t xml:space="preserve">MEDIUM</w:t>
            </w:r>
          </w:p>
        </w:tc>
        <w:tc>
          <w:tcPr>
            <w:tcW w:type="dxa" w:w="386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&lt;3 PMIDs, no nav bar</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Clinical Trial Dashboard</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416 KB</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C62828"/>
                <w:sz w:val="16"/>
                <w:szCs w:val="16"/>
              </w:rPr>
              <w:t xml:space="preserve">0</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No</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Yes</w:t>
            </w:r>
          </w:p>
        </w:tc>
        <w:tc>
          <w:tcPr>
            <w:tcW w:type="dxa" w:w="700"/>
            <w:tcBorders>
              <w:top w:val="single" w:color="DDDDDD" w:sz="1"/>
              <w:left w:val="single" w:color="DDDDDD" w:sz="1"/>
              <w:bottom w:val="single" w:color="DDDDDD" w:sz="1"/>
              <w:right w:val="single" w:color="DDDDDD" w:sz="1"/>
            </w:tcBorders>
            <w:shd w:fill="FFEBEE" w:val="clear"/>
            <w:tcMar>
              <w:top w:type="dxa" w:w="60"/>
              <w:left w:type="dxa" w:w="100"/>
              <w:bottom w:type="dxa" w:w="60"/>
              <w:right w:type="dxa" w:w="100"/>
            </w:tcMar>
          </w:tcPr>
          <w:p>
            <w:pPr>
              <w:jc w:val="center"/>
            </w:pPr>
            <w:r>
              <w:rPr>
                <w:rFonts w:ascii="Georgia" w:cs="Georgia" w:eastAsia="Georgia" w:hAnsi="Georgia"/>
                <w:b/>
                <w:bCs/>
                <w:color w:val="C62828"/>
                <w:sz w:val="16"/>
                <w:szCs w:val="16"/>
              </w:rPr>
              <w:t xml:space="preserve">HIGH</w:t>
            </w:r>
          </w:p>
        </w:tc>
        <w:tc>
          <w:tcPr>
            <w:tcW w:type="dxa" w:w="386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Zero PMIDs, no nav bar</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Corpus Analysis</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76 KB</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C62828"/>
                <w:sz w:val="16"/>
                <w:szCs w:val="16"/>
              </w:rPr>
              <w:t xml:space="preserve">0</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Yes</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No</w:t>
            </w:r>
          </w:p>
        </w:tc>
        <w:tc>
          <w:tcPr>
            <w:tcW w:type="dxa" w:w="700"/>
            <w:tcBorders>
              <w:top w:val="single" w:color="DDDDDD" w:sz="1"/>
              <w:left w:val="single" w:color="DDDDDD" w:sz="1"/>
              <w:bottom w:val="single" w:color="DDDDDD" w:sz="1"/>
              <w:right w:val="single" w:color="DDDDDD" w:sz="1"/>
            </w:tcBorders>
            <w:shd w:fill="FFEBEE" w:val="clear"/>
            <w:tcMar>
              <w:top w:type="dxa" w:w="60"/>
              <w:left w:type="dxa" w:w="100"/>
              <w:bottom w:type="dxa" w:w="60"/>
              <w:right w:type="dxa" w:w="100"/>
            </w:tcMar>
          </w:tcPr>
          <w:p>
            <w:pPr>
              <w:jc w:val="center"/>
            </w:pPr>
            <w:r>
              <w:rPr>
                <w:rFonts w:ascii="Georgia" w:cs="Georgia" w:eastAsia="Georgia" w:hAnsi="Georgia"/>
                <w:b/>
                <w:bCs/>
                <w:color w:val="C62828"/>
                <w:sz w:val="16"/>
                <w:szCs w:val="16"/>
              </w:rPr>
              <w:t xml:space="preserve">HIGH</w:t>
            </w:r>
          </w:p>
        </w:tc>
        <w:tc>
          <w:tcPr>
            <w:tcW w:type="dxa" w:w="386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Zero PMIDs, no back-link</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Drug Repurposing Islet</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56 KB</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33</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No</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Yes</w:t>
            </w:r>
          </w:p>
        </w:tc>
        <w:tc>
          <w:tcPr>
            <w:tcW w:type="dxa" w:w="70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Georgia" w:cs="Georgia" w:eastAsia="Georgia" w:hAnsi="Georgia"/>
                <w:b/>
                <w:bCs/>
                <w:color w:val="333333"/>
                <w:sz w:val="16"/>
                <w:szCs w:val="16"/>
              </w:rPr>
              <w:t xml:space="preserve">LOW</w:t>
            </w:r>
          </w:p>
        </w:tc>
        <w:tc>
          <w:tcPr>
            <w:tcW w:type="dxa" w:w="386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No nav bar</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Drug Repurposing Screen</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104 KB</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10</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Yes</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Yes</w:t>
            </w:r>
          </w:p>
        </w:tc>
        <w:tc>
          <w:tcPr>
            <w:tcW w:type="dxa" w:w="700"/>
            <w:tcBorders>
              <w:top w:val="single" w:color="DDDDDD" w:sz="1"/>
              <w:left w:val="single" w:color="DDDDDD" w:sz="1"/>
              <w:bottom w:val="single" w:color="DDDDDD" w:sz="1"/>
              <w:right w:val="single" w:color="DDDDDD" w:sz="1"/>
            </w:tcBorders>
            <w:shd w:fill="E8F5E9" w:val="clear"/>
            <w:tcMar>
              <w:top w:type="dxa" w:w="60"/>
              <w:left w:type="dxa" w:w="100"/>
              <w:bottom w:type="dxa" w:w="60"/>
              <w:right w:type="dxa" w:w="100"/>
            </w:tcMar>
          </w:tcPr>
          <w:p>
            <w:pPr>
              <w:jc w:val="center"/>
            </w:pPr>
            <w:r>
              <w:rPr>
                <w:rFonts w:ascii="Georgia" w:cs="Georgia" w:eastAsia="Georgia" w:hAnsi="Georgia"/>
                <w:b/>
                <w:bCs/>
                <w:color w:val="333333"/>
                <w:sz w:val="16"/>
                <w:szCs w:val="16"/>
              </w:rPr>
              <w:t xml:space="preserve">PASS</w:t>
            </w:r>
          </w:p>
        </w:tc>
        <w:tc>
          <w:tcPr>
            <w:tcW w:type="dxa" w:w="386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None</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Equity Map</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76 KB</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1</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No</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No</w:t>
            </w:r>
          </w:p>
        </w:tc>
        <w:tc>
          <w:tcPr>
            <w:tcW w:type="dxa" w:w="700"/>
            <w:tcBorders>
              <w:top w:val="single" w:color="DDDDDD" w:sz="1"/>
              <w:left w:val="single" w:color="DDDDDD" w:sz="1"/>
              <w:bottom w:val="single" w:color="DDDDDD" w:sz="1"/>
              <w:right w:val="single" w:color="DDDDDD" w:sz="1"/>
            </w:tcBorders>
            <w:shd w:fill="FFEBEE" w:val="clear"/>
            <w:tcMar>
              <w:top w:type="dxa" w:w="60"/>
              <w:left w:type="dxa" w:w="100"/>
              <w:bottom w:type="dxa" w:w="60"/>
              <w:right w:type="dxa" w:w="100"/>
            </w:tcMar>
          </w:tcPr>
          <w:p>
            <w:pPr>
              <w:jc w:val="center"/>
            </w:pPr>
            <w:r>
              <w:rPr>
                <w:rFonts w:ascii="Georgia" w:cs="Georgia" w:eastAsia="Georgia" w:hAnsi="Georgia"/>
                <w:b/>
                <w:bCs/>
                <w:color w:val="C62828"/>
                <w:sz w:val="16"/>
                <w:szCs w:val="16"/>
              </w:rPr>
              <w:t xml:space="preserve">HIGH</w:t>
            </w:r>
          </w:p>
        </w:tc>
        <w:tc>
          <w:tcPr>
            <w:tcW w:type="dxa" w:w="386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No back-link, no nav bar, &lt;3 PMIDs</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Extracted Evidence</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132 KB</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356</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No</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No</w:t>
            </w:r>
          </w:p>
        </w:tc>
        <w:tc>
          <w:tcPr>
            <w:tcW w:type="dxa" w:w="700"/>
            <w:tcBorders>
              <w:top w:val="single" w:color="DDDDDD" w:sz="1"/>
              <w:left w:val="single" w:color="DDDDDD" w:sz="1"/>
              <w:bottom w:val="single" w:color="DDDDDD" w:sz="1"/>
              <w:right w:val="single" w:color="DDDDDD" w:sz="1"/>
            </w:tcBorders>
            <w:shd w:fill="FFF8E1" w:val="clear"/>
            <w:tcMar>
              <w:top w:type="dxa" w:w="60"/>
              <w:left w:type="dxa" w:w="100"/>
              <w:bottom w:type="dxa" w:w="60"/>
              <w:right w:type="dxa" w:w="100"/>
            </w:tcMar>
          </w:tcPr>
          <w:p>
            <w:pPr>
              <w:jc w:val="center"/>
            </w:pPr>
            <w:r>
              <w:rPr>
                <w:rFonts w:ascii="Georgia" w:cs="Georgia" w:eastAsia="Georgia" w:hAnsi="Georgia"/>
                <w:b/>
                <w:bCs/>
                <w:color w:val="EF6C00"/>
                <w:sz w:val="16"/>
                <w:szCs w:val="16"/>
              </w:rPr>
              <w:t xml:space="preserve">MEDIUM</w:t>
            </w:r>
          </w:p>
        </w:tc>
        <w:tc>
          <w:tcPr>
            <w:tcW w:type="dxa" w:w="386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No back-link, no nav bar</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GKA LADA</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36 KB</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5</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No</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Yes</w:t>
            </w:r>
          </w:p>
        </w:tc>
        <w:tc>
          <w:tcPr>
            <w:tcW w:type="dxa" w:w="70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Georgia" w:cs="Georgia" w:eastAsia="Georgia" w:hAnsi="Georgia"/>
                <w:b/>
                <w:bCs/>
                <w:color w:val="333333"/>
                <w:sz w:val="16"/>
                <w:szCs w:val="16"/>
              </w:rPr>
              <w:t xml:space="preserve">LOW</w:t>
            </w:r>
          </w:p>
        </w:tc>
        <w:tc>
          <w:tcPr>
            <w:tcW w:type="dxa" w:w="386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No nav bar</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GKA Landscape</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56 KB</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19</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No</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Yes</w:t>
            </w:r>
          </w:p>
        </w:tc>
        <w:tc>
          <w:tcPr>
            <w:tcW w:type="dxa" w:w="70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Georgia" w:cs="Georgia" w:eastAsia="Georgia" w:hAnsi="Georgia"/>
                <w:b/>
                <w:bCs/>
                <w:color w:val="333333"/>
                <w:sz w:val="16"/>
                <w:szCs w:val="16"/>
              </w:rPr>
              <w:t xml:space="preserve">LOW</w:t>
            </w:r>
          </w:p>
        </w:tc>
        <w:tc>
          <w:tcPr>
            <w:tcW w:type="dxa" w:w="386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No nav bar</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GKA Pricing</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40 KB</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3</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No</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Yes</w:t>
            </w:r>
          </w:p>
        </w:tc>
        <w:tc>
          <w:tcPr>
            <w:tcW w:type="dxa" w:w="70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Georgia" w:cs="Georgia" w:eastAsia="Georgia" w:hAnsi="Georgia"/>
                <w:b/>
                <w:bCs/>
                <w:color w:val="333333"/>
                <w:sz w:val="16"/>
                <w:szCs w:val="16"/>
              </w:rPr>
              <w:t xml:space="preserve">LOW</w:t>
            </w:r>
          </w:p>
        </w:tc>
        <w:tc>
          <w:tcPr>
            <w:tcW w:type="dxa" w:w="386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No nav bar</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Gap Deep Dives</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208 KB</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87</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No</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No</w:t>
            </w:r>
          </w:p>
        </w:tc>
        <w:tc>
          <w:tcPr>
            <w:tcW w:type="dxa" w:w="700"/>
            <w:tcBorders>
              <w:top w:val="single" w:color="DDDDDD" w:sz="1"/>
              <w:left w:val="single" w:color="DDDDDD" w:sz="1"/>
              <w:bottom w:val="single" w:color="DDDDDD" w:sz="1"/>
              <w:right w:val="single" w:color="DDDDDD" w:sz="1"/>
            </w:tcBorders>
            <w:shd w:fill="FFF8E1" w:val="clear"/>
            <w:tcMar>
              <w:top w:type="dxa" w:w="60"/>
              <w:left w:type="dxa" w:w="100"/>
              <w:bottom w:type="dxa" w:w="60"/>
              <w:right w:type="dxa" w:w="100"/>
            </w:tcMar>
          </w:tcPr>
          <w:p>
            <w:pPr>
              <w:jc w:val="center"/>
            </w:pPr>
            <w:r>
              <w:rPr>
                <w:rFonts w:ascii="Georgia" w:cs="Georgia" w:eastAsia="Georgia" w:hAnsi="Georgia"/>
                <w:b/>
                <w:bCs/>
                <w:color w:val="EF6C00"/>
                <w:sz w:val="16"/>
                <w:szCs w:val="16"/>
              </w:rPr>
              <w:t xml:space="preserve">MEDIUM</w:t>
            </w:r>
          </w:p>
        </w:tc>
        <w:tc>
          <w:tcPr>
            <w:tcW w:type="dxa" w:w="386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No back-link, no nav bar</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Gap Evidence</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136 KB</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70</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No</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Yes</w:t>
            </w:r>
          </w:p>
        </w:tc>
        <w:tc>
          <w:tcPr>
            <w:tcW w:type="dxa" w:w="700"/>
            <w:tcBorders>
              <w:top w:val="single" w:color="DDDDDD" w:sz="1"/>
              <w:left w:val="single" w:color="DDDDDD" w:sz="1"/>
              <w:bottom w:val="single" w:color="DDDDDD" w:sz="1"/>
              <w:right w:val="single" w:color="DDDDDD" w:sz="1"/>
            </w:tcBorders>
            <w:shd w:fill="FFF8E1" w:val="clear"/>
            <w:tcMar>
              <w:top w:type="dxa" w:w="60"/>
              <w:left w:type="dxa" w:w="100"/>
              <w:bottom w:type="dxa" w:w="60"/>
              <w:right w:type="dxa" w:w="100"/>
            </w:tcMar>
          </w:tcPr>
          <w:p>
            <w:pPr>
              <w:jc w:val="center"/>
            </w:pPr>
            <w:r>
              <w:rPr>
                <w:rFonts w:ascii="Georgia" w:cs="Georgia" w:eastAsia="Georgia" w:hAnsi="Georgia"/>
                <w:b/>
                <w:bCs/>
                <w:color w:val="EF6C00"/>
                <w:sz w:val="16"/>
                <w:szCs w:val="16"/>
              </w:rPr>
              <w:t xml:space="preserve">MEDIUM</w:t>
            </w:r>
          </w:p>
        </w:tc>
        <w:tc>
          <w:tcPr>
            <w:tcW w:type="dxa" w:w="386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No nav bar; orphaned from landing page</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Gap Synthesis</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116 KB</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14</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Yes</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No</w:t>
            </w:r>
          </w:p>
        </w:tc>
        <w:tc>
          <w:tcPr>
            <w:tcW w:type="dxa" w:w="700"/>
            <w:tcBorders>
              <w:top w:val="single" w:color="DDDDDD" w:sz="1"/>
              <w:left w:val="single" w:color="DDDDDD" w:sz="1"/>
              <w:bottom w:val="single" w:color="DDDDDD" w:sz="1"/>
              <w:right w:val="single" w:color="DDDDDD" w:sz="1"/>
            </w:tcBorders>
            <w:shd w:fill="FFF8E1" w:val="clear"/>
            <w:tcMar>
              <w:top w:type="dxa" w:w="60"/>
              <w:left w:type="dxa" w:w="100"/>
              <w:bottom w:type="dxa" w:w="60"/>
              <w:right w:type="dxa" w:w="100"/>
            </w:tcMar>
          </w:tcPr>
          <w:p>
            <w:pPr>
              <w:jc w:val="center"/>
            </w:pPr>
            <w:r>
              <w:rPr>
                <w:rFonts w:ascii="Georgia" w:cs="Georgia" w:eastAsia="Georgia" w:hAnsi="Georgia"/>
                <w:b/>
                <w:bCs/>
                <w:color w:val="EF6C00"/>
                <w:sz w:val="16"/>
                <w:szCs w:val="16"/>
              </w:rPr>
              <w:t xml:space="preserve">MEDIUM</w:t>
            </w:r>
          </w:p>
        </w:tc>
        <w:tc>
          <w:tcPr>
            <w:tcW w:type="dxa" w:w="386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No back-link</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Generic Drug Catalog</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40 KB</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27</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No</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Yes</w:t>
            </w:r>
          </w:p>
        </w:tc>
        <w:tc>
          <w:tcPr>
            <w:tcW w:type="dxa" w:w="70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Georgia" w:cs="Georgia" w:eastAsia="Georgia" w:hAnsi="Georgia"/>
                <w:b/>
                <w:bCs/>
                <w:color w:val="333333"/>
                <w:sz w:val="16"/>
                <w:szCs w:val="16"/>
              </w:rPr>
              <w:t xml:space="preserve">LOW</w:t>
            </w:r>
          </w:p>
        </w:tc>
        <w:tc>
          <w:tcPr>
            <w:tcW w:type="dxa" w:w="386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No nav bar</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Health Equity</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72 KB</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41</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Yes</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Yes</w:t>
            </w:r>
          </w:p>
        </w:tc>
        <w:tc>
          <w:tcPr>
            <w:tcW w:type="dxa" w:w="700"/>
            <w:tcBorders>
              <w:top w:val="single" w:color="DDDDDD" w:sz="1"/>
              <w:left w:val="single" w:color="DDDDDD" w:sz="1"/>
              <w:bottom w:val="single" w:color="DDDDDD" w:sz="1"/>
              <w:right w:val="single" w:color="DDDDDD" w:sz="1"/>
            </w:tcBorders>
            <w:shd w:fill="E8F5E9" w:val="clear"/>
            <w:tcMar>
              <w:top w:type="dxa" w:w="60"/>
              <w:left w:type="dxa" w:w="100"/>
              <w:bottom w:type="dxa" w:w="60"/>
              <w:right w:type="dxa" w:w="100"/>
            </w:tcMar>
          </w:tcPr>
          <w:p>
            <w:pPr>
              <w:jc w:val="center"/>
            </w:pPr>
            <w:r>
              <w:rPr>
                <w:rFonts w:ascii="Georgia" w:cs="Georgia" w:eastAsia="Georgia" w:hAnsi="Georgia"/>
                <w:b/>
                <w:bCs/>
                <w:color w:val="333333"/>
                <w:sz w:val="16"/>
                <w:szCs w:val="16"/>
              </w:rPr>
              <w:t xml:space="preserve">PASS</w:t>
            </w:r>
          </w:p>
        </w:tc>
        <w:tc>
          <w:tcPr>
            <w:tcW w:type="dxa" w:w="386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None</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Immunomod LADA</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44 KB</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20</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Yes</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Yes</w:t>
            </w:r>
          </w:p>
        </w:tc>
        <w:tc>
          <w:tcPr>
            <w:tcW w:type="dxa" w:w="700"/>
            <w:tcBorders>
              <w:top w:val="single" w:color="DDDDDD" w:sz="1"/>
              <w:left w:val="single" w:color="DDDDDD" w:sz="1"/>
              <w:bottom w:val="single" w:color="DDDDDD" w:sz="1"/>
              <w:right w:val="single" w:color="DDDDDD" w:sz="1"/>
            </w:tcBorders>
            <w:shd w:fill="E8F5E9" w:val="clear"/>
            <w:tcMar>
              <w:top w:type="dxa" w:w="60"/>
              <w:left w:type="dxa" w:w="100"/>
              <w:bottom w:type="dxa" w:w="60"/>
              <w:right w:type="dxa" w:w="100"/>
            </w:tcMar>
          </w:tcPr>
          <w:p>
            <w:pPr>
              <w:jc w:val="center"/>
            </w:pPr>
            <w:r>
              <w:rPr>
                <w:rFonts w:ascii="Georgia" w:cs="Georgia" w:eastAsia="Georgia" w:hAnsi="Georgia"/>
                <w:b/>
                <w:bCs/>
                <w:color w:val="333333"/>
                <w:sz w:val="16"/>
                <w:szCs w:val="16"/>
              </w:rPr>
              <w:t xml:space="preserve">PASS</w:t>
            </w:r>
          </w:p>
        </w:tc>
        <w:tc>
          <w:tcPr>
            <w:tcW w:type="dxa" w:w="386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None</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Islet Transplant Analysis</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72 KB</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8</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Yes</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Yes</w:t>
            </w:r>
          </w:p>
        </w:tc>
        <w:tc>
          <w:tcPr>
            <w:tcW w:type="dxa" w:w="700"/>
            <w:tcBorders>
              <w:top w:val="single" w:color="DDDDDD" w:sz="1"/>
              <w:left w:val="single" w:color="DDDDDD" w:sz="1"/>
              <w:bottom w:val="single" w:color="DDDDDD" w:sz="1"/>
              <w:right w:val="single" w:color="DDDDDD" w:sz="1"/>
            </w:tcBorders>
            <w:shd w:fill="E8F5E9" w:val="clear"/>
            <w:tcMar>
              <w:top w:type="dxa" w:w="60"/>
              <w:left w:type="dxa" w:w="100"/>
              <w:bottom w:type="dxa" w:w="60"/>
              <w:right w:type="dxa" w:w="100"/>
            </w:tcMar>
          </w:tcPr>
          <w:p>
            <w:pPr>
              <w:jc w:val="center"/>
            </w:pPr>
            <w:r>
              <w:rPr>
                <w:rFonts w:ascii="Georgia" w:cs="Georgia" w:eastAsia="Georgia" w:hAnsi="Georgia"/>
                <w:b/>
                <w:bCs/>
                <w:color w:val="333333"/>
                <w:sz w:val="16"/>
                <w:szCs w:val="16"/>
              </w:rPr>
              <w:t xml:space="preserve">PASS</w:t>
            </w:r>
          </w:p>
        </w:tc>
        <w:tc>
          <w:tcPr>
            <w:tcW w:type="dxa" w:w="386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None</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Islet Transplant Equity</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40 KB</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9</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No</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Yes</w:t>
            </w:r>
          </w:p>
        </w:tc>
        <w:tc>
          <w:tcPr>
            <w:tcW w:type="dxa" w:w="70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Georgia" w:cs="Georgia" w:eastAsia="Georgia" w:hAnsi="Georgia"/>
                <w:b/>
                <w:bCs/>
                <w:color w:val="333333"/>
                <w:sz w:val="16"/>
                <w:szCs w:val="16"/>
              </w:rPr>
              <w:t xml:space="preserve">LOW</w:t>
            </w:r>
          </w:p>
        </w:tc>
        <w:tc>
          <w:tcPr>
            <w:tcW w:type="dxa" w:w="386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No nav bar</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LADA Diagnostic Model</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44 KB</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14</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Yes</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Yes</w:t>
            </w:r>
          </w:p>
        </w:tc>
        <w:tc>
          <w:tcPr>
            <w:tcW w:type="dxa" w:w="700"/>
            <w:tcBorders>
              <w:top w:val="single" w:color="DDDDDD" w:sz="1"/>
              <w:left w:val="single" w:color="DDDDDD" w:sz="1"/>
              <w:bottom w:val="single" w:color="DDDDDD" w:sz="1"/>
              <w:right w:val="single" w:color="DDDDDD" w:sz="1"/>
            </w:tcBorders>
            <w:shd w:fill="E8F5E9" w:val="clear"/>
            <w:tcMar>
              <w:top w:type="dxa" w:w="60"/>
              <w:left w:type="dxa" w:w="100"/>
              <w:bottom w:type="dxa" w:w="60"/>
              <w:right w:type="dxa" w:w="100"/>
            </w:tcMar>
          </w:tcPr>
          <w:p>
            <w:pPr>
              <w:jc w:val="center"/>
            </w:pPr>
            <w:r>
              <w:rPr>
                <w:rFonts w:ascii="Georgia" w:cs="Georgia" w:eastAsia="Georgia" w:hAnsi="Georgia"/>
                <w:b/>
                <w:bCs/>
                <w:color w:val="333333"/>
                <w:sz w:val="16"/>
                <w:szCs w:val="16"/>
              </w:rPr>
              <w:t xml:space="preserve">PASS</w:t>
            </w:r>
          </w:p>
        </w:tc>
        <w:tc>
          <w:tcPr>
            <w:tcW w:type="dxa" w:w="386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None</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LADA Natural History</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56 KB</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21</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No</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Yes</w:t>
            </w:r>
          </w:p>
        </w:tc>
        <w:tc>
          <w:tcPr>
            <w:tcW w:type="dxa" w:w="70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Georgia" w:cs="Georgia" w:eastAsia="Georgia" w:hAnsi="Georgia"/>
                <w:b/>
                <w:bCs/>
                <w:color w:val="333333"/>
                <w:sz w:val="16"/>
                <w:szCs w:val="16"/>
              </w:rPr>
              <w:t xml:space="preserve">LOW</w:t>
            </w:r>
          </w:p>
        </w:tc>
        <w:tc>
          <w:tcPr>
            <w:tcW w:type="dxa" w:w="386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No nav bar</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LADA Prevalence</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52 KB</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20</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No</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Yes</w:t>
            </w:r>
          </w:p>
        </w:tc>
        <w:tc>
          <w:tcPr>
            <w:tcW w:type="dxa" w:w="70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Georgia" w:cs="Georgia" w:eastAsia="Georgia" w:hAnsi="Georgia"/>
                <w:b/>
                <w:bCs/>
                <w:color w:val="333333"/>
                <w:sz w:val="16"/>
                <w:szCs w:val="16"/>
              </w:rPr>
              <w:t xml:space="preserve">LOW</w:t>
            </w:r>
          </w:p>
        </w:tc>
        <w:tc>
          <w:tcPr>
            <w:tcW w:type="dxa" w:w="386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No nav bar</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Medical Data Dictionary</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344 KB</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100</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No</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No</w:t>
            </w:r>
          </w:p>
        </w:tc>
        <w:tc>
          <w:tcPr>
            <w:tcW w:type="dxa" w:w="700"/>
            <w:tcBorders>
              <w:top w:val="single" w:color="DDDDDD" w:sz="1"/>
              <w:left w:val="single" w:color="DDDDDD" w:sz="1"/>
              <w:bottom w:val="single" w:color="DDDDDD" w:sz="1"/>
              <w:right w:val="single" w:color="DDDDDD" w:sz="1"/>
            </w:tcBorders>
            <w:shd w:fill="FFF8E1" w:val="clear"/>
            <w:tcMar>
              <w:top w:type="dxa" w:w="60"/>
              <w:left w:type="dxa" w:w="100"/>
              <w:bottom w:type="dxa" w:w="60"/>
              <w:right w:type="dxa" w:w="100"/>
            </w:tcMar>
          </w:tcPr>
          <w:p>
            <w:pPr>
              <w:jc w:val="center"/>
            </w:pPr>
            <w:r>
              <w:rPr>
                <w:rFonts w:ascii="Georgia" w:cs="Georgia" w:eastAsia="Georgia" w:hAnsi="Georgia"/>
                <w:b/>
                <w:bCs/>
                <w:color w:val="EF6C00"/>
                <w:sz w:val="16"/>
                <w:szCs w:val="16"/>
              </w:rPr>
              <w:t xml:space="preserve">MEDIUM</w:t>
            </w:r>
          </w:p>
        </w:tc>
        <w:tc>
          <w:tcPr>
            <w:tcW w:type="dxa" w:w="386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No back-link, no nav bar</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Methodology</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64 KB</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13</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Yes</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Yes</w:t>
            </w:r>
          </w:p>
        </w:tc>
        <w:tc>
          <w:tcPr>
            <w:tcW w:type="dxa" w:w="700"/>
            <w:tcBorders>
              <w:top w:val="single" w:color="DDDDDD" w:sz="1"/>
              <w:left w:val="single" w:color="DDDDDD" w:sz="1"/>
              <w:bottom w:val="single" w:color="DDDDDD" w:sz="1"/>
              <w:right w:val="single" w:color="DDDDDD" w:sz="1"/>
            </w:tcBorders>
            <w:shd w:fill="E8F5E9" w:val="clear"/>
            <w:tcMar>
              <w:top w:type="dxa" w:w="60"/>
              <w:left w:type="dxa" w:w="100"/>
              <w:bottom w:type="dxa" w:w="60"/>
              <w:right w:type="dxa" w:w="100"/>
            </w:tcMar>
          </w:tcPr>
          <w:p>
            <w:pPr>
              <w:jc w:val="center"/>
            </w:pPr>
            <w:r>
              <w:rPr>
                <w:rFonts w:ascii="Georgia" w:cs="Georgia" w:eastAsia="Georgia" w:hAnsi="Georgia"/>
                <w:b/>
                <w:bCs/>
                <w:color w:val="333333"/>
                <w:sz w:val="16"/>
                <w:szCs w:val="16"/>
              </w:rPr>
              <w:t xml:space="preserve">PASS</w:t>
            </w:r>
          </w:p>
        </w:tc>
        <w:tc>
          <w:tcPr>
            <w:tcW w:type="dxa" w:w="386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None</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Nutrition Beta Cells</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44 KB</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19</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No</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Yes</w:t>
            </w:r>
          </w:p>
        </w:tc>
        <w:tc>
          <w:tcPr>
            <w:tcW w:type="dxa" w:w="70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Georgia" w:cs="Georgia" w:eastAsia="Georgia" w:hAnsi="Georgia"/>
                <w:b/>
                <w:bCs/>
                <w:color w:val="333333"/>
                <w:sz w:val="16"/>
                <w:szCs w:val="16"/>
              </w:rPr>
              <w:t xml:space="preserve">LOW</w:t>
            </w:r>
          </w:p>
        </w:tc>
        <w:tc>
          <w:tcPr>
            <w:tcW w:type="dxa" w:w="386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No nav bar</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Nutrition LADA</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52 KB</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9</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No</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Yes</w:t>
            </w:r>
          </w:p>
        </w:tc>
        <w:tc>
          <w:tcPr>
            <w:tcW w:type="dxa" w:w="70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Georgia" w:cs="Georgia" w:eastAsia="Georgia" w:hAnsi="Georgia"/>
                <w:b/>
                <w:bCs/>
                <w:color w:val="333333"/>
                <w:sz w:val="16"/>
                <w:szCs w:val="16"/>
              </w:rPr>
              <w:t xml:space="preserve">LOW</w:t>
            </w:r>
          </w:p>
        </w:tc>
        <w:tc>
          <w:tcPr>
            <w:tcW w:type="dxa" w:w="386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No nav bar</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PMID Verification</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132 KB</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13</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No</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Yes</w:t>
            </w:r>
          </w:p>
        </w:tc>
        <w:tc>
          <w:tcPr>
            <w:tcW w:type="dxa" w:w="70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Georgia" w:cs="Georgia" w:eastAsia="Georgia" w:hAnsi="Georgia"/>
                <w:b/>
                <w:bCs/>
                <w:color w:val="333333"/>
                <w:sz w:val="16"/>
                <w:szCs w:val="16"/>
              </w:rPr>
              <w:t xml:space="preserve">LOW</w:t>
            </w:r>
          </w:p>
        </w:tc>
        <w:tc>
          <w:tcPr>
            <w:tcW w:type="dxa" w:w="386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No nav bar</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Paper Library</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160 KB</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410</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No</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Yes</w:t>
            </w:r>
          </w:p>
        </w:tc>
        <w:tc>
          <w:tcPr>
            <w:tcW w:type="dxa" w:w="70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Georgia" w:cs="Georgia" w:eastAsia="Georgia" w:hAnsi="Georgia"/>
                <w:b/>
                <w:bCs/>
                <w:color w:val="333333"/>
                <w:sz w:val="16"/>
                <w:szCs w:val="16"/>
              </w:rPr>
              <w:t xml:space="preserve">LOW</w:t>
            </w:r>
          </w:p>
        </w:tc>
        <w:tc>
          <w:tcPr>
            <w:tcW w:type="dxa" w:w="386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No nav bar</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Research Dashboard</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60 KB</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1</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Yes</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No</w:t>
            </w:r>
          </w:p>
        </w:tc>
        <w:tc>
          <w:tcPr>
            <w:tcW w:type="dxa" w:w="700"/>
            <w:tcBorders>
              <w:top w:val="single" w:color="DDDDDD" w:sz="1"/>
              <w:left w:val="single" w:color="DDDDDD" w:sz="1"/>
              <w:bottom w:val="single" w:color="DDDDDD" w:sz="1"/>
              <w:right w:val="single" w:color="DDDDDD" w:sz="1"/>
            </w:tcBorders>
            <w:shd w:fill="FFEBEE" w:val="clear"/>
            <w:tcMar>
              <w:top w:type="dxa" w:w="60"/>
              <w:left w:type="dxa" w:w="100"/>
              <w:bottom w:type="dxa" w:w="60"/>
              <w:right w:type="dxa" w:w="100"/>
            </w:tcMar>
          </w:tcPr>
          <w:p>
            <w:pPr>
              <w:jc w:val="center"/>
            </w:pPr>
            <w:r>
              <w:rPr>
                <w:rFonts w:ascii="Georgia" w:cs="Georgia" w:eastAsia="Georgia" w:hAnsi="Georgia"/>
                <w:b/>
                <w:bCs/>
                <w:color w:val="C62828"/>
                <w:sz w:val="16"/>
                <w:szCs w:val="16"/>
              </w:rPr>
              <w:t xml:space="preserve">HIGH</w:t>
            </w:r>
          </w:p>
        </w:tc>
        <w:tc>
          <w:tcPr>
            <w:tcW w:type="dxa" w:w="386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No back-link, &lt;3 PMIDs</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Research Paths</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120 KB</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234</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No</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No</w:t>
            </w:r>
          </w:p>
        </w:tc>
        <w:tc>
          <w:tcPr>
            <w:tcW w:type="dxa" w:w="700"/>
            <w:tcBorders>
              <w:top w:val="single" w:color="DDDDDD" w:sz="1"/>
              <w:left w:val="single" w:color="DDDDDD" w:sz="1"/>
              <w:bottom w:val="single" w:color="DDDDDD" w:sz="1"/>
              <w:right w:val="single" w:color="DDDDDD" w:sz="1"/>
            </w:tcBorders>
            <w:shd w:fill="FFF8E1" w:val="clear"/>
            <w:tcMar>
              <w:top w:type="dxa" w:w="60"/>
              <w:left w:type="dxa" w:w="100"/>
              <w:bottom w:type="dxa" w:w="60"/>
              <w:right w:type="dxa" w:w="100"/>
            </w:tcMar>
          </w:tcPr>
          <w:p>
            <w:pPr>
              <w:jc w:val="center"/>
            </w:pPr>
            <w:r>
              <w:rPr>
                <w:rFonts w:ascii="Georgia" w:cs="Georgia" w:eastAsia="Georgia" w:hAnsi="Georgia"/>
                <w:b/>
                <w:bCs/>
                <w:color w:val="EF6C00"/>
                <w:sz w:val="16"/>
                <w:szCs w:val="16"/>
              </w:rPr>
              <w:t xml:space="preserve">MEDIUM</w:t>
            </w:r>
          </w:p>
        </w:tc>
        <w:tc>
          <w:tcPr>
            <w:tcW w:type="dxa" w:w="386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No back-link, no nav bar</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Statistical Analysis</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32 KB</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3</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No</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No</w:t>
            </w:r>
          </w:p>
        </w:tc>
        <w:tc>
          <w:tcPr>
            <w:tcW w:type="dxa" w:w="700"/>
            <w:tcBorders>
              <w:top w:val="single" w:color="DDDDDD" w:sz="1"/>
              <w:left w:val="single" w:color="DDDDDD" w:sz="1"/>
              <w:bottom w:val="single" w:color="DDDDDD" w:sz="1"/>
              <w:right w:val="single" w:color="DDDDDD" w:sz="1"/>
            </w:tcBorders>
            <w:shd w:fill="FFF8E1" w:val="clear"/>
            <w:tcMar>
              <w:top w:type="dxa" w:w="60"/>
              <w:left w:type="dxa" w:w="100"/>
              <w:bottom w:type="dxa" w:w="60"/>
              <w:right w:type="dxa" w:w="100"/>
            </w:tcMar>
          </w:tcPr>
          <w:p>
            <w:pPr>
              <w:jc w:val="center"/>
            </w:pPr>
            <w:r>
              <w:rPr>
                <w:rFonts w:ascii="Georgia" w:cs="Georgia" w:eastAsia="Georgia" w:hAnsi="Georgia"/>
                <w:b/>
                <w:bCs/>
                <w:color w:val="EF6C00"/>
                <w:sz w:val="16"/>
                <w:szCs w:val="16"/>
              </w:rPr>
              <w:t xml:space="preserve">MEDIUM</w:t>
            </w:r>
          </w:p>
        </w:tc>
        <w:tc>
          <w:tcPr>
            <w:tcW w:type="dxa" w:w="386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No back-link, no nav bar</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Treg Neuropathy</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64 KB</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21</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No</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Yes</w:t>
            </w:r>
          </w:p>
        </w:tc>
        <w:tc>
          <w:tcPr>
            <w:tcW w:type="dxa" w:w="70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Georgia" w:cs="Georgia" w:eastAsia="Georgia" w:hAnsi="Georgia"/>
                <w:b/>
                <w:bCs/>
                <w:color w:val="333333"/>
                <w:sz w:val="16"/>
                <w:szCs w:val="16"/>
              </w:rPr>
              <w:t xml:space="preserve">LOW</w:t>
            </w:r>
          </w:p>
        </w:tc>
        <w:tc>
          <w:tcPr>
            <w:tcW w:type="dxa" w:w="386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No nav bar</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Trial Equity Mapper</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68 KB</w:t>
            </w:r>
          </w:p>
        </w:tc>
        <w:tc>
          <w:tcPr>
            <w:tcW w:type="dxa" w:w="7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C62828"/>
                <w:sz w:val="16"/>
                <w:szCs w:val="16"/>
              </w:rPr>
              <w:t xml:space="preserve">0</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Yes</w:t>
            </w:r>
          </w:p>
        </w:tc>
        <w:tc>
          <w:tcPr>
            <w:tcW w:type="dxa" w:w="60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center"/>
            </w:pPr>
            <w:r>
              <w:rPr>
                <w:rFonts w:ascii="Georgia" w:cs="Georgia" w:eastAsia="Georgia" w:hAnsi="Georgia"/>
                <w:b w:val="false"/>
                <w:bCs w:val="false"/>
                <w:color w:val="333333"/>
                <w:sz w:val="16"/>
                <w:szCs w:val="16"/>
              </w:rPr>
              <w:t xml:space="preserve">Yes</w:t>
            </w:r>
          </w:p>
        </w:tc>
        <w:tc>
          <w:tcPr>
            <w:tcW w:type="dxa" w:w="700"/>
            <w:tcBorders>
              <w:top w:val="single" w:color="DDDDDD" w:sz="1"/>
              <w:left w:val="single" w:color="DDDDDD" w:sz="1"/>
              <w:bottom w:val="single" w:color="DDDDDD" w:sz="1"/>
              <w:right w:val="single" w:color="DDDDDD" w:sz="1"/>
            </w:tcBorders>
            <w:shd w:fill="FFEBEE" w:val="clear"/>
            <w:tcMar>
              <w:top w:type="dxa" w:w="60"/>
              <w:left w:type="dxa" w:w="100"/>
              <w:bottom w:type="dxa" w:w="60"/>
              <w:right w:type="dxa" w:w="100"/>
            </w:tcMar>
          </w:tcPr>
          <w:p>
            <w:pPr>
              <w:jc w:val="center"/>
            </w:pPr>
            <w:r>
              <w:rPr>
                <w:rFonts w:ascii="Georgia" w:cs="Georgia" w:eastAsia="Georgia" w:hAnsi="Georgia"/>
                <w:b/>
                <w:bCs/>
                <w:color w:val="C62828"/>
                <w:sz w:val="16"/>
                <w:szCs w:val="16"/>
              </w:rPr>
              <w:t xml:space="preserve">HIGH</w:t>
            </w:r>
          </w:p>
        </w:tc>
        <w:tc>
          <w:tcPr>
            <w:tcW w:type="dxa" w:w="3860"/>
            <w:tcBorders>
              <w:top w:val="single" w:color="DDDDDD" w:sz="1"/>
              <w:left w:val="single" w:color="DDDDDD" w:sz="1"/>
              <w:bottom w:val="single" w:color="DDDDDD" w:sz="1"/>
              <w:right w:val="single" w:color="DDDDDD" w:sz="1"/>
            </w:tcBorders>
            <w:tcMar>
              <w:top w:type="dxa" w:w="60"/>
              <w:left w:type="dxa" w:w="100"/>
              <w:bottom w:type="dxa" w:w="60"/>
              <w:right w:type="dxa" w:w="100"/>
            </w:tcMar>
          </w:tcPr>
          <w:p>
            <w:pPr>
              <w:jc w:val="left"/>
            </w:pPr>
            <w:r>
              <w:rPr>
                <w:rFonts w:ascii="Georgia" w:cs="Georgia" w:eastAsia="Georgia" w:hAnsi="Georgia"/>
                <w:b w:val="false"/>
                <w:bCs w:val="false"/>
                <w:color w:val="333333"/>
                <w:sz w:val="16"/>
                <w:szCs w:val="16"/>
              </w:rPr>
              <w:t xml:space="preserve">Zero PMIDs</w:t>
            </w:r>
          </w:p>
        </w:tc>
      </w:tr>
    </w:tbl>
    <w:p>
      <w:r>
        <w:br w:type="page"/>
      </w:r>
    </w:p>
    <w:p>
      <w:pPr>
        <w:pStyle w:val="Heading1"/>
      </w:pPr>
      <w:r>
        <w:t xml:space="preserve">Priority Action Items</w:t>
      </w:r>
    </w:p>
    <w:p>
      <w:pPr>
        <w:pStyle w:val="Heading2"/>
      </w:pPr>
      <w:r>
        <w:t xml:space="preserve">HIGH Priority</w:t>
      </w:r>
    </w:p>
    <w:p>
      <w:pPr>
        <w:spacing w:after="120"/>
      </w:pPr>
      <w:r>
        <w:rPr>
          <w:rFonts w:ascii="Georgia" w:cs="Georgia" w:eastAsia="Georgia" w:hAnsi="Georgia"/>
          <w:sz w:val="22"/>
          <w:szCs w:val="22"/>
        </w:rPr>
        <w:t xml:space="preserve">1. Add PMID citations to Clinical Trial Dashboard, Corpus Analysis, and Trial Equity Mapper. These are research dashboards that present data without any literature references, undermining credibility.</w:t>
      </w:r>
    </w:p>
    <w:p>
      <w:pPr>
        <w:spacing w:after="120"/>
      </w:pPr>
      <w:r>
        <w:rPr>
          <w:rFonts w:ascii="Georgia" w:cs="Georgia" w:eastAsia="Georgia" w:hAnsi="Georgia"/>
          <w:sz w:val="22"/>
          <w:szCs w:val="22"/>
        </w:rPr>
        <w:t xml:space="preserve">2. Add back-links and navigation bars to Acronym Database, Equity Map, and Research Dashboard. These dashboards create dead-end experiences and the Research Dashboard serves as a primary entry point.</w:t>
      </w:r>
    </w:p>
    <w:p>
      <w:pPr>
        <w:spacing w:after="120"/>
      </w:pPr>
      <w:r>
        <w:rPr>
          <w:rFonts w:ascii="Georgia" w:cs="Georgia" w:eastAsia="Georgia" w:hAnsi="Georgia"/>
          <w:sz w:val="22"/>
          <w:szCs w:val="22"/>
        </w:rPr>
        <w:t xml:space="preserve">3. Resolve credibility issues from March 16 pressure-test audit: unsourced financial projections in LADA Prevalence and GKA Pricing dashboards, overstated preclinical claims, and unverifiable journal citations.</w:t>
      </w:r>
    </w:p>
    <w:p>
      <w:pPr>
        <w:spacing w:after="120"/>
      </w:pPr>
      <w:r>
        <w:rPr>
          <w:rFonts w:ascii="Georgia" w:cs="Georgia" w:eastAsia="Georgia" w:hAnsi="Georgia"/>
          <w:sz w:val="22"/>
          <w:szCs w:val="22"/>
        </w:rPr>
        <w:t xml:space="preserve">4. Begin ARIA attribute remediation. As the platform grows, accessibility debt compounds. Start with the highest-traffic dashboards: Clinical Trial Dashboard (416 KB) and Medical Data Dictionary (344 KB).</w:t>
      </w:r>
    </w:p>
    <w:p>
      <w:pPr>
        <w:pStyle w:val="Heading2"/>
      </w:pPr>
      <w:r>
        <w:t xml:space="preserve">MEDIUM Priority</w:t>
      </w:r>
    </w:p>
    <w:p>
      <w:pPr>
        <w:spacing w:after="120"/>
      </w:pPr>
      <w:r>
        <w:rPr>
          <w:rFonts w:ascii="Georgia" w:cs="Georgia" w:eastAsia="Georgia" w:hAnsi="Georgia"/>
          <w:sz w:val="22"/>
          <w:szCs w:val="22"/>
        </w:rPr>
        <w:t xml:space="preserve">5. Add Gap_Evidence.html to the landing page (docs/index.html). This dashboard has been orphaned for two consecutive audits.</w:t>
      </w:r>
    </w:p>
    <w:p>
      <w:pPr>
        <w:spacing w:after="120"/>
      </w:pPr>
      <w:r>
        <w:rPr>
          <w:rFonts w:ascii="Georgia" w:cs="Georgia" w:eastAsia="Georgia" w:hAnsi="Georgia"/>
          <w:sz w:val="22"/>
          <w:szCs w:val="22"/>
        </w:rPr>
        <w:t xml:space="preserve">6. Add navigation bars to the 23 dashboards currently lacking them. A shared navigation component in the build scripts would ensure consistency across all dashboards.</w:t>
      </w:r>
    </w:p>
    <w:p>
      <w:pPr>
        <w:spacing w:after="120"/>
      </w:pPr>
      <w:r>
        <w:rPr>
          <w:rFonts w:ascii="Georgia" w:cs="Georgia" w:eastAsia="Georgia" w:hAnsi="Georgia"/>
          <w:sz w:val="22"/>
          <w:szCs w:val="22"/>
        </w:rPr>
        <w:t xml:space="preserve">7. Increase PMID counts in dashboards with &lt;3 citations: Acronym Database, CART Access Barriers, Equity Map, and Research Dashboard.</w:t>
      </w:r>
    </w:p>
    <w:p>
      <w:pPr>
        <w:spacing w:after="120"/>
      </w:pPr>
      <w:r>
        <w:rPr>
          <w:rFonts w:ascii="Georgia" w:cs="Georgia" w:eastAsia="Georgia" w:hAnsi="Georgia"/>
          <w:sz w:val="22"/>
          <w:szCs w:val="22"/>
        </w:rPr>
        <w:t xml:space="preserve">8. Improve color contrast of muted text (#636363) to meet WCAG AA minimum of 4.5:1. Darkening to #595959 or similar would resolve this.</w:t>
      </w:r>
    </w:p>
    <w:p>
      <w:pPr>
        <w:pStyle w:val="Heading2"/>
      </w:pPr>
      <w:r>
        <w:t xml:space="preserve">LOW Priority</w:t>
      </w:r>
    </w:p>
    <w:p>
      <w:pPr>
        <w:spacing w:after="120"/>
      </w:pPr>
      <w:r>
        <w:rPr>
          <w:rFonts w:ascii="Georgia" w:cs="Georgia" w:eastAsia="Georgia" w:hAnsi="Georgia"/>
          <w:sz w:val="22"/>
          <w:szCs w:val="22"/>
        </w:rPr>
        <w:t xml:space="preserve">9. Create GitHub issue templates for bug reports, feature requests, and data corrections to lower the barrier for community contributions.</w:t>
      </w:r>
    </w:p>
    <w:p>
      <w:pPr>
        <w:spacing w:after="120"/>
      </w:pPr>
      <w:r>
        <w:rPr>
          <w:rFonts w:ascii="Georgia" w:cs="Georgia" w:eastAsia="Georgia" w:hAnsi="Georgia"/>
          <w:sz w:val="22"/>
          <w:szCs w:val="22"/>
        </w:rPr>
        <w:t xml:space="preserve">10. Add scope attributes to table headers and &lt;caption&gt; elements to tables for improved screen reader navigation.</w:t>
      </w:r>
    </w:p>
    <w:p>
      <w:pPr>
        <w:spacing w:after="120"/>
      </w:pPr>
      <w:r>
        <w:rPr>
          <w:rFonts w:ascii="Georgia" w:cs="Georgia" w:eastAsia="Georgia" w:hAnsi="Georgia"/>
          <w:sz w:val="22"/>
          <w:szCs w:val="22"/>
        </w:rPr>
        <w:t xml:space="preserve">11. Plan for April 2026 content refresh: update or remove “upcoming” items on the landing page before they become stale.</w:t>
      </w:r>
    </w:p>
    <w:p>
      <w:pPr>
        <w:spacing w:after="120"/>
      </w:pPr>
      <w:r>
        <w:rPr>
          <w:rFonts w:ascii="Georgia" w:cs="Georgia" w:eastAsia="Georgia" w:hAnsi="Georgia"/>
          <w:sz w:val="22"/>
          <w:szCs w:val="22"/>
        </w:rPr>
        <w:t xml:space="preserve">12. Add a standalone CODE_OF_CONDUCT.md to support the open-source community framework.</w:t>
      </w:r>
    </w:p>
    <w:p>
      <w:pPr>
        <w:pBdr>
          <w:top w:val="single" w:color="DDDDDD" w:sz="1" w:space="8"/>
        </w:pBdr>
        <w:spacing w:before="400"/>
      </w:pPr>
      <w:r>
        <w:rPr>
          <w:rFonts w:ascii="Georgia" w:cs="Georgia" w:eastAsia="Georgia" w:hAnsi="Georgia"/>
          <w:i/>
          <w:iCs/>
          <w:color w:val="636363"/>
          <w:sz w:val="18"/>
          <w:szCs w:val="18"/>
        </w:rPr>
        <w:t xml:space="preserve">Report generated automatically on March 29, 2026. Next audit scheduled for April 5,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636363"/>
        <w:sz w:val="16"/>
        <w:szCs w:val="16"/>
      </w:rPr>
      <w:t xml:space="preserve">Page </w:t>
    </w:r>
    <w:r>
      <w:rPr>
        <w:rFonts w:ascii="Georgia" w:cs="Georgia" w:eastAsia="Georgia" w:hAnsi="Georgia"/>
        <w:color w:val="63636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636363"/>
        <w:sz w:val="16"/>
        <w:szCs w:val="16"/>
      </w:rPr>
      <w:t xml:space="preserve">Diabetes Research Hub — Weekly Platform Audit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Georgia" w:cs="Georgia" w:eastAsia="Georgia" w:hAnsi="Georgia"/>
      <w:b/>
      <w:bCs/>
      <w:color w:val="333333"/>
      <w:sz w:val="36"/>
      <w:szCs w:val="36"/>
    </w:rPr>
  </w:style>
  <w:style w:type="paragraph" w:styleId="Heading2">
    <w:name w:val="Heading 2"/>
    <w:basedOn w:val="Normal"/>
    <w:next w:val="Normal"/>
    <w:qFormat/>
    <w:pPr>
      <w:spacing w:after="160" w:before="280"/>
      <w:outlineLvl w:val="1"/>
    </w:pPr>
    <w:rPr>
      <w:rFonts w:ascii="Georgia" w:cs="Georgia" w:eastAsia="Georgia" w:hAnsi="Georgia"/>
      <w:b/>
      <w:bCs/>
      <w:color w:val="8B4513"/>
      <w:sz w:val="28"/>
      <w:szCs w:val="28"/>
    </w:rPr>
  </w:style>
  <w:style w:type="paragraph" w:styleId="Heading3">
    <w:name w:val="Heading 3"/>
    <w:basedOn w:val="Normal"/>
    <w:next w:val="Normal"/>
    <w:qFormat/>
    <w:pPr>
      <w:spacing w:after="120" w:before="200"/>
      <w:outlineLvl w:val="2"/>
    </w:pPr>
    <w:rPr>
      <w:rFonts w:ascii="Georgia" w:cs="Georgia" w:eastAsia="Georgia" w:hAnsi="Georgia"/>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2026-03-29T14:10:05.531Z</dcterms:created>
  <dcterms:modified xsi:type="dcterms:W3CDTF">2026-03-29T14:10:05.531Z</dcterms:modified>
</cp:coreProperties>
</file>

<file path=docProps/custom.xml><?xml version="1.0" encoding="utf-8"?>
<Properties xmlns="http://schemas.openxmlformats.org/officeDocument/2006/custom-properties" xmlns:vt="http://schemas.openxmlformats.org/officeDocument/2006/docPropsVTypes"/>
</file>